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CB" w:rsidRPr="008B06CB" w:rsidRDefault="008B06CB" w:rsidP="008B06CB">
      <w:pPr>
        <w:spacing w:line="360" w:lineRule="auto"/>
        <w:jc w:val="center"/>
        <w:rPr>
          <w:b/>
          <w:bCs/>
          <w:szCs w:val="24"/>
        </w:rPr>
      </w:pPr>
      <w:r w:rsidRPr="00D97057">
        <w:rPr>
          <w:b/>
          <w:bCs/>
          <w:szCs w:val="24"/>
        </w:rPr>
        <w:t>Penerapan Pembelajaran TGT (team game tournament) Berbantuan Media Papan BINCAH Untuk Meningkatkan Hasil Belajar Matematika Materi Bilangan Cacah kelas 3B SDN Arjowinangun 2 Malang</w:t>
      </w:r>
    </w:p>
    <w:p w:rsidR="008B06CB" w:rsidRPr="00D97057" w:rsidRDefault="008B06CB" w:rsidP="008B06CB">
      <w:pPr>
        <w:spacing w:after="0" w:line="360" w:lineRule="auto"/>
        <w:jc w:val="center"/>
        <w:rPr>
          <w:b/>
          <w:bCs/>
          <w:sz w:val="20"/>
          <w:szCs w:val="20"/>
        </w:rPr>
      </w:pPr>
      <w:r w:rsidRPr="00D97057">
        <w:rPr>
          <w:b/>
          <w:bCs/>
          <w:sz w:val="20"/>
          <w:szCs w:val="20"/>
        </w:rPr>
        <w:t>Reny Murdyana</w:t>
      </w:r>
      <w:r w:rsidRPr="00D97057">
        <w:rPr>
          <w:b/>
          <w:bCs/>
          <w:sz w:val="20"/>
          <w:szCs w:val="20"/>
          <w:vertAlign w:val="superscript"/>
        </w:rPr>
        <w:t>1</w:t>
      </w:r>
      <w:r w:rsidRPr="00D97057">
        <w:rPr>
          <w:b/>
          <w:bCs/>
          <w:sz w:val="20"/>
          <w:szCs w:val="20"/>
        </w:rPr>
        <w:t>,</w:t>
      </w:r>
      <w:r w:rsidRPr="00D97057">
        <w:rPr>
          <w:b/>
          <w:sz w:val="20"/>
          <w:szCs w:val="20"/>
        </w:rPr>
        <w:t xml:space="preserve"> Cicilia Ika Rahayunita</w:t>
      </w:r>
      <w:r w:rsidRPr="00D97057">
        <w:rPr>
          <w:b/>
          <w:sz w:val="20"/>
          <w:szCs w:val="20"/>
          <w:vertAlign w:val="superscript"/>
        </w:rPr>
        <w:t>2</w:t>
      </w:r>
      <w:r w:rsidRPr="00D97057">
        <w:rPr>
          <w:b/>
          <w:sz w:val="20"/>
          <w:szCs w:val="20"/>
        </w:rPr>
        <w:t xml:space="preserve"> , Yusrotul Mifta Aninin</w:t>
      </w:r>
      <w:r w:rsidRPr="00D97057">
        <w:rPr>
          <w:b/>
          <w:sz w:val="20"/>
          <w:szCs w:val="20"/>
          <w:vertAlign w:val="superscript"/>
        </w:rPr>
        <w:t>3</w:t>
      </w:r>
    </w:p>
    <w:p w:rsidR="008B06CB" w:rsidRPr="00D97057" w:rsidRDefault="008B06CB" w:rsidP="008B06CB">
      <w:pPr>
        <w:spacing w:after="0" w:line="240" w:lineRule="auto"/>
        <w:jc w:val="center"/>
      </w:pPr>
      <w:r w:rsidRPr="00D97057">
        <w:t>Pendidikan Profesi Guru, Universitas PGRI Kanjuruhan Malang</w:t>
      </w:r>
      <w:r w:rsidRPr="00D97057">
        <w:rPr>
          <w:vertAlign w:val="superscript"/>
        </w:rPr>
        <w:t xml:space="preserve">1 </w:t>
      </w:r>
    </w:p>
    <w:p w:rsidR="008B06CB" w:rsidRPr="00D97057" w:rsidRDefault="008B06CB" w:rsidP="008B06CB">
      <w:pPr>
        <w:spacing w:after="0" w:line="240" w:lineRule="auto"/>
        <w:jc w:val="center"/>
      </w:pPr>
      <w:r w:rsidRPr="00D97057">
        <w:t>Dosen Pembimbing Lapangan, Universitas PGRI Kanjuruhan Malang</w:t>
      </w:r>
      <w:r w:rsidRPr="00D97057">
        <w:rPr>
          <w:vertAlign w:val="superscript"/>
        </w:rPr>
        <w:t xml:space="preserve">2 </w:t>
      </w:r>
    </w:p>
    <w:p w:rsidR="008B06CB" w:rsidRPr="00D97057" w:rsidRDefault="008B06CB" w:rsidP="008B06CB">
      <w:pPr>
        <w:spacing w:after="0" w:line="240" w:lineRule="auto"/>
        <w:jc w:val="center"/>
      </w:pPr>
      <w:r w:rsidRPr="00D97057">
        <w:t>Guru Pamong, SDN Arjowinangun 2 Kota Malang</w:t>
      </w:r>
      <w:r w:rsidRPr="00D97057">
        <w:rPr>
          <w:vertAlign w:val="superscript"/>
        </w:rPr>
        <w:t>3</w:t>
      </w:r>
      <w:r w:rsidRPr="00D97057">
        <w:t xml:space="preserve"> </w:t>
      </w:r>
    </w:p>
    <w:p w:rsidR="008B06CB" w:rsidRPr="00D97057" w:rsidRDefault="008B06CB" w:rsidP="008B06CB">
      <w:pPr>
        <w:spacing w:after="0" w:line="240" w:lineRule="auto"/>
        <w:jc w:val="center"/>
      </w:pPr>
      <w:r w:rsidRPr="00D97057">
        <w:t>e-mail : ppg.renymurdyana93830@program.belajar.id</w:t>
      </w:r>
      <w:r w:rsidRPr="00D97057">
        <w:rPr>
          <w:sz w:val="20"/>
          <w:szCs w:val="20"/>
        </w:rPr>
        <w:t xml:space="preserve"> </w:t>
      </w:r>
    </w:p>
    <w:p w:rsidR="008B06CB" w:rsidRPr="00D97057" w:rsidRDefault="008B06CB" w:rsidP="008B06CB">
      <w:pPr>
        <w:spacing w:after="0" w:line="240" w:lineRule="auto"/>
        <w:jc w:val="center"/>
        <w:rPr>
          <w:b/>
          <w:bCs/>
          <w:i/>
          <w:sz w:val="20"/>
          <w:szCs w:val="20"/>
        </w:rPr>
      </w:pPr>
      <w:r w:rsidRPr="00D97057">
        <w:t>yusrotulainin12@guru.sd.belajar.id</w:t>
      </w:r>
    </w:p>
    <w:p w:rsidR="008B06CB" w:rsidRPr="00A90316" w:rsidRDefault="008B06CB" w:rsidP="008B06CB">
      <w:pPr>
        <w:pStyle w:val="NormalWeb"/>
        <w:jc w:val="both"/>
      </w:pPr>
      <w:r w:rsidRPr="00A90316">
        <w:rPr>
          <w:rStyle w:val="Strong"/>
        </w:rPr>
        <w:t>Abstract</w:t>
      </w:r>
      <w:r w:rsidRPr="00A90316">
        <w:t xml:space="preserve">: </w:t>
      </w:r>
      <w:r w:rsidR="00396508">
        <w:t>The main issue in this study is the low learning outcomes of 3B grade students at SDN Arjowinangun 2 Malang in mathematics, particularly on whole number material. This study aims to answer the question: can the application of the TGT (Team Game Tournament) learning model assisted by the BINCAH board improve students' learning outcomes in this material? The TGT model was chosen because it allows students to engage in active group learning within a fun and competitive environment. The BINCAH board serves as an interactive tool that helps simplify the understanding of whole number concepts. This research is Classroom Action Research (CAR) conducted in two cycles, each consisting of planning, implementation, observation, and reflection. The subjects were 28 students from class 3B. Data were collected through observation, learning outcome tests, and interviews, and then analyzed qualitatively and quantitatively. The results show significant improvement: mastery learning increased from 39.29% in the pre-cycle to 60.71% in Cycle I and 89.29% in Cycle II, reflecting a 47.07% increase.</w:t>
      </w:r>
    </w:p>
    <w:p w:rsidR="008B06CB" w:rsidRPr="00A90316" w:rsidRDefault="008B06CB" w:rsidP="008B06CB">
      <w:pPr>
        <w:pStyle w:val="NormalWeb"/>
        <w:jc w:val="both"/>
      </w:pPr>
      <w:r w:rsidRPr="00A90316">
        <w:rPr>
          <w:rStyle w:val="Strong"/>
        </w:rPr>
        <w:t>Keywords</w:t>
      </w:r>
      <w:r w:rsidRPr="00A90316">
        <w:t>: TGT, BINCAH Board, learning outcomes, mathematics.</w:t>
      </w:r>
    </w:p>
    <w:p w:rsidR="008B06CB" w:rsidRPr="00396508" w:rsidRDefault="008B06CB" w:rsidP="008B06CB">
      <w:pPr>
        <w:jc w:val="both"/>
        <w:rPr>
          <w:szCs w:val="24"/>
        </w:rPr>
      </w:pPr>
      <w:r w:rsidRPr="00396508">
        <w:rPr>
          <w:rStyle w:val="Strong"/>
          <w:szCs w:val="24"/>
        </w:rPr>
        <w:t>Abstrak</w:t>
      </w:r>
      <w:r w:rsidRPr="00396508">
        <w:rPr>
          <w:szCs w:val="24"/>
        </w:rPr>
        <w:t xml:space="preserve"> : </w:t>
      </w:r>
      <w:r w:rsidR="00396508" w:rsidRPr="00396508">
        <w:rPr>
          <w:szCs w:val="24"/>
        </w:rPr>
        <w:t>Masalah utama dalam penelitian ini adalah rendahnya hasil belajar siswa kelas 3B SDN Arjowinangun 2 Malang pada mata pelajaran matematika, khususnya materi bilangan cacah. Penelitian ini bertujuan untuk menjawab pertanyaan: apakah penerapan model pembelajaran TGT (Team Game Tournament) berbantuan media papan BINCAH dapat meningkatkan hasil belajar siswa pada materi tersebut. Model TGT dipilih karena memungkinkan siswa untuk belajar secara aktif dalam kelompok dengan suasana kompetisi yang menyenangkan. Media BINCAH digunakan sebagai alat bantu interaktif yang memudahkan pemahaman konsep bilangan cacah. Penelitian ini merupakan Penelitian Tindakan Kelas (PTK) yang dilaksanakan dalam dua siklus, masing-masing terdiri dari perencanaan, pelaksanaan, pengamatan, dan refleksi. Subjek penelitian adalah 28 siswa kelas 3B. Data dikumpulkan melalui observasi, tes hasil belajar, dan wawancara, kemudian dianalisis secara deskriptif kualitatif dan kuantitatif. Hasil menunjukkan peningkatan signifikan: ketuntasan belajar naik dari 39,29% pada pra-siklus menjadi 60,71% pada Siklus I dan 89,29% pada Siklus II, mencerminkan peningkatan sebesar 47,07%</w:t>
      </w:r>
      <w:r w:rsidRPr="00396508">
        <w:rPr>
          <w:szCs w:val="24"/>
        </w:rPr>
        <w:t>.</w:t>
      </w:r>
    </w:p>
    <w:p w:rsidR="008B06CB" w:rsidRDefault="008B06CB" w:rsidP="008B06CB">
      <w:pPr>
        <w:pStyle w:val="NormalWeb"/>
        <w:jc w:val="both"/>
      </w:pPr>
      <w:r w:rsidRPr="00D97057">
        <w:rPr>
          <w:rStyle w:val="Strong"/>
        </w:rPr>
        <w:t>Kata Kunci</w:t>
      </w:r>
      <w:r w:rsidRPr="00D97057">
        <w:t>, TGT, papan BINCAH, hasil belajar, matematika.</w:t>
      </w:r>
    </w:p>
    <w:p w:rsidR="00396508" w:rsidRDefault="00396508" w:rsidP="008B06CB">
      <w:pPr>
        <w:pStyle w:val="NormalWeb"/>
        <w:jc w:val="both"/>
      </w:pPr>
    </w:p>
    <w:p w:rsidR="00396508" w:rsidRPr="00D97057" w:rsidRDefault="00396508" w:rsidP="008B06CB">
      <w:pPr>
        <w:pStyle w:val="NormalWeb"/>
        <w:jc w:val="both"/>
      </w:pPr>
    </w:p>
    <w:p w:rsidR="008B06CB" w:rsidRPr="00D97057" w:rsidRDefault="008B06CB" w:rsidP="008B06CB">
      <w:pPr>
        <w:pStyle w:val="NormalWeb"/>
        <w:jc w:val="both"/>
        <w:rPr>
          <w:sz w:val="20"/>
        </w:rPr>
      </w:pPr>
      <w:r w:rsidRPr="00D97057">
        <w:rPr>
          <w:b/>
          <w:bCs/>
        </w:rPr>
        <w:lastRenderedPageBreak/>
        <w:t>PENDAHULUAN</w:t>
      </w:r>
    </w:p>
    <w:p w:rsidR="008B06CB" w:rsidRPr="00D97057" w:rsidRDefault="008B06CB" w:rsidP="008B06CB">
      <w:pPr>
        <w:spacing w:line="360" w:lineRule="auto"/>
        <w:ind w:firstLine="720"/>
        <w:jc w:val="both"/>
        <w:rPr>
          <w:szCs w:val="24"/>
        </w:rPr>
      </w:pPr>
      <w:r w:rsidRPr="00D97057">
        <w:rPr>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(Undang Undang no 20 tahun 2003 pasal 1 ayat 1). Pendidikan adalah pondasi utama dalam membentuk generasi yang berkualitas, terutama di jenjang pendidikan dasar. Salah satu tantangan terbesar dalam dunia pendidikan adalah meningkatkan hasil belajar siswa, khususnya dalam bidang matematika. Matematika sebagai mata pelajaran dasar memiliki peranan penting dalam pengembangan kemampuan berpikir logis, analitis, dan kritis siswa. Namun, kenyataannya, banyak siswa yang masih mengalami kesulitan dalam memahami konsep-konsep dasar matematika, seperti bilangan cacah. Berdasarkan hasil observasi di SDN Arjowinangun 2 Malang, ditemukan bahwa siswa kelas 3B seringkali mengalami kesulitan dalam memahami materi bilangan cacah. Hal ini tercermin dari rendahnya hasil belajar siswa pada mata pelajaran matematika, terutama pada materi bilangan cacah. Kondisi ini membutuhkan inovasi pembelajaran yang mampu meningkatkan keterlibatan siswa dan hasil belajar mereka.</w:t>
      </w:r>
    </w:p>
    <w:p w:rsidR="008B06CB" w:rsidRPr="00D97057" w:rsidRDefault="008B06CB" w:rsidP="008B06CB">
      <w:pPr>
        <w:spacing w:line="360" w:lineRule="auto"/>
        <w:ind w:firstLine="720"/>
        <w:jc w:val="both"/>
        <w:rPr>
          <w:szCs w:val="24"/>
        </w:rPr>
      </w:pPr>
      <w:r w:rsidRPr="00D97057">
        <w:rPr>
          <w:szCs w:val="24"/>
        </w:rPr>
        <w:t xml:space="preserve">Salah satu model pembelajaran yang dianggap efektif dalam mengatasi masalah ini adalah model pembelajaran kooperatif, khususnya tipe </w:t>
      </w:r>
      <w:r w:rsidRPr="00D97057">
        <w:rPr>
          <w:i/>
          <w:iCs/>
          <w:szCs w:val="24"/>
        </w:rPr>
        <w:t>Team Game Tournament</w:t>
      </w:r>
      <w:r w:rsidRPr="00D97057">
        <w:rPr>
          <w:szCs w:val="24"/>
        </w:rPr>
        <w:t xml:space="preserve"> (TGT). Model ini menekankan pada kerja sama tim, kompetisi yang sehat, serta pembelajaran yang menyenangkan melalui permainan dan turnamen. Dengan menggunakan model ini, siswa diharapkan lebih aktif dalam proses pembelajaran, serta mampu mengembangkan kemampuan mereka melalui interaksi sosial yang baik di dalam kelompok. Penelitian terdahulu menunjukkan bahwa penerapan model pembelajaran berbasis kooperatif, seperti Team Game Tournament (TGT), efektif dalam meningkatkan hasil belajar siswa. Menurut penelitian yang dilakukan oleh </w:t>
      </w:r>
      <w:r w:rsidRPr="00D97057">
        <w:rPr>
          <w:b/>
          <w:szCs w:val="24"/>
        </w:rPr>
        <w:t>Putri (2020)</w:t>
      </w:r>
      <w:r w:rsidRPr="00D97057">
        <w:rPr>
          <w:szCs w:val="24"/>
        </w:rPr>
        <w:t xml:space="preserve">, penerapan TGT dapat meningkatkan keaktifan dan motivasi belajar siswa, yang berujung pada peningkatan hasil belajar mereka. Selain itu, studi dari </w:t>
      </w:r>
      <w:r w:rsidRPr="00D97057">
        <w:rPr>
          <w:b/>
          <w:szCs w:val="24"/>
        </w:rPr>
        <w:t>Nurhadi (2018)</w:t>
      </w:r>
      <w:r w:rsidRPr="00D97057">
        <w:rPr>
          <w:szCs w:val="24"/>
        </w:rPr>
        <w:t xml:space="preserve"> juga menemukan bahwa penggunaan media pembelajaran interaktif dapat membantu siswa memahami materi yang abstrak dengan lebih baik. Namun, implementasi pembelajaran dengan model TGT di kelas seringkali menghadapi berbagai tantangan, seperti keterbatasan media pembelajaran yang mendukung interaksi dan kompetisi yang sehat. Oleh karena itu, diperlukan inovasi dalam hal media pembelajaran yang dapat menarik minat siswa, salah satunya adalah media Papan BINCAH. Media Papan BINCAH </w:t>
      </w:r>
      <w:r w:rsidRPr="00D97057">
        <w:rPr>
          <w:szCs w:val="24"/>
        </w:rPr>
        <w:lastRenderedPageBreak/>
        <w:t>adalah alat bantu belajar yang didesain khusus untuk materi bilangan cacah, yang diharapkan mampu meningkatkan keterlibatan siswa dalam pembelajaran matematika.</w:t>
      </w:r>
    </w:p>
    <w:p w:rsidR="008B06CB" w:rsidRPr="00D97057" w:rsidRDefault="008B06CB" w:rsidP="008B06CB">
      <w:pPr>
        <w:spacing w:line="360" w:lineRule="auto"/>
        <w:ind w:firstLine="720"/>
        <w:jc w:val="both"/>
        <w:rPr>
          <w:szCs w:val="24"/>
        </w:rPr>
      </w:pPr>
      <w:r w:rsidRPr="00D97057">
        <w:rPr>
          <w:szCs w:val="24"/>
        </w:rPr>
        <w:t xml:space="preserve">Kesenjangan dari penelitian sebelumnya adalah minimnya penerapan TGT yang berbantuan media permainan edukatif khusus di bidang matematika, khususnya pada materi bilangan cacah. Kebaruan dari penelitian ini terletak pada integrasi TGT dengan media BINCAH yang dirancang untuk </w:t>
      </w:r>
      <w:r w:rsidRPr="00D97057">
        <w:rPr>
          <w:bCs/>
          <w:szCs w:val="24"/>
        </w:rPr>
        <w:t>Meningkatkan Hasil Belajar Matematika materi bilangan cacah</w:t>
      </w:r>
      <w:r w:rsidRPr="00D97057">
        <w:rPr>
          <w:szCs w:val="24"/>
        </w:rPr>
        <w:t>. Selain itu, penelitian ini juga berkontribusi pada pengembangan metode pembelajaran yang lebih kontekstual dan aplikatif, yang dapat membantu siswa mengatasi kesulitan dalam memahami konsep matematika, khususnya pada bilangan cacah.</w:t>
      </w:r>
    </w:p>
    <w:p w:rsidR="008B06CB" w:rsidRPr="00B03311" w:rsidRDefault="008B06CB" w:rsidP="003E3062">
      <w:pPr>
        <w:spacing w:line="360" w:lineRule="auto"/>
        <w:ind w:firstLine="720"/>
        <w:jc w:val="both"/>
        <w:rPr>
          <w:rFonts w:eastAsiaTheme="minorHAnsi"/>
          <w:szCs w:val="24"/>
          <w:lang w:val="en-ID"/>
        </w:rPr>
      </w:pPr>
      <w:r w:rsidRPr="00D97057">
        <w:rPr>
          <w:szCs w:val="24"/>
        </w:rPr>
        <w:t xml:space="preserve">Berdasarkan  latar  belakang  yang  telah  disebutkan  serta  kaitannya  dengan  model  pembelajaran  TGT, peneliti  bertujuan  melakukan  penelitian  di  kelas  3B  SDN Arjowinangun 2 Kota Malang dengan menggunakan  jenis  penelitian  tindakan  kelas  (PTK)  yang  meliputi  kegiatan  perencanaan,  pelaksanaan tindakan, pengamatan, dan refleksi. SDN Arjowinangun 2 Kota Malang sebagai kelompok perlakuan tunggal dan tidak ada kelompok pembanding. Pemilihan kelas 3B SDN Arjowinangun 2 Kota Malang sebagai  tempat  penelitian  dikarenakan  kondisi  siswa  yang  mengalami  kesulitan  dalam  menyelesaikan  soal matematika  kaitannya  dengan  </w:t>
      </w:r>
      <w:r w:rsidR="003E3062">
        <w:rPr>
          <w:szCs w:val="24"/>
        </w:rPr>
        <w:t>materi bilangan cacah</w:t>
      </w:r>
      <w:r w:rsidRPr="00D97057">
        <w:rPr>
          <w:szCs w:val="24"/>
        </w:rPr>
        <w:t xml:space="preserve">.  Berdasarkan  hasil  evaluasi  pada  pre test  bilangan cacah,  17  dari  28  siswa  belum  tuntas  atau  masih  berada  dibawah  KKM  yang telah  ditetapkan  yaitu  65.  Nilai  terendah  yang  diterima  adalah  50  sedangkan  nilai  tertinggi  adalah  80.  Nilai rata-rata masih relatif rendah yaitu hanya </w:t>
      </w:r>
      <w:r w:rsidRPr="00D97057">
        <w:rPr>
          <w:rFonts w:eastAsia="Times New Roman"/>
          <w:color w:val="000000"/>
          <w:szCs w:val="24"/>
        </w:rPr>
        <w:t>62,6</w:t>
      </w:r>
      <w:r w:rsidRPr="00D97057">
        <w:rPr>
          <w:szCs w:val="24"/>
        </w:rPr>
        <w:t xml:space="preserve">. Dari kondisi tersebut peneliti bermaksud melakukan penelitian tentang “Penerapan Pembelajaran Kooperatif Tipe Teams  Games  Tournament(TGT)  Untuk  </w:t>
      </w:r>
      <w:r w:rsidR="003E3062" w:rsidRPr="00D97057">
        <w:rPr>
          <w:szCs w:val="24"/>
        </w:rPr>
        <w:t xml:space="preserve">meningkatkan hasil   belajar   matematika   pada   materi </w:t>
      </w:r>
      <w:r w:rsidRPr="00D97057">
        <w:rPr>
          <w:szCs w:val="24"/>
        </w:rPr>
        <w:t xml:space="preserve">  </w:t>
      </w:r>
      <w:r w:rsidR="003E3062">
        <w:rPr>
          <w:szCs w:val="24"/>
        </w:rPr>
        <w:t>bilangan cacah</w:t>
      </w:r>
      <w:r w:rsidRPr="00D97057">
        <w:rPr>
          <w:szCs w:val="24"/>
        </w:rPr>
        <w:t>”. Tujuan dari penelitian ini adalah menerapkan model pembelajaran TGT berbantuan media BINCAH dalam meningkatkan hasil belajar matematika siswa kelas 3B SDN Arjowinangun 2 Kota Malang pada materi bilangan cacah. Manfaat  dari  penelitian  ini  untuk meningkatkan pemahaman siswa terkait materi bilangan cacah, sehinggga nilai rata-rata  kelas  dapat  meningkat.  Dengan  pembelajaran  kooperatif  tipe  TGT  diharapkan  kemampuan  siswa  memahami materi bilangan cacah dan  dapat  meningkat hasil belajar siswa serta  menstimulus  keaktifan  siswa  agar  pembelajaran dapat berlangsung dua arah.</w:t>
      </w:r>
    </w:p>
    <w:p w:rsidR="003E3062" w:rsidRDefault="003E3062" w:rsidP="008B06CB">
      <w:pPr>
        <w:spacing w:line="360" w:lineRule="auto"/>
        <w:jc w:val="both"/>
        <w:rPr>
          <w:b/>
          <w:bCs/>
          <w:szCs w:val="24"/>
        </w:rPr>
      </w:pPr>
    </w:p>
    <w:p w:rsidR="003E3062" w:rsidRDefault="003E3062" w:rsidP="008B06CB">
      <w:pPr>
        <w:spacing w:line="360" w:lineRule="auto"/>
        <w:jc w:val="both"/>
        <w:rPr>
          <w:b/>
          <w:bCs/>
          <w:szCs w:val="24"/>
        </w:rPr>
      </w:pPr>
    </w:p>
    <w:p w:rsidR="008B06CB" w:rsidRPr="00D97057" w:rsidRDefault="008B06CB" w:rsidP="008B06CB">
      <w:pPr>
        <w:spacing w:line="360" w:lineRule="auto"/>
        <w:jc w:val="both"/>
        <w:rPr>
          <w:b/>
          <w:bCs/>
          <w:szCs w:val="24"/>
        </w:rPr>
      </w:pPr>
      <w:r w:rsidRPr="00D97057">
        <w:rPr>
          <w:b/>
          <w:bCs/>
          <w:szCs w:val="24"/>
        </w:rPr>
        <w:lastRenderedPageBreak/>
        <w:t>METODE PENELITIAN</w:t>
      </w:r>
    </w:p>
    <w:p w:rsidR="008B06CB" w:rsidRPr="00D97057" w:rsidRDefault="008B06CB" w:rsidP="008B06CB">
      <w:pPr>
        <w:spacing w:line="360" w:lineRule="auto"/>
        <w:ind w:firstLine="720"/>
        <w:jc w:val="both"/>
        <w:rPr>
          <w:szCs w:val="24"/>
        </w:rPr>
      </w:pPr>
      <w:r w:rsidRPr="00D97057">
        <w:rPr>
          <w:szCs w:val="24"/>
        </w:rPr>
        <w:t xml:space="preserve">Penelitian_dilaksanakan  di  SDN Arjowinangun 2 Kota Malang kelas  2B Tahun Ajaran 2024-2025. .Subyek penelitian ini siswa kelas 2B SDN Arjowinangun 2 Kota Malang yang berjumlah 28 siswa. Variabel dalam penelitian ini  adalah hasil belajar dalam  pembelajaran  matematika  pada materi  bilangan cacah  pada  siswa  kelas  VI  2B SDN Arjowinangun 2 Kota Malang melalui pembelajaran kooperatif  tipe TGT berbantuan media BINCAH. </w:t>
      </w:r>
    </w:p>
    <w:p w:rsidR="008B06CB" w:rsidRPr="00D97057" w:rsidRDefault="008B06CB" w:rsidP="008B06CB">
      <w:pPr>
        <w:spacing w:line="360" w:lineRule="auto"/>
        <w:ind w:firstLine="720"/>
        <w:jc w:val="both"/>
        <w:rPr>
          <w:szCs w:val="24"/>
        </w:rPr>
      </w:pPr>
      <w:r w:rsidRPr="00D97057">
        <w:rPr>
          <w:szCs w:val="24"/>
        </w:rPr>
        <w:t>Penelitian tindakan kelas merupakan proses pembelajaran di dalam  kelas melalui  refleksi dalam  upaya memecahkan masalah dengan tindakan terencana dalam situasi nyata serta menganalisis pada setiap perlakuan dari tindakan yang telah dilakukan (Zainal, 2006). Model desain penelitian tindakan kelas sebagai berikut :</w:t>
      </w:r>
    </w:p>
    <w:p w:rsidR="008B06CB" w:rsidRPr="00D97057" w:rsidRDefault="008B06CB" w:rsidP="008B06CB">
      <w:pPr>
        <w:spacing w:line="360" w:lineRule="auto"/>
        <w:ind w:firstLine="720"/>
        <w:jc w:val="center"/>
        <w:rPr>
          <w:szCs w:val="24"/>
        </w:rPr>
      </w:pPr>
      <w:r w:rsidRPr="00D97057">
        <w:rPr>
          <w:noProof/>
          <w:szCs w:val="24"/>
        </w:rPr>
        <w:drawing>
          <wp:inline distT="0" distB="0" distL="0" distR="0">
            <wp:extent cx="4286848" cy="2562583"/>
            <wp:effectExtent l="0" t="0" r="0" b="9525"/>
            <wp:docPr id="1683325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25236" name=""/>
                    <pic:cNvPicPr/>
                  </pic:nvPicPr>
                  <pic:blipFill>
                    <a:blip r:embed="rId8" cstate="print"/>
                    <a:stretch>
                      <a:fillRect/>
                    </a:stretch>
                  </pic:blipFill>
                  <pic:spPr>
                    <a:xfrm>
                      <a:off x="0" y="0"/>
                      <a:ext cx="4286848" cy="2562583"/>
                    </a:xfrm>
                    <a:prstGeom prst="rect">
                      <a:avLst/>
                    </a:prstGeom>
                  </pic:spPr>
                </pic:pic>
              </a:graphicData>
            </a:graphic>
          </wp:inline>
        </w:drawing>
      </w:r>
    </w:p>
    <w:p w:rsidR="008B06CB" w:rsidRPr="00D97057" w:rsidRDefault="008B06CB" w:rsidP="008B06CB">
      <w:pPr>
        <w:spacing w:line="360" w:lineRule="auto"/>
        <w:jc w:val="both"/>
        <w:rPr>
          <w:szCs w:val="24"/>
        </w:rPr>
      </w:pPr>
      <w:r w:rsidRPr="00D97057">
        <w:rPr>
          <w:szCs w:val="24"/>
        </w:rPr>
        <w:t>Langkah-langkah PTK di atas dapat diuraikan sebagai berikut :</w:t>
      </w:r>
    </w:p>
    <w:p w:rsidR="008B06CB" w:rsidRPr="00D97057" w:rsidRDefault="008B06CB" w:rsidP="008B06CB">
      <w:pPr>
        <w:pStyle w:val="ListParagraph"/>
        <w:numPr>
          <w:ilvl w:val="0"/>
          <w:numId w:val="16"/>
        </w:numPr>
        <w:spacing w:after="160" w:line="360" w:lineRule="auto"/>
        <w:ind w:left="426"/>
        <w:jc w:val="both"/>
        <w:rPr>
          <w:szCs w:val="24"/>
        </w:rPr>
      </w:pPr>
      <w:r w:rsidRPr="00D97057">
        <w:rPr>
          <w:szCs w:val="24"/>
        </w:rPr>
        <w:t>Perencanaan</w:t>
      </w:r>
    </w:p>
    <w:p w:rsidR="008B06CB" w:rsidRDefault="008B06CB" w:rsidP="008B06CB">
      <w:pPr>
        <w:pStyle w:val="ListParagraph"/>
        <w:spacing w:line="360" w:lineRule="auto"/>
        <w:ind w:left="426"/>
        <w:jc w:val="both"/>
        <w:rPr>
          <w:szCs w:val="24"/>
        </w:rPr>
      </w:pPr>
      <w:r w:rsidRPr="00D97057">
        <w:rPr>
          <w:szCs w:val="24"/>
        </w:rPr>
        <w:t>Setiap  siklus  disusun  perencanaan  guna  perbaikan  dalam  pembelajaran. Dalam  perencanaan  berisi tujuan   dan   menonjolkan   perlakuan   khususnya   guru   dalam   proses   pembelajaran.   Pada   setiap   proses pembelajaran   perencanaan   yang   telah   disusun   dijadikan   pedoman.   Perencanaan   tersebut   terdiri   dari perencanaan awal dan perencanaan lanjutan.</w:t>
      </w:r>
    </w:p>
    <w:p w:rsidR="008B06CB" w:rsidRDefault="008B06CB" w:rsidP="008B06CB">
      <w:pPr>
        <w:pStyle w:val="ListParagraph"/>
        <w:spacing w:line="360" w:lineRule="auto"/>
        <w:ind w:left="426"/>
        <w:jc w:val="both"/>
        <w:rPr>
          <w:szCs w:val="24"/>
        </w:rPr>
      </w:pPr>
    </w:p>
    <w:p w:rsidR="001B1D7D" w:rsidRDefault="001B1D7D" w:rsidP="008B06CB">
      <w:pPr>
        <w:pStyle w:val="ListParagraph"/>
        <w:spacing w:line="360" w:lineRule="auto"/>
        <w:ind w:left="426"/>
        <w:jc w:val="both"/>
        <w:rPr>
          <w:szCs w:val="24"/>
        </w:rPr>
      </w:pPr>
    </w:p>
    <w:p w:rsidR="001B1D7D" w:rsidRPr="00D97057" w:rsidRDefault="001B1D7D" w:rsidP="008B06CB">
      <w:pPr>
        <w:pStyle w:val="ListParagraph"/>
        <w:spacing w:line="360" w:lineRule="auto"/>
        <w:ind w:left="426"/>
        <w:jc w:val="both"/>
        <w:rPr>
          <w:szCs w:val="24"/>
        </w:rPr>
      </w:pPr>
    </w:p>
    <w:p w:rsidR="008B06CB" w:rsidRPr="00D97057" w:rsidRDefault="008B06CB" w:rsidP="008B06CB">
      <w:pPr>
        <w:pStyle w:val="ListParagraph"/>
        <w:numPr>
          <w:ilvl w:val="0"/>
          <w:numId w:val="16"/>
        </w:numPr>
        <w:spacing w:after="160" w:line="360" w:lineRule="auto"/>
        <w:ind w:left="426"/>
        <w:jc w:val="both"/>
        <w:rPr>
          <w:szCs w:val="24"/>
        </w:rPr>
      </w:pPr>
      <w:r w:rsidRPr="00D97057">
        <w:rPr>
          <w:szCs w:val="24"/>
        </w:rPr>
        <w:lastRenderedPageBreak/>
        <w:t xml:space="preserve">Pelaksanaan Tindakan </w:t>
      </w:r>
    </w:p>
    <w:p w:rsidR="008B06CB" w:rsidRPr="00D97057" w:rsidRDefault="008B06CB" w:rsidP="008B06CB">
      <w:pPr>
        <w:pStyle w:val="ListParagraph"/>
        <w:spacing w:line="360" w:lineRule="auto"/>
        <w:ind w:left="426"/>
        <w:jc w:val="both"/>
        <w:rPr>
          <w:szCs w:val="24"/>
        </w:rPr>
      </w:pPr>
      <w:r w:rsidRPr="00D97057">
        <w:rPr>
          <w:szCs w:val="24"/>
        </w:rPr>
        <w:t>Pelaksanaan  Tindakan  merupakan  implementasi  dari  perencanaan  yang  telah  disiapkan.  Pelaksanaan Tindakan dilaksanakan pada saat pembelajaran berlangsung sesuai dengan scenario atau rencana pelaksanaan pembelajaran (RPP) yang telah disiapkan.</w:t>
      </w:r>
    </w:p>
    <w:p w:rsidR="008B06CB" w:rsidRPr="00D97057" w:rsidRDefault="008B06CB" w:rsidP="008B06CB">
      <w:pPr>
        <w:pStyle w:val="ListParagraph"/>
        <w:numPr>
          <w:ilvl w:val="0"/>
          <w:numId w:val="16"/>
        </w:numPr>
        <w:spacing w:after="160" w:line="360" w:lineRule="auto"/>
        <w:ind w:left="426"/>
        <w:jc w:val="both"/>
        <w:rPr>
          <w:szCs w:val="24"/>
        </w:rPr>
      </w:pPr>
      <w:r w:rsidRPr="00D97057">
        <w:rPr>
          <w:szCs w:val="24"/>
        </w:rPr>
        <w:t>Observasi</w:t>
      </w:r>
    </w:p>
    <w:p w:rsidR="008B06CB" w:rsidRPr="00D97057" w:rsidRDefault="008B06CB" w:rsidP="008B06CB">
      <w:pPr>
        <w:pStyle w:val="ListParagraph"/>
        <w:spacing w:line="360" w:lineRule="auto"/>
        <w:ind w:left="426"/>
        <w:jc w:val="both"/>
        <w:rPr>
          <w:szCs w:val="24"/>
        </w:rPr>
      </w:pPr>
      <w:r w:rsidRPr="00D97057">
        <w:rPr>
          <w:szCs w:val="24"/>
        </w:rPr>
        <w:t>Kegiatan observasi dilakukan pada saat penelitian dilaksanakan secara langsung oleh peneliti pada saat pembelajaran matematika berlangsung, meliputi: 1). Aktivitas siswa  saat KBM berlangsung, 2). Kemampuan guru  mengelola  pembelajaran,  3).  Respon  pada  siswa  terhadap  pembelajaran,  4).  Hasil  belajar  pada  siswa. Observasi yang telah dilakukan dicatat dalam lembar observasi kemudian dianalisis pada saat_refleksi.</w:t>
      </w:r>
    </w:p>
    <w:p w:rsidR="008B06CB" w:rsidRPr="00D97057" w:rsidRDefault="008B06CB" w:rsidP="008B06CB">
      <w:pPr>
        <w:pStyle w:val="ListParagraph"/>
        <w:numPr>
          <w:ilvl w:val="0"/>
          <w:numId w:val="16"/>
        </w:numPr>
        <w:spacing w:after="160" w:line="360" w:lineRule="auto"/>
        <w:ind w:left="426"/>
        <w:jc w:val="both"/>
        <w:rPr>
          <w:szCs w:val="24"/>
        </w:rPr>
      </w:pPr>
      <w:r w:rsidRPr="00D97057">
        <w:rPr>
          <w:szCs w:val="24"/>
        </w:rPr>
        <w:t>Refleksi</w:t>
      </w:r>
    </w:p>
    <w:p w:rsidR="008B06CB" w:rsidRDefault="008B06CB" w:rsidP="008B06CB">
      <w:pPr>
        <w:pStyle w:val="ListParagraph"/>
        <w:spacing w:line="360" w:lineRule="auto"/>
        <w:ind w:left="426"/>
        <w:jc w:val="both"/>
        <w:rPr>
          <w:szCs w:val="24"/>
        </w:rPr>
      </w:pPr>
      <w:r w:rsidRPr="00D97057">
        <w:rPr>
          <w:szCs w:val="24"/>
        </w:rPr>
        <w:t xml:space="preserve">Bertujuan  untuk  mengkaji  tindakan  yang  telah  dilakukan  berdasarkan  data  saat  observasi  berlangsung, kemudian  dilakukan  penyempurnaan  tindakan  pada  siklus  berikutnya.  Refleksi  dilakukan  dengan  diskusi bersama peneliti. Dari hasil refleksi, mencatat kekurangan  yang perlu diperbaiki untuk dijadikan dasar dalam penyusunan rencana ulang. Pengelolaan  data  dilakukan  terhadap  data  kuantitatif  berupa  hasil  belajar  kognitif  yang  diperoleh  dari soal test  sebagai  indikator  penelitian. Soal test  merupakan  kumpulan pertanyaan atau tugas yang diberikan kepada siswa untuk dikerjakan dalam rangka mengukur hasil belajar.  </w:t>
      </w:r>
    </w:p>
    <w:p w:rsidR="00D96B19" w:rsidRPr="00D97057" w:rsidRDefault="00D96B19" w:rsidP="008B06CB">
      <w:pPr>
        <w:pStyle w:val="ListParagraph"/>
        <w:spacing w:line="360" w:lineRule="auto"/>
        <w:ind w:left="426"/>
        <w:jc w:val="both"/>
        <w:rPr>
          <w:rFonts w:eastAsiaTheme="minorEastAsia"/>
          <w:szCs w:val="24"/>
        </w:rPr>
      </w:pPr>
    </w:p>
    <w:p w:rsidR="008B06CB" w:rsidRPr="00D97057" w:rsidRDefault="008B06CB" w:rsidP="008B06CB">
      <w:pPr>
        <w:pStyle w:val="ListParagraph"/>
        <w:tabs>
          <w:tab w:val="left" w:pos="851"/>
        </w:tabs>
        <w:spacing w:line="360" w:lineRule="auto"/>
        <w:ind w:left="426"/>
        <w:jc w:val="both"/>
        <w:rPr>
          <w:rFonts w:eastAsiaTheme="minorEastAsia"/>
          <w:szCs w:val="24"/>
        </w:rPr>
      </w:pPr>
      <w:r w:rsidRPr="00D97057">
        <w:rPr>
          <w:rFonts w:eastAsiaTheme="minorEastAsia"/>
          <w:b/>
          <w:bCs/>
          <w:szCs w:val="24"/>
        </w:rPr>
        <w:t>HASIL DAN PEMBAHASAN</w:t>
      </w:r>
      <w:r w:rsidRPr="00D97057">
        <w:rPr>
          <w:rFonts w:eastAsiaTheme="minorEastAsia"/>
          <w:szCs w:val="24"/>
        </w:rPr>
        <w:t xml:space="preserve"> </w:t>
      </w:r>
    </w:p>
    <w:p w:rsidR="008B06CB" w:rsidRPr="00D97057" w:rsidRDefault="008B06CB" w:rsidP="008B06CB">
      <w:pPr>
        <w:pStyle w:val="ListParagraph"/>
        <w:tabs>
          <w:tab w:val="left" w:pos="851"/>
        </w:tabs>
        <w:spacing w:line="360" w:lineRule="auto"/>
        <w:ind w:left="426"/>
        <w:jc w:val="both"/>
        <w:rPr>
          <w:b/>
          <w:szCs w:val="24"/>
        </w:rPr>
      </w:pPr>
      <w:r w:rsidRPr="00D97057">
        <w:rPr>
          <w:b/>
          <w:szCs w:val="24"/>
        </w:rPr>
        <w:t>Hasil</w:t>
      </w:r>
    </w:p>
    <w:p w:rsidR="008B06CB" w:rsidRPr="00D97057" w:rsidRDefault="008B06CB" w:rsidP="008B06CB">
      <w:pPr>
        <w:pStyle w:val="ListParagraph"/>
        <w:tabs>
          <w:tab w:val="left" w:pos="851"/>
        </w:tabs>
        <w:spacing w:line="360" w:lineRule="auto"/>
        <w:ind w:left="426"/>
        <w:jc w:val="both"/>
        <w:rPr>
          <w:rFonts w:eastAsiaTheme="minorEastAsia"/>
          <w:szCs w:val="24"/>
        </w:rPr>
      </w:pPr>
      <w:r w:rsidRPr="00D97057">
        <w:rPr>
          <w:szCs w:val="24"/>
        </w:rPr>
        <w:tab/>
        <w:t xml:space="preserve"> Adapun paparan data penelitian mencakup (1) Pra tindakan, (2) Tindakan Siklus I (3) Tindakan Siklus II. Sebelum melaksanakan penelitian, peneliti melakukan observasi terhadap siswa. Sebelum mengawali penelitian, peneliti mengadakan pre-test yang berisi tentang materi bilangan cacah. Kegiatan ini dimaksudkan untuk mengetahui pemahaman siswa tentang materi yang akan diajarkan. Pre-test diikuti oleh semua siswa sebanyak 28 orang siswa. Setelah pre-test selesai dilaksanakan, maka berdasarkan hasil tes awal, langkah selanjutnya peneliti melakukan persiapan mengajar serta memberikan lembar observasi kepada guru kelas untuk melakukan pengamatan selama penelitian berlangsung.</w:t>
      </w:r>
    </w:p>
    <w:p w:rsidR="008B06CB" w:rsidRPr="00D97057" w:rsidRDefault="008B06CB" w:rsidP="008B06CB">
      <w:pPr>
        <w:pStyle w:val="ListParagraph"/>
        <w:tabs>
          <w:tab w:val="left" w:pos="851"/>
        </w:tabs>
        <w:spacing w:line="360" w:lineRule="auto"/>
        <w:ind w:left="426"/>
        <w:jc w:val="both"/>
        <w:rPr>
          <w:rFonts w:eastAsiaTheme="minorEastAsia"/>
          <w:szCs w:val="24"/>
        </w:rPr>
      </w:pPr>
      <w:r w:rsidRPr="00D97057">
        <w:rPr>
          <w:rFonts w:eastAsiaTheme="minorEastAsia"/>
          <w:szCs w:val="24"/>
        </w:rPr>
        <w:tab/>
        <w:t xml:space="preserve">Tindakan   penelitian   dilaksanakan   pada   tanggal   05 – 06 Agutus 2024. Penelitian  dilaksanakan  di  kelas  3B SDN Arjowinangun 2 Kota Malang.  Sekolah  </w:t>
      </w:r>
      <w:r w:rsidRPr="00D97057">
        <w:rPr>
          <w:rFonts w:eastAsiaTheme="minorEastAsia"/>
          <w:szCs w:val="24"/>
        </w:rPr>
        <w:lastRenderedPageBreak/>
        <w:t xml:space="preserve">mengalokasikan  waktu  untuk  pembelajaran  matematika  adalah  4  jam  per  minggu,  alokasi  dalam  satu  jam  pembelajaran  yaitu  45  menit. Dalam penelitian yang dilakukan peneliti bertindak sebagai guru. </w:t>
      </w:r>
    </w:p>
    <w:p w:rsidR="008B06CB" w:rsidRPr="00D97057" w:rsidRDefault="008B06CB" w:rsidP="008B06CB">
      <w:pPr>
        <w:pStyle w:val="ListParagraph"/>
        <w:tabs>
          <w:tab w:val="left" w:pos="851"/>
        </w:tabs>
        <w:spacing w:line="360" w:lineRule="auto"/>
        <w:ind w:left="426"/>
        <w:jc w:val="both"/>
        <w:rPr>
          <w:rFonts w:eastAsiaTheme="minorEastAsia"/>
          <w:b/>
          <w:szCs w:val="24"/>
        </w:rPr>
      </w:pPr>
      <w:r w:rsidRPr="00D97057">
        <w:rPr>
          <w:rFonts w:eastAsiaTheme="minorEastAsia"/>
          <w:b/>
          <w:szCs w:val="24"/>
        </w:rPr>
        <w:t xml:space="preserve">Pra Siklus </w:t>
      </w:r>
    </w:p>
    <w:p w:rsidR="008B06CB" w:rsidRPr="00D97057" w:rsidRDefault="008B06CB" w:rsidP="008B06CB">
      <w:pPr>
        <w:pStyle w:val="ListParagraph"/>
        <w:tabs>
          <w:tab w:val="left" w:pos="851"/>
        </w:tabs>
        <w:spacing w:line="360" w:lineRule="auto"/>
        <w:ind w:left="426"/>
        <w:jc w:val="both"/>
        <w:rPr>
          <w:rFonts w:eastAsiaTheme="minorEastAsia"/>
          <w:szCs w:val="24"/>
        </w:rPr>
      </w:pPr>
      <w:r w:rsidRPr="00D97057">
        <w:rPr>
          <w:rFonts w:eastAsiaTheme="minorEastAsia"/>
          <w:szCs w:val="24"/>
        </w:rPr>
        <w:t xml:space="preserve">Pra siklus Pada kegiatan ini menganalisis nilai Pre Test  matematika pada bab sebelumnya serta melakukan observasi terhadap siswa dalam kegiatan KBM. Adapun nilai matematika pra siklus sebagai berikut: </w:t>
      </w:r>
    </w:p>
    <w:p w:rsidR="008B06CB" w:rsidRPr="00D97057" w:rsidRDefault="008B06CB" w:rsidP="008B06CB">
      <w:pPr>
        <w:pStyle w:val="ListParagraph"/>
        <w:tabs>
          <w:tab w:val="left" w:pos="851"/>
        </w:tabs>
        <w:spacing w:line="360" w:lineRule="auto"/>
        <w:ind w:left="426"/>
        <w:jc w:val="center"/>
        <w:rPr>
          <w:rFonts w:eastAsiaTheme="minorEastAsia"/>
          <w:szCs w:val="24"/>
        </w:rPr>
      </w:pPr>
      <w:r w:rsidRPr="00D97057">
        <w:rPr>
          <w:noProof/>
          <w:szCs w:val="24"/>
        </w:rPr>
        <w:drawing>
          <wp:inline distT="0" distB="0" distL="0" distR="0">
            <wp:extent cx="3442335" cy="1866900"/>
            <wp:effectExtent l="19050" t="0" r="24765" b="0"/>
            <wp:docPr id="121552192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CA844ED-F755-1640-8C4F-EAA69DB27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06CB" w:rsidRPr="00D97057" w:rsidRDefault="008B06CB" w:rsidP="008B06CB">
      <w:pPr>
        <w:pStyle w:val="ListParagraph"/>
        <w:tabs>
          <w:tab w:val="left" w:pos="851"/>
        </w:tabs>
        <w:spacing w:line="360" w:lineRule="auto"/>
        <w:ind w:left="426"/>
        <w:jc w:val="center"/>
        <w:rPr>
          <w:rFonts w:eastAsiaTheme="minorEastAsia"/>
          <w:szCs w:val="24"/>
        </w:rPr>
      </w:pPr>
      <w:r w:rsidRPr="00D97057">
        <w:rPr>
          <w:rFonts w:eastAsiaTheme="minorEastAsia"/>
          <w:szCs w:val="24"/>
        </w:rPr>
        <w:t>Gambar 2. Diagram Nilai Matematika Pra Siklus</w:t>
      </w:r>
    </w:p>
    <w:p w:rsidR="008B06CB" w:rsidRPr="00D97057" w:rsidRDefault="008B06CB" w:rsidP="008B06CB">
      <w:pPr>
        <w:pStyle w:val="ListParagraph"/>
        <w:tabs>
          <w:tab w:val="left" w:pos="851"/>
        </w:tabs>
        <w:spacing w:line="360" w:lineRule="auto"/>
        <w:ind w:left="426"/>
        <w:jc w:val="both"/>
        <w:rPr>
          <w:rFonts w:eastAsiaTheme="minorEastAsia"/>
          <w:szCs w:val="24"/>
        </w:rPr>
      </w:pPr>
      <w:r w:rsidRPr="00D97057">
        <w:rPr>
          <w:rFonts w:eastAsiaTheme="minorEastAsia"/>
          <w:szCs w:val="24"/>
        </w:rPr>
        <w:t xml:space="preserve">Berdasarkan diagram diatas terdapat 2  siswa  dengan  nilai 50, 5 siswa dengan  nilai 55, </w:t>
      </w:r>
    </w:p>
    <w:p w:rsidR="008B06CB" w:rsidRPr="00D97057" w:rsidRDefault="008B06CB" w:rsidP="008B06CB">
      <w:pPr>
        <w:pStyle w:val="ListParagraph"/>
        <w:tabs>
          <w:tab w:val="left" w:pos="851"/>
        </w:tabs>
        <w:spacing w:line="360" w:lineRule="auto"/>
        <w:ind w:left="426"/>
        <w:jc w:val="both"/>
        <w:rPr>
          <w:rFonts w:eastAsiaTheme="minorEastAsia"/>
          <w:szCs w:val="24"/>
        </w:rPr>
      </w:pPr>
      <w:r w:rsidRPr="00D97057">
        <w:rPr>
          <w:rFonts w:eastAsiaTheme="minorEastAsia"/>
          <w:szCs w:val="24"/>
        </w:rPr>
        <w:t>10 siswa dengan  nilai 60, 4 siswa dengan nilai 65, 2 siswa dengan nilai 70,  siswa dengan nilai 75, 1 siswa dengan nilai 80.</w:t>
      </w:r>
    </w:p>
    <w:p w:rsidR="008B06CB" w:rsidRPr="00D97057" w:rsidRDefault="008B06CB" w:rsidP="008B06CB">
      <w:pPr>
        <w:pStyle w:val="ListParagraph"/>
        <w:tabs>
          <w:tab w:val="left" w:pos="851"/>
        </w:tabs>
        <w:spacing w:line="360" w:lineRule="auto"/>
        <w:ind w:left="426"/>
        <w:jc w:val="both"/>
        <w:rPr>
          <w:rFonts w:eastAsiaTheme="minorEastAsia"/>
          <w:szCs w:val="24"/>
        </w:rPr>
      </w:pPr>
      <w:r w:rsidRPr="00D97057">
        <w:rPr>
          <w:rFonts w:eastAsiaTheme="minorEastAsia"/>
          <w:szCs w:val="24"/>
        </w:rPr>
        <w:t>Berdasarkan  hasil  wawancara  dengan  guru  kelas  3B  SDN Arjowinangun 2,  Malang kriteria ketuntasan minimum (KKM) yang diterapkan yaitu ≤ 65.</w:t>
      </w:r>
    </w:p>
    <w:p w:rsidR="008B06CB" w:rsidRPr="00D97057" w:rsidRDefault="008B06CB" w:rsidP="008B06CB">
      <w:pPr>
        <w:pStyle w:val="ListParagraph"/>
        <w:tabs>
          <w:tab w:val="left" w:pos="851"/>
        </w:tabs>
        <w:spacing w:line="360" w:lineRule="auto"/>
        <w:ind w:left="426"/>
        <w:jc w:val="center"/>
        <w:rPr>
          <w:rFonts w:eastAsiaTheme="minorEastAsia"/>
          <w:b/>
          <w:bCs/>
          <w:szCs w:val="24"/>
        </w:rPr>
      </w:pPr>
      <w:r w:rsidRPr="00D97057">
        <w:rPr>
          <w:rFonts w:eastAsiaTheme="minorEastAsia"/>
          <w:b/>
          <w:bCs/>
          <w:szCs w:val="24"/>
        </w:rPr>
        <w:t>Tabel 1. Ketuntasan Hasil Belajar Siswa Pra Siklus</w:t>
      </w:r>
    </w:p>
    <w:tbl>
      <w:tblPr>
        <w:tblStyle w:val="TableGrid"/>
        <w:tblW w:w="0" w:type="auto"/>
        <w:tblInd w:w="426" w:type="dxa"/>
        <w:tblLook w:val="04A0"/>
      </w:tblPr>
      <w:tblGrid>
        <w:gridCol w:w="987"/>
        <w:gridCol w:w="2835"/>
        <w:gridCol w:w="1843"/>
        <w:gridCol w:w="2126"/>
      </w:tblGrid>
      <w:tr w:rsidR="008B06CB" w:rsidRPr="00D97057" w:rsidTr="0051590A">
        <w:tc>
          <w:tcPr>
            <w:tcW w:w="987"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Nilai</w:t>
            </w:r>
          </w:p>
        </w:tc>
        <w:tc>
          <w:tcPr>
            <w:tcW w:w="2835"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Status</w:t>
            </w:r>
          </w:p>
        </w:tc>
        <w:tc>
          <w:tcPr>
            <w:tcW w:w="1843"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Jumlah</w:t>
            </w:r>
          </w:p>
        </w:tc>
        <w:tc>
          <w:tcPr>
            <w:tcW w:w="2126"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Presentase (%)</w:t>
            </w:r>
          </w:p>
        </w:tc>
      </w:tr>
      <w:tr w:rsidR="008B06CB" w:rsidRPr="00D97057" w:rsidTr="0051590A">
        <w:tc>
          <w:tcPr>
            <w:tcW w:w="987"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&lt; 65</w:t>
            </w:r>
          </w:p>
        </w:tc>
        <w:tc>
          <w:tcPr>
            <w:tcW w:w="2835"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Belum Tuntas</w:t>
            </w:r>
          </w:p>
        </w:tc>
        <w:tc>
          <w:tcPr>
            <w:tcW w:w="1843"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17 Siswa</w:t>
            </w:r>
          </w:p>
        </w:tc>
        <w:tc>
          <w:tcPr>
            <w:tcW w:w="2126" w:type="dxa"/>
          </w:tcPr>
          <w:p w:rsidR="008B06CB" w:rsidRPr="00D97057" w:rsidRDefault="008B06CB" w:rsidP="0051590A">
            <w:pPr>
              <w:pStyle w:val="ListParagraph"/>
              <w:tabs>
                <w:tab w:val="left" w:pos="851"/>
              </w:tabs>
              <w:spacing w:line="360" w:lineRule="auto"/>
              <w:ind w:left="0"/>
              <w:rPr>
                <w:rFonts w:eastAsiaTheme="minorEastAsia"/>
                <w:szCs w:val="24"/>
              </w:rPr>
            </w:pPr>
            <w:r w:rsidRPr="00D97057">
              <w:rPr>
                <w:rFonts w:eastAsiaTheme="minorEastAsia"/>
                <w:szCs w:val="24"/>
              </w:rPr>
              <w:t>60,71%</w:t>
            </w:r>
          </w:p>
        </w:tc>
      </w:tr>
      <w:tr w:rsidR="008B06CB" w:rsidRPr="00D97057" w:rsidTr="0051590A">
        <w:tc>
          <w:tcPr>
            <w:tcW w:w="987"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 65</w:t>
            </w:r>
          </w:p>
        </w:tc>
        <w:tc>
          <w:tcPr>
            <w:tcW w:w="2835"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Tuntas</w:t>
            </w:r>
          </w:p>
        </w:tc>
        <w:tc>
          <w:tcPr>
            <w:tcW w:w="1843"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11 Siswa</w:t>
            </w:r>
          </w:p>
        </w:tc>
        <w:tc>
          <w:tcPr>
            <w:tcW w:w="2126" w:type="dxa"/>
          </w:tcPr>
          <w:p w:rsidR="008B06CB" w:rsidRPr="00D97057" w:rsidRDefault="008B06CB" w:rsidP="0051590A">
            <w:pPr>
              <w:tabs>
                <w:tab w:val="left" w:pos="851"/>
              </w:tabs>
              <w:spacing w:line="360" w:lineRule="auto"/>
              <w:rPr>
                <w:rFonts w:eastAsiaTheme="minorEastAsia"/>
                <w:szCs w:val="24"/>
              </w:rPr>
            </w:pPr>
            <w:r w:rsidRPr="00D97057">
              <w:rPr>
                <w:rFonts w:eastAsiaTheme="minorEastAsia"/>
                <w:szCs w:val="24"/>
              </w:rPr>
              <w:t>39,29%</w:t>
            </w:r>
          </w:p>
        </w:tc>
      </w:tr>
      <w:tr w:rsidR="008B06CB" w:rsidRPr="00D97057" w:rsidTr="0051590A">
        <w:tc>
          <w:tcPr>
            <w:tcW w:w="3822" w:type="dxa"/>
            <w:gridSpan w:val="2"/>
            <w:vAlign w:val="center"/>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Jumlah</w:t>
            </w:r>
          </w:p>
        </w:tc>
        <w:tc>
          <w:tcPr>
            <w:tcW w:w="1843"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28 Siswa</w:t>
            </w:r>
          </w:p>
        </w:tc>
        <w:tc>
          <w:tcPr>
            <w:tcW w:w="2126" w:type="dxa"/>
          </w:tcPr>
          <w:p w:rsidR="008B06CB" w:rsidRPr="00D97057" w:rsidRDefault="008B06CB" w:rsidP="0051590A">
            <w:pPr>
              <w:tabs>
                <w:tab w:val="left" w:pos="851"/>
              </w:tabs>
              <w:spacing w:line="360" w:lineRule="auto"/>
              <w:rPr>
                <w:rFonts w:eastAsiaTheme="minorEastAsia"/>
                <w:szCs w:val="24"/>
              </w:rPr>
            </w:pPr>
            <w:r w:rsidRPr="00D97057">
              <w:rPr>
                <w:rFonts w:eastAsiaTheme="minorEastAsia"/>
                <w:szCs w:val="24"/>
              </w:rPr>
              <w:t>100%</w:t>
            </w:r>
          </w:p>
        </w:tc>
      </w:tr>
    </w:tbl>
    <w:p w:rsidR="008B06CB" w:rsidRPr="00D97057" w:rsidRDefault="008B06CB" w:rsidP="008B06CB">
      <w:pPr>
        <w:pStyle w:val="ListParagraph"/>
        <w:tabs>
          <w:tab w:val="left" w:pos="851"/>
        </w:tabs>
        <w:spacing w:after="0" w:line="360" w:lineRule="auto"/>
        <w:ind w:left="426"/>
        <w:rPr>
          <w:rFonts w:eastAsiaTheme="minorEastAsia"/>
          <w:szCs w:val="24"/>
        </w:rPr>
      </w:pPr>
    </w:p>
    <w:p w:rsidR="008B06CB" w:rsidRDefault="008B06CB" w:rsidP="008B06CB">
      <w:pPr>
        <w:pStyle w:val="ListParagraph"/>
        <w:tabs>
          <w:tab w:val="left" w:pos="851"/>
        </w:tabs>
        <w:spacing w:line="360" w:lineRule="auto"/>
        <w:ind w:left="426"/>
        <w:rPr>
          <w:rFonts w:eastAsiaTheme="minorEastAsia"/>
          <w:szCs w:val="24"/>
        </w:rPr>
      </w:pPr>
      <w:r w:rsidRPr="00D97057">
        <w:rPr>
          <w:rFonts w:eastAsiaTheme="minorEastAsia"/>
          <w:szCs w:val="24"/>
        </w:rPr>
        <w:t>Berdasarkan tabel diatas 17 siswa dengan persentase 60,71% belum tuntas dalam tes dan 11 siswa dengan persentase 39,29% dinyatakan tuntas dalam tes.</w:t>
      </w:r>
    </w:p>
    <w:p w:rsidR="008B06CB" w:rsidRPr="00B03311" w:rsidRDefault="008B06CB" w:rsidP="008B06CB">
      <w:pPr>
        <w:pStyle w:val="ListParagraph"/>
        <w:tabs>
          <w:tab w:val="left" w:pos="851"/>
        </w:tabs>
        <w:spacing w:line="360" w:lineRule="auto"/>
        <w:ind w:left="426"/>
        <w:rPr>
          <w:rFonts w:eastAsiaTheme="minorEastAsia"/>
          <w:szCs w:val="24"/>
        </w:rPr>
      </w:pPr>
    </w:p>
    <w:p w:rsidR="008B06CB" w:rsidRPr="00D97057" w:rsidRDefault="008B06CB" w:rsidP="008B06CB">
      <w:pPr>
        <w:pStyle w:val="ListParagraph"/>
        <w:tabs>
          <w:tab w:val="left" w:pos="851"/>
        </w:tabs>
        <w:spacing w:line="360" w:lineRule="auto"/>
        <w:ind w:left="426"/>
        <w:jc w:val="both"/>
        <w:rPr>
          <w:rFonts w:eastAsiaTheme="minorEastAsia"/>
          <w:b/>
          <w:bCs/>
          <w:szCs w:val="24"/>
        </w:rPr>
      </w:pPr>
      <w:r w:rsidRPr="00D97057">
        <w:rPr>
          <w:rFonts w:eastAsiaTheme="minorEastAsia"/>
          <w:b/>
          <w:bCs/>
          <w:szCs w:val="24"/>
        </w:rPr>
        <w:t>Siklus I</w:t>
      </w:r>
    </w:p>
    <w:p w:rsidR="008B06CB" w:rsidRPr="001B1D7D" w:rsidRDefault="008B06CB" w:rsidP="001B1D7D">
      <w:pPr>
        <w:pStyle w:val="ListParagraph"/>
        <w:tabs>
          <w:tab w:val="left" w:pos="851"/>
        </w:tabs>
        <w:spacing w:line="360" w:lineRule="auto"/>
        <w:ind w:left="426"/>
        <w:jc w:val="both"/>
        <w:rPr>
          <w:rFonts w:eastAsiaTheme="minorEastAsia"/>
          <w:szCs w:val="24"/>
        </w:rPr>
      </w:pPr>
      <w:r w:rsidRPr="00D97057">
        <w:rPr>
          <w:rFonts w:eastAsiaTheme="minorEastAsia"/>
          <w:szCs w:val="24"/>
        </w:rPr>
        <w:t xml:space="preserve">Pada Siklus  I kegiatan sebagai  berikut:  1)  Pembuatan silabus  pembelajaran  pada  mata  pelajaran/tema tertentu  yang  disusun  berdasarkan  standar  isi  yang  berisikan  </w:t>
      </w:r>
      <w:r w:rsidRPr="00D97057">
        <w:rPr>
          <w:rFonts w:eastAsiaTheme="minorEastAsia"/>
          <w:szCs w:val="24"/>
        </w:rPr>
        <w:lastRenderedPageBreak/>
        <w:t xml:space="preserve">identitas  mata  pelajaran,  standar  kompetensi, kompetensi  dasar,  materi  pelajaran,  indikator,  penilaian,  alokasi  waktu  dan  sumber  belajar.  2)  Pembuatan rencana pelaksanaan pembelajaran   (RPP)   sesuai   model   pembelajaran   kooperatif   tipe   Teams   Games Tournament  (TGT).  3)  Mempersiapkan tes kemampuan berpikir kritis  pada  akhir Siklus  I  mengenai materi bilangan cacah. 4) Membentuk  kelompok heterogen  terdiri  dari  7 orang. Pada tahap  pengamatan, peneliti  melakukan  pengamatan  terhadap hasil  tes  kemampuan  berpikir  kritis  siswa sebanyak 20 Soal dalam bentuk pilihan ganda. </w:t>
      </w:r>
      <w:r w:rsidRPr="001B1D7D">
        <w:rPr>
          <w:rFonts w:eastAsiaTheme="minorEastAsia"/>
          <w:szCs w:val="24"/>
        </w:rPr>
        <w:t>Hasil  dari  pengamatan  aktivitas  siswa  setelah  tindakan  proses  pembelajaran  pada siklus 1 dinyatakan  dengan  hasil sebagai berikut :</w:t>
      </w:r>
    </w:p>
    <w:p w:rsidR="008B06CB" w:rsidRPr="00D97057" w:rsidRDefault="008B06CB" w:rsidP="008B06CB">
      <w:pPr>
        <w:pStyle w:val="ListParagraph"/>
        <w:tabs>
          <w:tab w:val="left" w:pos="851"/>
        </w:tabs>
        <w:spacing w:line="360" w:lineRule="auto"/>
        <w:ind w:left="426"/>
        <w:jc w:val="both"/>
        <w:rPr>
          <w:rFonts w:eastAsiaTheme="minorEastAsia"/>
          <w:szCs w:val="24"/>
        </w:rPr>
      </w:pPr>
    </w:p>
    <w:p w:rsidR="008B06CB" w:rsidRPr="00D97057" w:rsidRDefault="008B06CB" w:rsidP="008B06CB">
      <w:pPr>
        <w:pStyle w:val="ListParagraph"/>
        <w:tabs>
          <w:tab w:val="left" w:pos="851"/>
        </w:tabs>
        <w:spacing w:line="360" w:lineRule="auto"/>
        <w:ind w:left="426"/>
        <w:jc w:val="center"/>
        <w:rPr>
          <w:rFonts w:eastAsiaTheme="minorEastAsia"/>
          <w:szCs w:val="24"/>
        </w:rPr>
      </w:pPr>
      <w:r w:rsidRPr="00D97057">
        <w:rPr>
          <w:noProof/>
          <w:szCs w:val="24"/>
        </w:rPr>
        <w:pict>
          <v:rect id="Rectangle 5" o:spid="_x0000_s2050" style="position:absolute;left:0;text-align:left;margin-left:109.45pt;margin-top:161.85pt;width:261.75pt;height:26.2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" filled="f" stroked="f" strokeweight="1pt">
            <v:textbox>
              <w:txbxContent>
                <w:p w:rsidR="008B06CB" w:rsidRDefault="008B06CB" w:rsidP="008B06CB">
                  <w:pPr>
                    <w:jc w:val="center"/>
                  </w:pPr>
                  <w:r>
                    <w:t xml:space="preserve">Gambar 3. </w:t>
                  </w:r>
                  <w:r w:rsidRPr="00387ABE">
                    <w:rPr>
                      <w:rFonts w:eastAsiaTheme="minorEastAsia" w:cstheme="minorHAnsi"/>
                      <w:szCs w:val="24"/>
                    </w:rPr>
                    <w:t>Diagram Nilai Matematika Siklus</w:t>
                  </w:r>
                  <w:r>
                    <w:rPr>
                      <w:rFonts w:eastAsiaTheme="minorEastAsia" w:cstheme="minorHAnsi"/>
                      <w:szCs w:val="24"/>
                    </w:rPr>
                    <w:t xml:space="preserve"> 1</w:t>
                  </w:r>
                </w:p>
              </w:txbxContent>
            </v:textbox>
          </v:rect>
        </w:pict>
      </w:r>
      <w:r w:rsidRPr="00D97057">
        <w:rPr>
          <w:noProof/>
          <w:szCs w:val="24"/>
        </w:rPr>
        <w:drawing>
          <wp:inline distT="0" distB="0" distL="0" distR="0">
            <wp:extent cx="3547110" cy="2118360"/>
            <wp:effectExtent l="19050" t="0" r="15240" b="0"/>
            <wp:docPr id="122065204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427399F-BF5E-0E5C-D45D-82E5B1C58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06CB" w:rsidRPr="00D97057" w:rsidRDefault="008B06CB" w:rsidP="008B06CB">
      <w:pPr>
        <w:pStyle w:val="ListParagraph"/>
        <w:tabs>
          <w:tab w:val="left" w:pos="851"/>
        </w:tabs>
        <w:spacing w:line="360" w:lineRule="auto"/>
        <w:ind w:left="426"/>
        <w:jc w:val="center"/>
        <w:rPr>
          <w:rFonts w:eastAsiaTheme="minorEastAsia"/>
          <w:szCs w:val="24"/>
        </w:rPr>
      </w:pPr>
    </w:p>
    <w:p w:rsidR="001B1D7D" w:rsidRPr="001B1D7D" w:rsidRDefault="008B06CB" w:rsidP="001B1D7D">
      <w:pPr>
        <w:pStyle w:val="ListParagraph"/>
        <w:tabs>
          <w:tab w:val="left" w:pos="851"/>
        </w:tabs>
        <w:spacing w:after="0" w:line="360" w:lineRule="auto"/>
        <w:ind w:left="426"/>
        <w:jc w:val="both"/>
        <w:rPr>
          <w:rFonts w:eastAsiaTheme="minorEastAsia"/>
          <w:szCs w:val="24"/>
        </w:rPr>
      </w:pPr>
      <w:r w:rsidRPr="00D97057">
        <w:rPr>
          <w:rFonts w:eastAsiaTheme="minorEastAsia"/>
          <w:szCs w:val="24"/>
        </w:rPr>
        <w:t>Bedasarkan diagram diatas, setelah pembelajaran pada siklus 1, menunjukkan bahwa terdapat 5  siswa  dengan  nilai 55, 6 siswa dengan  nilai 60, 10 siswa dengan  nilai 65, 2 siswa dengan  nilai 70, 4 siswa dengan  nilai 75, 1 siswa dengan  nilai 80. Berdasarkan data diatas setelah pelaksanaan pembelajaran menggunakan metode TGT dengan menggunakan media papan BINCAH terdapat kenaikan nilai siswa.</w:t>
      </w:r>
    </w:p>
    <w:p w:rsidR="008B06CB" w:rsidRPr="00D97057" w:rsidRDefault="008B06CB" w:rsidP="008B06CB">
      <w:pPr>
        <w:pStyle w:val="ListParagraph"/>
        <w:tabs>
          <w:tab w:val="left" w:pos="851"/>
        </w:tabs>
        <w:spacing w:line="360" w:lineRule="auto"/>
        <w:ind w:left="426"/>
        <w:jc w:val="center"/>
        <w:rPr>
          <w:rFonts w:eastAsiaTheme="minorEastAsia"/>
          <w:b/>
          <w:bCs/>
          <w:szCs w:val="24"/>
        </w:rPr>
      </w:pPr>
      <w:r w:rsidRPr="00D97057">
        <w:rPr>
          <w:rFonts w:eastAsiaTheme="minorEastAsia"/>
          <w:b/>
          <w:bCs/>
          <w:szCs w:val="24"/>
        </w:rPr>
        <w:t>Tabel 2. Ketuntasan Hasil Belajar Siswa Siklus 1</w:t>
      </w:r>
    </w:p>
    <w:tbl>
      <w:tblPr>
        <w:tblStyle w:val="TableGrid"/>
        <w:tblW w:w="0" w:type="auto"/>
        <w:tblInd w:w="426" w:type="dxa"/>
        <w:tblLook w:val="04A0"/>
      </w:tblPr>
      <w:tblGrid>
        <w:gridCol w:w="858"/>
        <w:gridCol w:w="2463"/>
        <w:gridCol w:w="2031"/>
        <w:gridCol w:w="2552"/>
      </w:tblGrid>
      <w:tr w:rsidR="008B06CB" w:rsidRPr="00D97057" w:rsidTr="00906E15">
        <w:trPr>
          <w:trHeight w:val="299"/>
        </w:trPr>
        <w:tc>
          <w:tcPr>
            <w:tcW w:w="858" w:type="dxa"/>
          </w:tcPr>
          <w:p w:rsidR="008B06CB" w:rsidRPr="00D97057" w:rsidRDefault="008B06CB" w:rsidP="001B1D7D">
            <w:pPr>
              <w:pStyle w:val="ListParagraph"/>
              <w:tabs>
                <w:tab w:val="left" w:pos="851"/>
              </w:tabs>
              <w:spacing w:after="0" w:line="240" w:lineRule="auto"/>
              <w:ind w:left="0"/>
              <w:jc w:val="center"/>
              <w:rPr>
                <w:rFonts w:eastAsiaTheme="minorEastAsia"/>
                <w:szCs w:val="24"/>
              </w:rPr>
            </w:pPr>
            <w:r w:rsidRPr="00D97057">
              <w:rPr>
                <w:rFonts w:eastAsiaTheme="minorEastAsia"/>
                <w:szCs w:val="24"/>
              </w:rPr>
              <w:t>Nilai</w:t>
            </w:r>
          </w:p>
        </w:tc>
        <w:tc>
          <w:tcPr>
            <w:tcW w:w="2463" w:type="dxa"/>
          </w:tcPr>
          <w:p w:rsidR="008B06CB" w:rsidRPr="00D97057" w:rsidRDefault="008B06CB" w:rsidP="001B1D7D">
            <w:pPr>
              <w:pStyle w:val="ListParagraph"/>
              <w:tabs>
                <w:tab w:val="left" w:pos="851"/>
              </w:tabs>
              <w:spacing w:after="0" w:line="240" w:lineRule="auto"/>
              <w:ind w:left="0"/>
              <w:jc w:val="center"/>
              <w:rPr>
                <w:rFonts w:eastAsiaTheme="minorEastAsia"/>
                <w:szCs w:val="24"/>
              </w:rPr>
            </w:pPr>
            <w:r w:rsidRPr="00D97057">
              <w:rPr>
                <w:rFonts w:eastAsiaTheme="minorEastAsia"/>
                <w:szCs w:val="24"/>
              </w:rPr>
              <w:t>Status</w:t>
            </w:r>
          </w:p>
        </w:tc>
        <w:tc>
          <w:tcPr>
            <w:tcW w:w="2031" w:type="dxa"/>
          </w:tcPr>
          <w:p w:rsidR="008B06CB" w:rsidRPr="00D97057" w:rsidRDefault="008B06CB" w:rsidP="001B1D7D">
            <w:pPr>
              <w:pStyle w:val="ListParagraph"/>
              <w:tabs>
                <w:tab w:val="left" w:pos="851"/>
              </w:tabs>
              <w:spacing w:after="0" w:line="240" w:lineRule="auto"/>
              <w:ind w:left="0"/>
              <w:jc w:val="center"/>
              <w:rPr>
                <w:rFonts w:eastAsiaTheme="minorEastAsia"/>
                <w:szCs w:val="24"/>
              </w:rPr>
            </w:pPr>
            <w:r w:rsidRPr="00D97057">
              <w:rPr>
                <w:rFonts w:eastAsiaTheme="minorEastAsia"/>
                <w:szCs w:val="24"/>
              </w:rPr>
              <w:t>Jumlah</w:t>
            </w:r>
          </w:p>
        </w:tc>
        <w:tc>
          <w:tcPr>
            <w:tcW w:w="2552" w:type="dxa"/>
          </w:tcPr>
          <w:p w:rsidR="008B06CB" w:rsidRPr="00D97057" w:rsidRDefault="008B06CB" w:rsidP="001B1D7D">
            <w:pPr>
              <w:pStyle w:val="ListParagraph"/>
              <w:tabs>
                <w:tab w:val="left" w:pos="851"/>
              </w:tabs>
              <w:spacing w:after="0" w:line="240" w:lineRule="auto"/>
              <w:ind w:left="0"/>
              <w:jc w:val="center"/>
              <w:rPr>
                <w:rFonts w:eastAsiaTheme="minorEastAsia"/>
                <w:szCs w:val="24"/>
              </w:rPr>
            </w:pPr>
            <w:r w:rsidRPr="00D97057">
              <w:rPr>
                <w:rFonts w:eastAsiaTheme="minorEastAsia"/>
                <w:szCs w:val="24"/>
              </w:rPr>
              <w:t>Presentase (%)</w:t>
            </w:r>
          </w:p>
        </w:tc>
      </w:tr>
      <w:tr w:rsidR="008B06CB" w:rsidRPr="00D97057" w:rsidTr="00906E15">
        <w:trPr>
          <w:trHeight w:val="417"/>
        </w:trPr>
        <w:tc>
          <w:tcPr>
            <w:tcW w:w="858" w:type="dxa"/>
          </w:tcPr>
          <w:p w:rsidR="008B06CB" w:rsidRPr="00D97057" w:rsidRDefault="008B06CB" w:rsidP="001B1D7D">
            <w:pPr>
              <w:pStyle w:val="ListParagraph"/>
              <w:tabs>
                <w:tab w:val="left" w:pos="851"/>
              </w:tabs>
              <w:spacing w:after="0" w:line="240" w:lineRule="auto"/>
              <w:ind w:left="0"/>
              <w:jc w:val="both"/>
              <w:rPr>
                <w:rFonts w:eastAsiaTheme="minorEastAsia"/>
                <w:szCs w:val="24"/>
              </w:rPr>
            </w:pPr>
            <w:r w:rsidRPr="00D97057">
              <w:rPr>
                <w:rFonts w:eastAsiaTheme="minorEastAsia"/>
                <w:szCs w:val="24"/>
              </w:rPr>
              <w:t>&lt; 65</w:t>
            </w:r>
          </w:p>
        </w:tc>
        <w:tc>
          <w:tcPr>
            <w:tcW w:w="2463" w:type="dxa"/>
          </w:tcPr>
          <w:p w:rsidR="008B06CB" w:rsidRPr="00D97057" w:rsidRDefault="008B06CB" w:rsidP="001B1D7D">
            <w:pPr>
              <w:pStyle w:val="ListParagraph"/>
              <w:tabs>
                <w:tab w:val="left" w:pos="851"/>
              </w:tabs>
              <w:spacing w:after="0" w:line="240" w:lineRule="auto"/>
              <w:ind w:left="0"/>
              <w:jc w:val="both"/>
              <w:rPr>
                <w:rFonts w:eastAsiaTheme="minorEastAsia"/>
                <w:szCs w:val="24"/>
              </w:rPr>
            </w:pPr>
            <w:r w:rsidRPr="00D97057">
              <w:rPr>
                <w:rFonts w:eastAsiaTheme="minorEastAsia"/>
                <w:szCs w:val="24"/>
              </w:rPr>
              <w:t>Belum Tuntas</w:t>
            </w:r>
          </w:p>
        </w:tc>
        <w:tc>
          <w:tcPr>
            <w:tcW w:w="2031" w:type="dxa"/>
          </w:tcPr>
          <w:p w:rsidR="008B06CB" w:rsidRPr="00D97057" w:rsidRDefault="008B06CB" w:rsidP="001B1D7D">
            <w:pPr>
              <w:pStyle w:val="ListParagraph"/>
              <w:tabs>
                <w:tab w:val="left" w:pos="851"/>
              </w:tabs>
              <w:spacing w:after="0" w:line="240" w:lineRule="auto"/>
              <w:ind w:left="0"/>
              <w:jc w:val="both"/>
              <w:rPr>
                <w:rFonts w:eastAsiaTheme="minorEastAsia"/>
                <w:szCs w:val="24"/>
              </w:rPr>
            </w:pPr>
            <w:r w:rsidRPr="00D97057">
              <w:rPr>
                <w:rFonts w:eastAsiaTheme="minorEastAsia"/>
                <w:szCs w:val="24"/>
              </w:rPr>
              <w:t>11 Siswa</w:t>
            </w:r>
          </w:p>
        </w:tc>
        <w:tc>
          <w:tcPr>
            <w:tcW w:w="2552" w:type="dxa"/>
          </w:tcPr>
          <w:p w:rsidR="008B06CB" w:rsidRPr="00D97057" w:rsidRDefault="008B06CB" w:rsidP="001B1D7D">
            <w:pPr>
              <w:pStyle w:val="ListParagraph"/>
              <w:tabs>
                <w:tab w:val="left" w:pos="851"/>
              </w:tabs>
              <w:spacing w:after="0" w:line="240" w:lineRule="auto"/>
              <w:ind w:left="0"/>
              <w:rPr>
                <w:rFonts w:eastAsiaTheme="minorEastAsia"/>
                <w:szCs w:val="24"/>
              </w:rPr>
            </w:pPr>
            <w:r w:rsidRPr="00D97057">
              <w:rPr>
                <w:rFonts w:eastAsiaTheme="minorEastAsia"/>
                <w:szCs w:val="24"/>
              </w:rPr>
              <w:t>39,29%</w:t>
            </w:r>
          </w:p>
        </w:tc>
      </w:tr>
      <w:tr w:rsidR="008B06CB" w:rsidRPr="00D97057" w:rsidTr="00906E15">
        <w:trPr>
          <w:trHeight w:val="423"/>
        </w:trPr>
        <w:tc>
          <w:tcPr>
            <w:tcW w:w="858" w:type="dxa"/>
          </w:tcPr>
          <w:p w:rsidR="008B06CB" w:rsidRPr="00D97057" w:rsidRDefault="008B06CB" w:rsidP="001B1D7D">
            <w:pPr>
              <w:pStyle w:val="ListParagraph"/>
              <w:tabs>
                <w:tab w:val="left" w:pos="851"/>
              </w:tabs>
              <w:spacing w:after="0" w:line="240" w:lineRule="auto"/>
              <w:ind w:left="0"/>
              <w:jc w:val="both"/>
              <w:rPr>
                <w:rFonts w:eastAsiaTheme="minorEastAsia"/>
                <w:szCs w:val="24"/>
              </w:rPr>
            </w:pPr>
            <w:r w:rsidRPr="00D97057">
              <w:rPr>
                <w:rFonts w:eastAsiaTheme="minorEastAsia"/>
                <w:szCs w:val="24"/>
              </w:rPr>
              <w:t>≥ 65</w:t>
            </w:r>
          </w:p>
        </w:tc>
        <w:tc>
          <w:tcPr>
            <w:tcW w:w="2463" w:type="dxa"/>
          </w:tcPr>
          <w:p w:rsidR="008B06CB" w:rsidRPr="00D97057" w:rsidRDefault="008B06CB" w:rsidP="001B1D7D">
            <w:pPr>
              <w:pStyle w:val="ListParagraph"/>
              <w:tabs>
                <w:tab w:val="left" w:pos="851"/>
              </w:tabs>
              <w:spacing w:after="0" w:line="240" w:lineRule="auto"/>
              <w:ind w:left="0"/>
              <w:jc w:val="both"/>
              <w:rPr>
                <w:rFonts w:eastAsiaTheme="minorEastAsia"/>
                <w:szCs w:val="24"/>
              </w:rPr>
            </w:pPr>
            <w:r w:rsidRPr="00D97057">
              <w:rPr>
                <w:rFonts w:eastAsiaTheme="minorEastAsia"/>
                <w:szCs w:val="24"/>
              </w:rPr>
              <w:t>Tuntas</w:t>
            </w:r>
          </w:p>
        </w:tc>
        <w:tc>
          <w:tcPr>
            <w:tcW w:w="2031" w:type="dxa"/>
          </w:tcPr>
          <w:p w:rsidR="008B06CB" w:rsidRPr="00D97057" w:rsidRDefault="008B06CB" w:rsidP="001B1D7D">
            <w:pPr>
              <w:pStyle w:val="ListParagraph"/>
              <w:tabs>
                <w:tab w:val="left" w:pos="851"/>
              </w:tabs>
              <w:spacing w:after="0" w:line="240" w:lineRule="auto"/>
              <w:ind w:left="0"/>
              <w:jc w:val="both"/>
              <w:rPr>
                <w:rFonts w:eastAsiaTheme="minorEastAsia"/>
                <w:szCs w:val="24"/>
              </w:rPr>
            </w:pPr>
            <w:r w:rsidRPr="00D97057">
              <w:rPr>
                <w:rFonts w:eastAsiaTheme="minorEastAsia"/>
                <w:szCs w:val="24"/>
              </w:rPr>
              <w:t>17 Siswa</w:t>
            </w:r>
          </w:p>
        </w:tc>
        <w:tc>
          <w:tcPr>
            <w:tcW w:w="2552" w:type="dxa"/>
          </w:tcPr>
          <w:p w:rsidR="008B06CB" w:rsidRPr="00D97057" w:rsidRDefault="008B06CB" w:rsidP="001B1D7D">
            <w:pPr>
              <w:tabs>
                <w:tab w:val="left" w:pos="851"/>
              </w:tabs>
              <w:spacing w:after="0" w:line="240" w:lineRule="auto"/>
              <w:rPr>
                <w:rFonts w:eastAsiaTheme="minorEastAsia"/>
                <w:szCs w:val="24"/>
              </w:rPr>
            </w:pPr>
            <w:r w:rsidRPr="00D97057">
              <w:rPr>
                <w:rFonts w:eastAsiaTheme="minorEastAsia"/>
                <w:szCs w:val="24"/>
              </w:rPr>
              <w:t>60,71%</w:t>
            </w:r>
          </w:p>
        </w:tc>
      </w:tr>
      <w:tr w:rsidR="008B06CB" w:rsidRPr="00D97057" w:rsidTr="00906E15">
        <w:trPr>
          <w:trHeight w:val="401"/>
        </w:trPr>
        <w:tc>
          <w:tcPr>
            <w:tcW w:w="3321" w:type="dxa"/>
            <w:gridSpan w:val="2"/>
            <w:vAlign w:val="center"/>
          </w:tcPr>
          <w:p w:rsidR="008B06CB" w:rsidRPr="00D97057" w:rsidRDefault="008B06CB" w:rsidP="001B1D7D">
            <w:pPr>
              <w:pStyle w:val="ListParagraph"/>
              <w:tabs>
                <w:tab w:val="left" w:pos="851"/>
              </w:tabs>
              <w:spacing w:after="0" w:line="240" w:lineRule="auto"/>
              <w:ind w:left="0"/>
              <w:jc w:val="center"/>
              <w:rPr>
                <w:rFonts w:eastAsiaTheme="minorEastAsia"/>
                <w:szCs w:val="24"/>
              </w:rPr>
            </w:pPr>
            <w:r w:rsidRPr="00D97057">
              <w:rPr>
                <w:rFonts w:eastAsiaTheme="minorEastAsia"/>
                <w:szCs w:val="24"/>
              </w:rPr>
              <w:t>Jumlah</w:t>
            </w:r>
          </w:p>
        </w:tc>
        <w:tc>
          <w:tcPr>
            <w:tcW w:w="2031" w:type="dxa"/>
          </w:tcPr>
          <w:p w:rsidR="008B06CB" w:rsidRPr="00D97057" w:rsidRDefault="008B06CB" w:rsidP="001B1D7D">
            <w:pPr>
              <w:pStyle w:val="ListParagraph"/>
              <w:tabs>
                <w:tab w:val="left" w:pos="851"/>
              </w:tabs>
              <w:spacing w:after="0" w:line="240" w:lineRule="auto"/>
              <w:ind w:left="0"/>
              <w:jc w:val="both"/>
              <w:rPr>
                <w:rFonts w:eastAsiaTheme="minorEastAsia"/>
                <w:szCs w:val="24"/>
              </w:rPr>
            </w:pPr>
            <w:r w:rsidRPr="00D97057">
              <w:rPr>
                <w:rFonts w:eastAsiaTheme="minorEastAsia"/>
                <w:szCs w:val="24"/>
              </w:rPr>
              <w:t>28 Siswa</w:t>
            </w:r>
          </w:p>
        </w:tc>
        <w:tc>
          <w:tcPr>
            <w:tcW w:w="2552" w:type="dxa"/>
          </w:tcPr>
          <w:p w:rsidR="008B06CB" w:rsidRPr="00D97057" w:rsidRDefault="008B06CB" w:rsidP="001B1D7D">
            <w:pPr>
              <w:tabs>
                <w:tab w:val="left" w:pos="851"/>
              </w:tabs>
              <w:spacing w:after="0" w:line="240" w:lineRule="auto"/>
              <w:rPr>
                <w:rFonts w:eastAsiaTheme="minorEastAsia"/>
                <w:szCs w:val="24"/>
              </w:rPr>
            </w:pPr>
            <w:r w:rsidRPr="00D97057">
              <w:rPr>
                <w:rFonts w:eastAsiaTheme="minorEastAsia"/>
                <w:szCs w:val="24"/>
              </w:rPr>
              <w:t>100%</w:t>
            </w:r>
          </w:p>
        </w:tc>
      </w:tr>
    </w:tbl>
    <w:p w:rsidR="008B06CB" w:rsidRPr="00D97057" w:rsidRDefault="008B06CB" w:rsidP="001B1D7D">
      <w:pPr>
        <w:pStyle w:val="ListParagraph"/>
        <w:tabs>
          <w:tab w:val="left" w:pos="851"/>
        </w:tabs>
        <w:spacing w:after="0" w:line="360" w:lineRule="auto"/>
        <w:ind w:left="426"/>
        <w:jc w:val="both"/>
        <w:rPr>
          <w:rFonts w:eastAsiaTheme="minorEastAsia"/>
          <w:szCs w:val="24"/>
        </w:rPr>
      </w:pPr>
    </w:p>
    <w:p w:rsidR="008B06CB" w:rsidRPr="00D97057" w:rsidRDefault="008B06CB" w:rsidP="008B06CB">
      <w:pPr>
        <w:pStyle w:val="ListParagraph"/>
        <w:tabs>
          <w:tab w:val="left" w:pos="851"/>
        </w:tabs>
        <w:spacing w:line="360" w:lineRule="auto"/>
        <w:ind w:left="426"/>
        <w:jc w:val="both"/>
        <w:rPr>
          <w:rFonts w:eastAsiaTheme="minorEastAsia"/>
          <w:szCs w:val="24"/>
        </w:rPr>
      </w:pPr>
      <w:r w:rsidRPr="00D97057">
        <w:rPr>
          <w:rFonts w:eastAsiaTheme="minorEastAsia"/>
          <w:szCs w:val="24"/>
        </w:rPr>
        <w:t xml:space="preserve">Pada siklus 1, hasil penelitian menunjukkan bahwa ketuntasan belajar siswa sudah berbalik dari hasil penelitian pra siklus, pada siklus 1 menujukan hasil mencapai 60%. Dari total 28 siswa, 17 siswa dinyatakan tuntas, sedangkan 11 siswa masih belum mencapai kriteria ketuntasan minimal (KKM). Hasil ini menunjukkan meskipun terdapat </w:t>
      </w:r>
      <w:r w:rsidRPr="00D97057">
        <w:rPr>
          <w:rFonts w:eastAsiaTheme="minorEastAsia"/>
          <w:szCs w:val="24"/>
        </w:rPr>
        <w:lastRenderedPageBreak/>
        <w:t>peningkatan dari hasil pra siklus, namun masih ada sebagian siswa yang memerlukan perhatian lebih dan perlu dilakukan upaya perbaikan agar seluruh siswa dapat mencapai target yang ditetapkan.</w:t>
      </w:r>
    </w:p>
    <w:p w:rsidR="008B06CB" w:rsidRPr="00D97057" w:rsidRDefault="008B06CB" w:rsidP="008B06CB">
      <w:pPr>
        <w:pStyle w:val="ListParagraph"/>
        <w:tabs>
          <w:tab w:val="left" w:pos="851"/>
        </w:tabs>
        <w:spacing w:line="360" w:lineRule="auto"/>
        <w:ind w:left="426"/>
        <w:jc w:val="both"/>
        <w:rPr>
          <w:rFonts w:eastAsiaTheme="minorEastAsia"/>
          <w:b/>
          <w:szCs w:val="24"/>
        </w:rPr>
      </w:pPr>
      <w:r w:rsidRPr="00D97057">
        <w:rPr>
          <w:rFonts w:eastAsiaTheme="minorEastAsia"/>
          <w:b/>
          <w:szCs w:val="24"/>
        </w:rPr>
        <w:t>Siklus II</w:t>
      </w:r>
    </w:p>
    <w:p w:rsidR="001B1D7D" w:rsidRPr="001B1D7D" w:rsidRDefault="008B06CB" w:rsidP="001B1D7D">
      <w:pPr>
        <w:pStyle w:val="ListParagraph"/>
        <w:tabs>
          <w:tab w:val="left" w:pos="851"/>
        </w:tabs>
        <w:spacing w:line="360" w:lineRule="auto"/>
        <w:ind w:left="426"/>
        <w:jc w:val="both"/>
        <w:rPr>
          <w:szCs w:val="24"/>
        </w:rPr>
      </w:pPr>
      <w:r w:rsidRPr="00D97057">
        <w:rPr>
          <w:rFonts w:eastAsiaTheme="minorEastAsia"/>
          <w:szCs w:val="24"/>
        </w:rPr>
        <w:t xml:space="preserve">Pada siklus II materi dan penggunaan metode dan media pembelajarannya masih sama seperti pada siklus I. Namun sesuai dari hasil pengamatan dan refleksi pada siklus I, terdapat beberapa tambahan dan perubahan pada saat pelaksanaan pembelajaran. Untuk mempertahankan dan lebih meningkatkan rasa senang pada siswa maka terdapat tambahan permainan tradisional dalam pelaksanaan pembelajaran dengan menggunakan metode TGT, pada pembentukan kelompok </w:t>
      </w:r>
      <w:r w:rsidRPr="00D97057">
        <w:rPr>
          <w:szCs w:val="24"/>
        </w:rPr>
        <w:t>diubah untuk memberikan kesempatan kepada siswa berinteraksi dengan teman sekelas yang berbeda, mendorong kolaborasi yang lebih luas, selain itu pada siklus 2 juga terdapat penambahan sesi tanya jawab untuk meningkatkan pemahaman siswa.</w:t>
      </w:r>
    </w:p>
    <w:p w:rsidR="008B06CB" w:rsidRPr="00D97057" w:rsidRDefault="008B06CB" w:rsidP="008B06CB">
      <w:pPr>
        <w:pStyle w:val="ListParagraph"/>
        <w:tabs>
          <w:tab w:val="left" w:pos="851"/>
        </w:tabs>
        <w:spacing w:line="360" w:lineRule="auto"/>
        <w:ind w:left="426"/>
        <w:jc w:val="both"/>
        <w:rPr>
          <w:rFonts w:eastAsia="Times New Roman"/>
          <w:szCs w:val="24"/>
        </w:rPr>
      </w:pPr>
      <w:r w:rsidRPr="00D97057">
        <w:rPr>
          <w:rFonts w:eastAsia="Times New Roman"/>
          <w:szCs w:val="24"/>
        </w:rPr>
        <w:t>Adapun hasil dari pembelajaran pada siklus II sebagai berikut:</w:t>
      </w:r>
    </w:p>
    <w:p w:rsidR="008B06CB" w:rsidRPr="00D97057" w:rsidRDefault="008B06CB" w:rsidP="008B06CB">
      <w:pPr>
        <w:pStyle w:val="ListParagraph"/>
        <w:tabs>
          <w:tab w:val="left" w:pos="851"/>
        </w:tabs>
        <w:spacing w:line="360" w:lineRule="auto"/>
        <w:ind w:left="426"/>
        <w:jc w:val="both"/>
        <w:rPr>
          <w:rFonts w:eastAsia="Times New Roman"/>
          <w:szCs w:val="24"/>
        </w:rPr>
      </w:pPr>
    </w:p>
    <w:p w:rsidR="008B06CB" w:rsidRPr="00D97057" w:rsidRDefault="008B06CB" w:rsidP="008B06CB">
      <w:pPr>
        <w:pStyle w:val="ListParagraph"/>
        <w:tabs>
          <w:tab w:val="left" w:pos="851"/>
        </w:tabs>
        <w:spacing w:after="0" w:line="360" w:lineRule="auto"/>
        <w:ind w:left="426"/>
        <w:jc w:val="center"/>
        <w:rPr>
          <w:szCs w:val="24"/>
        </w:rPr>
      </w:pPr>
      <w:r w:rsidRPr="00D97057">
        <w:rPr>
          <w:noProof/>
          <w:szCs w:val="24"/>
        </w:rPr>
        <w:drawing>
          <wp:inline distT="0" distB="0" distL="0" distR="0">
            <wp:extent cx="3851910" cy="2362200"/>
            <wp:effectExtent l="19050" t="0" r="152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97057">
        <w:rPr>
          <w:rFonts w:eastAsiaTheme="minorEastAsia"/>
          <w:szCs w:val="24"/>
        </w:rPr>
        <w:tab/>
      </w:r>
    </w:p>
    <w:p w:rsidR="008B06CB" w:rsidRPr="00D97057" w:rsidRDefault="008B06CB" w:rsidP="008B06CB">
      <w:pPr>
        <w:spacing w:after="0" w:line="360" w:lineRule="auto"/>
        <w:jc w:val="center"/>
        <w:rPr>
          <w:rFonts w:eastAsiaTheme="minorEastAsia"/>
          <w:b/>
          <w:szCs w:val="24"/>
        </w:rPr>
      </w:pPr>
      <w:r w:rsidRPr="00D97057">
        <w:rPr>
          <w:b/>
          <w:szCs w:val="24"/>
        </w:rPr>
        <w:t xml:space="preserve">Gambar 4. </w:t>
      </w:r>
      <w:r w:rsidRPr="00D97057">
        <w:rPr>
          <w:rFonts w:eastAsiaTheme="minorEastAsia"/>
          <w:b/>
          <w:szCs w:val="24"/>
        </w:rPr>
        <w:t>Diagram Nilai Matematika Siklus 2</w:t>
      </w:r>
    </w:p>
    <w:p w:rsidR="008B06CB" w:rsidRPr="00D97057" w:rsidRDefault="008B06CB" w:rsidP="008B06CB">
      <w:pPr>
        <w:spacing w:after="0" w:line="360" w:lineRule="auto"/>
        <w:rPr>
          <w:rFonts w:eastAsiaTheme="minorEastAsia"/>
          <w:szCs w:val="24"/>
        </w:rPr>
      </w:pPr>
    </w:p>
    <w:p w:rsidR="008B06CB" w:rsidRPr="00D97057" w:rsidRDefault="008B06CB" w:rsidP="008B06CB">
      <w:pPr>
        <w:pStyle w:val="ListParagraph"/>
        <w:tabs>
          <w:tab w:val="left" w:pos="851"/>
        </w:tabs>
        <w:spacing w:after="0" w:line="360" w:lineRule="auto"/>
        <w:ind w:left="426"/>
        <w:jc w:val="both"/>
        <w:rPr>
          <w:rFonts w:eastAsiaTheme="minorEastAsia"/>
          <w:szCs w:val="24"/>
        </w:rPr>
      </w:pPr>
      <w:r w:rsidRPr="00D97057">
        <w:rPr>
          <w:rFonts w:eastAsiaTheme="minorEastAsia"/>
          <w:szCs w:val="24"/>
        </w:rPr>
        <w:t>Bedasarkan diagram diatas, setelah pembelajaran pada siklus 2 dilakukan, menunjukkan bahwa terdapat 3  siswa  dengan  nilai 60, 3 siswa dengan  nilai 65, 9 siswa dengan  nilai 70, 6 siswa dengan  nilai 75, 5 siswa dengan  nilai 80, 1 siswa dengan  nilai 85, 1 siswa dengan  nilai 90. Berdasarkan data diatas setelah adanya P</w:t>
      </w:r>
      <w:r w:rsidRPr="00D97057">
        <w:rPr>
          <w:szCs w:val="24"/>
        </w:rPr>
        <w:t xml:space="preserve">erbaikan yang dilakukan setelah siklus 1 telah memberikan dampak positif, </w:t>
      </w:r>
      <w:r w:rsidRPr="00D97057">
        <w:rPr>
          <w:rFonts w:eastAsiaTheme="minorEastAsia"/>
          <w:szCs w:val="24"/>
        </w:rPr>
        <w:t>sehingga dapat menaikkan nilai siswa.</w:t>
      </w:r>
    </w:p>
    <w:p w:rsidR="008B06CB" w:rsidRDefault="008B06CB" w:rsidP="008B06CB">
      <w:pPr>
        <w:pStyle w:val="ListParagraph"/>
        <w:tabs>
          <w:tab w:val="left" w:pos="851"/>
        </w:tabs>
        <w:spacing w:line="360" w:lineRule="auto"/>
        <w:ind w:left="426"/>
        <w:jc w:val="center"/>
        <w:rPr>
          <w:rFonts w:eastAsiaTheme="minorEastAsia"/>
          <w:b/>
          <w:bCs/>
          <w:szCs w:val="24"/>
        </w:rPr>
      </w:pPr>
    </w:p>
    <w:p w:rsidR="00D96B19" w:rsidRPr="00D97057" w:rsidRDefault="00D96B19" w:rsidP="008B06CB">
      <w:pPr>
        <w:pStyle w:val="ListParagraph"/>
        <w:tabs>
          <w:tab w:val="left" w:pos="851"/>
        </w:tabs>
        <w:spacing w:line="360" w:lineRule="auto"/>
        <w:ind w:left="426"/>
        <w:jc w:val="center"/>
        <w:rPr>
          <w:rFonts w:eastAsiaTheme="minorEastAsia"/>
          <w:b/>
          <w:bCs/>
          <w:szCs w:val="24"/>
        </w:rPr>
      </w:pPr>
    </w:p>
    <w:p w:rsidR="008B06CB" w:rsidRPr="00D97057" w:rsidRDefault="008B06CB" w:rsidP="008B06CB">
      <w:pPr>
        <w:pStyle w:val="ListParagraph"/>
        <w:tabs>
          <w:tab w:val="left" w:pos="851"/>
        </w:tabs>
        <w:spacing w:line="360" w:lineRule="auto"/>
        <w:ind w:left="426"/>
        <w:jc w:val="center"/>
        <w:rPr>
          <w:rFonts w:eastAsiaTheme="minorEastAsia"/>
          <w:b/>
          <w:bCs/>
          <w:szCs w:val="24"/>
        </w:rPr>
      </w:pPr>
    </w:p>
    <w:p w:rsidR="008B06CB" w:rsidRPr="00D97057" w:rsidRDefault="008B06CB" w:rsidP="008B06CB">
      <w:pPr>
        <w:pStyle w:val="ListParagraph"/>
        <w:tabs>
          <w:tab w:val="left" w:pos="851"/>
        </w:tabs>
        <w:spacing w:line="360" w:lineRule="auto"/>
        <w:ind w:left="426"/>
        <w:jc w:val="center"/>
        <w:rPr>
          <w:rFonts w:eastAsiaTheme="minorEastAsia"/>
          <w:b/>
          <w:bCs/>
          <w:szCs w:val="24"/>
        </w:rPr>
      </w:pPr>
      <w:r w:rsidRPr="00D97057">
        <w:rPr>
          <w:rFonts w:eastAsiaTheme="minorEastAsia"/>
          <w:b/>
          <w:bCs/>
          <w:szCs w:val="24"/>
        </w:rPr>
        <w:lastRenderedPageBreak/>
        <w:t>Tabel 3. Ketuntasan Hasil Belajar Siswa Siklus 2</w:t>
      </w:r>
    </w:p>
    <w:tbl>
      <w:tblPr>
        <w:tblStyle w:val="TableGrid"/>
        <w:tblW w:w="0" w:type="auto"/>
        <w:tblInd w:w="426" w:type="dxa"/>
        <w:tblLook w:val="04A0"/>
      </w:tblPr>
      <w:tblGrid>
        <w:gridCol w:w="987"/>
        <w:gridCol w:w="2835"/>
        <w:gridCol w:w="1843"/>
        <w:gridCol w:w="2126"/>
      </w:tblGrid>
      <w:tr w:rsidR="008B06CB" w:rsidRPr="00D97057" w:rsidTr="0051590A">
        <w:tc>
          <w:tcPr>
            <w:tcW w:w="987"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Nilai</w:t>
            </w:r>
          </w:p>
        </w:tc>
        <w:tc>
          <w:tcPr>
            <w:tcW w:w="2835"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Status</w:t>
            </w:r>
          </w:p>
        </w:tc>
        <w:tc>
          <w:tcPr>
            <w:tcW w:w="1843"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Jumlah</w:t>
            </w:r>
          </w:p>
        </w:tc>
        <w:tc>
          <w:tcPr>
            <w:tcW w:w="2126"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Presentase (%)</w:t>
            </w:r>
          </w:p>
        </w:tc>
      </w:tr>
      <w:tr w:rsidR="008B06CB" w:rsidRPr="00D97057" w:rsidTr="0051590A">
        <w:tc>
          <w:tcPr>
            <w:tcW w:w="987"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&lt; 65</w:t>
            </w:r>
          </w:p>
        </w:tc>
        <w:tc>
          <w:tcPr>
            <w:tcW w:w="2835"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Belum Tuntas</w:t>
            </w:r>
          </w:p>
        </w:tc>
        <w:tc>
          <w:tcPr>
            <w:tcW w:w="1843"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3 Siswa</w:t>
            </w:r>
          </w:p>
        </w:tc>
        <w:tc>
          <w:tcPr>
            <w:tcW w:w="2126" w:type="dxa"/>
          </w:tcPr>
          <w:p w:rsidR="008B06CB" w:rsidRPr="00D97057" w:rsidRDefault="008B06CB" w:rsidP="0051590A">
            <w:pPr>
              <w:pStyle w:val="ListParagraph"/>
              <w:tabs>
                <w:tab w:val="left" w:pos="851"/>
              </w:tabs>
              <w:spacing w:line="360" w:lineRule="auto"/>
              <w:ind w:left="0"/>
              <w:rPr>
                <w:rFonts w:eastAsiaTheme="minorEastAsia"/>
                <w:szCs w:val="24"/>
              </w:rPr>
            </w:pPr>
            <w:r w:rsidRPr="00D97057">
              <w:rPr>
                <w:szCs w:val="24"/>
              </w:rPr>
              <w:t>10,71%</w:t>
            </w:r>
          </w:p>
        </w:tc>
      </w:tr>
      <w:tr w:rsidR="008B06CB" w:rsidRPr="00D97057" w:rsidTr="0051590A">
        <w:tc>
          <w:tcPr>
            <w:tcW w:w="987"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 65</w:t>
            </w:r>
          </w:p>
        </w:tc>
        <w:tc>
          <w:tcPr>
            <w:tcW w:w="2835"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Tuntas</w:t>
            </w:r>
          </w:p>
        </w:tc>
        <w:tc>
          <w:tcPr>
            <w:tcW w:w="1843"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25 Siswa</w:t>
            </w:r>
          </w:p>
        </w:tc>
        <w:tc>
          <w:tcPr>
            <w:tcW w:w="2126" w:type="dxa"/>
          </w:tcPr>
          <w:p w:rsidR="008B06CB" w:rsidRPr="00D97057" w:rsidRDefault="008B06CB" w:rsidP="0051590A">
            <w:pPr>
              <w:tabs>
                <w:tab w:val="left" w:pos="851"/>
              </w:tabs>
              <w:spacing w:line="360" w:lineRule="auto"/>
              <w:rPr>
                <w:rFonts w:eastAsiaTheme="minorEastAsia"/>
                <w:szCs w:val="24"/>
              </w:rPr>
            </w:pPr>
            <w:r w:rsidRPr="00D97057">
              <w:rPr>
                <w:szCs w:val="24"/>
              </w:rPr>
              <w:t>89,29%</w:t>
            </w:r>
          </w:p>
        </w:tc>
      </w:tr>
      <w:tr w:rsidR="008B06CB" w:rsidRPr="00D97057" w:rsidTr="0051590A">
        <w:tc>
          <w:tcPr>
            <w:tcW w:w="3822" w:type="dxa"/>
            <w:gridSpan w:val="2"/>
            <w:vAlign w:val="center"/>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Jumlah</w:t>
            </w:r>
          </w:p>
        </w:tc>
        <w:tc>
          <w:tcPr>
            <w:tcW w:w="1843" w:type="dxa"/>
          </w:tcPr>
          <w:p w:rsidR="008B06CB" w:rsidRPr="00D97057" w:rsidRDefault="008B06CB"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28 Siswa</w:t>
            </w:r>
          </w:p>
        </w:tc>
        <w:tc>
          <w:tcPr>
            <w:tcW w:w="2126" w:type="dxa"/>
          </w:tcPr>
          <w:p w:rsidR="008B06CB" w:rsidRPr="00D97057" w:rsidRDefault="008B06CB" w:rsidP="0051590A">
            <w:pPr>
              <w:tabs>
                <w:tab w:val="left" w:pos="851"/>
              </w:tabs>
              <w:spacing w:line="360" w:lineRule="auto"/>
              <w:rPr>
                <w:rFonts w:eastAsiaTheme="minorEastAsia"/>
                <w:szCs w:val="24"/>
              </w:rPr>
            </w:pPr>
            <w:r w:rsidRPr="00D97057">
              <w:rPr>
                <w:rFonts w:eastAsiaTheme="minorEastAsia"/>
                <w:szCs w:val="24"/>
              </w:rPr>
              <w:t>100%</w:t>
            </w:r>
          </w:p>
        </w:tc>
      </w:tr>
    </w:tbl>
    <w:p w:rsidR="008B06CB" w:rsidRPr="00D97057" w:rsidRDefault="008B06CB" w:rsidP="008B06CB">
      <w:pPr>
        <w:pStyle w:val="NormalWeb"/>
        <w:spacing w:line="360" w:lineRule="auto"/>
        <w:jc w:val="both"/>
      </w:pPr>
      <w:r w:rsidRPr="00D97057">
        <w:t>Pada siklus 2, penelitian menunjukkan peningkatan signifikan dalam ketuntasan belajar siswa dibandingkan dengan siklus sebelumnya. Hasil evaluasi pada siklus ini menunjukkan bahwa ketuntasan siswa mencapai 90%. Dari total 28 siswa, 25 siswa berhasil mencapai atau melampaui Kriteria Ketuntasan Minimal (KKM), sementara 3 siswa masih belum tuntas.</w:t>
      </w:r>
    </w:p>
    <w:p w:rsidR="008B06CB" w:rsidRPr="00D97057" w:rsidRDefault="008B06CB" w:rsidP="008B06CB">
      <w:pPr>
        <w:pStyle w:val="NormalWeb"/>
        <w:spacing w:after="0" w:afterAutospacing="0" w:line="360" w:lineRule="auto"/>
        <w:jc w:val="both"/>
      </w:pPr>
      <w:r w:rsidRPr="00D97057">
        <w:rPr>
          <w:rFonts w:eastAsiaTheme="minorEastAsia"/>
          <w:b/>
          <w:bCs/>
        </w:rPr>
        <w:t>PEMBAHASAN</w:t>
      </w:r>
    </w:p>
    <w:p w:rsidR="008B06CB" w:rsidRPr="00D97057" w:rsidRDefault="008B06CB" w:rsidP="008B06CB">
      <w:pPr>
        <w:pStyle w:val="NormalWeb"/>
        <w:spacing w:before="0" w:beforeAutospacing="0" w:after="0" w:afterAutospacing="0" w:line="360" w:lineRule="auto"/>
        <w:jc w:val="both"/>
      </w:pPr>
      <w:r w:rsidRPr="00D97057">
        <w:t xml:space="preserve">Berdasarkan penelitian yang telah dilakukan pada siswa kelas 3B SDN Arjowinangun 2 Kota Malang pada pra siklus, siklus I, dan Siklus II. Pada siklus ke II sudah mencapai criteria ketuntasan belajar siswa pada mata pelajaran Matematika. Tahap kegiatan yang dilakukan pada penelitian ini terdiri dari merencanakan, melaksanakan, observasi, refleksi. Hasil observasi pada prasiklus memperoleh beberapa masalah dilihat dari nilai pretest siswa kelas 3B pada mata pelajaran Matematika dengan rata-rata nilai siswa yaitu 62,6. Dari jumlah 28   ,  17  siswa  belum  tuntas  atau  masih  berada  dibawah  KKM  yang telah  ditetapkan  yaitu  65, hal ini menunjukan ketuntasan belajar siswa masih </w:t>
      </w:r>
      <w:r w:rsidRPr="00D97057">
        <w:rPr>
          <w:rFonts w:eastAsiaTheme="minorEastAsia"/>
        </w:rPr>
        <w:t>39,29%</w:t>
      </w:r>
      <w:r w:rsidR="00DF5C5C">
        <w:rPr>
          <w:rFonts w:eastAsiaTheme="minorEastAsia"/>
        </w:rPr>
        <w:t xml:space="preserve"> atau sebanyak 11 siswa</w:t>
      </w:r>
      <w:r w:rsidRPr="00D97057">
        <w:t xml:space="preserve">. Dari permasalahan tersebut menjadi dasar untuk melaksanakan penelitian tindakan kelas (PTK) untuk meningkaykan hasil belajar mata pelajaran matematika </w:t>
      </w:r>
      <w:r w:rsidRPr="00D97057">
        <w:rPr>
          <w:bCs/>
        </w:rPr>
        <w:t xml:space="preserve">materi bilangan cacah pada kelas 3B SDN Arjowinangun 2 Kota Malang. Dalam penelitian ini menereapkan pembelajaran TGT (Team Game Tournament) berbantuan media papan bincah untuk meningkatkan hasil belajar matematika materi bilangan cacah kelas 3b SDN Arjowinangun 2 Malang. Penelitian tindakan kelas pada siklus 1 ketuntasan siswa ada peningkatan yaitu dari 28 siswa sebanyak 17 siswa atau sebanyak </w:t>
      </w:r>
      <w:r w:rsidRPr="00D97057">
        <w:rPr>
          <w:rFonts w:eastAsiaTheme="minorEastAsia"/>
        </w:rPr>
        <w:t xml:space="preserve">60,71% </w:t>
      </w:r>
      <w:r w:rsidRPr="00D97057">
        <w:rPr>
          <w:bCs/>
        </w:rPr>
        <w:t xml:space="preserve">yang berhasil tuntas KKM. Dari data tersebut masih terdapat kendala yang dihadapi saat proses pelaksanaan pembelajaran siklus 1, yaitu masih kurangnya kerjasama team karena ditunjuk secara acak membuat siswa kurang senang dan permainan yang kurang menarik. Sehingga masih perlu perbaikan permainan dan perencanaan membuat kelompok yang membuat siswa merasa senang. Setelah perbaikan pada siklus 1 pelaksanaan pembelajaran pada siklus II memperoleh hasil yang meningkat dari </w:t>
      </w:r>
      <w:r w:rsidRPr="00D97057">
        <w:rPr>
          <w:rFonts w:eastAsiaTheme="minorEastAsia"/>
        </w:rPr>
        <w:t xml:space="preserve">60,71% pada pelaksanaan pembelajaran siklus I, pada siklus II kali ini meningkat dari 28 </w:t>
      </w:r>
      <w:r w:rsidRPr="00D97057">
        <w:rPr>
          <w:rFonts w:eastAsiaTheme="minorEastAsia"/>
        </w:rPr>
        <w:lastRenderedPageBreak/>
        <w:t xml:space="preserve">siswa sebanyak 25 yang tuntas belajar secara prosentase peningkatan mencapai </w:t>
      </w:r>
      <w:r w:rsidRPr="00D97057">
        <w:t>89,29% dari data siklus I. . Hal tersebut dapat dilihat pada ketuntasan hasil belajar siswa yang ditunjukkan pada tabel berikut ini:</w:t>
      </w:r>
    </w:p>
    <w:p w:rsidR="008B06CB" w:rsidRPr="00D97057" w:rsidRDefault="008B06CB" w:rsidP="008B06CB">
      <w:pPr>
        <w:pStyle w:val="NormalWeb"/>
        <w:spacing w:before="0" w:beforeAutospacing="0" w:after="0" w:afterAutospacing="0" w:line="360" w:lineRule="auto"/>
        <w:jc w:val="both"/>
      </w:pPr>
    </w:p>
    <w:p w:rsidR="008B06CB" w:rsidRPr="00D97057" w:rsidRDefault="008B06CB" w:rsidP="008B06CB">
      <w:pPr>
        <w:tabs>
          <w:tab w:val="left" w:pos="851"/>
        </w:tabs>
        <w:spacing w:line="360" w:lineRule="auto"/>
        <w:jc w:val="center"/>
        <w:rPr>
          <w:rFonts w:eastAsiaTheme="minorEastAsia"/>
          <w:b/>
          <w:bCs/>
          <w:szCs w:val="24"/>
        </w:rPr>
      </w:pPr>
      <w:r w:rsidRPr="00D97057">
        <w:rPr>
          <w:szCs w:val="24"/>
          <w:shd w:val="clear" w:color="auto" w:fill="FFFFFF"/>
        </w:rPr>
        <w:t xml:space="preserve">Tabel 9.Peningkatan ketuntasan siswa pada </w:t>
      </w:r>
      <w:r w:rsidR="00D96B19">
        <w:rPr>
          <w:szCs w:val="24"/>
          <w:shd w:val="clear" w:color="auto" w:fill="FFFFFF"/>
        </w:rPr>
        <w:t xml:space="preserve">Pra siklus, </w:t>
      </w:r>
      <w:r w:rsidRPr="00D97057">
        <w:rPr>
          <w:szCs w:val="24"/>
          <w:shd w:val="clear" w:color="auto" w:fill="FFFFFF"/>
        </w:rPr>
        <w:t>Siklus I dan Siklus II</w:t>
      </w:r>
    </w:p>
    <w:tbl>
      <w:tblPr>
        <w:tblStyle w:val="TableGrid"/>
        <w:tblW w:w="0" w:type="auto"/>
        <w:jc w:val="center"/>
        <w:tblInd w:w="426" w:type="dxa"/>
        <w:tblLook w:val="04A0"/>
      </w:tblPr>
      <w:tblGrid>
        <w:gridCol w:w="2127"/>
        <w:gridCol w:w="1998"/>
        <w:gridCol w:w="1895"/>
        <w:gridCol w:w="1900"/>
      </w:tblGrid>
      <w:tr w:rsidR="008B06CB" w:rsidRPr="00D97057" w:rsidTr="0051590A">
        <w:trPr>
          <w:trHeight w:val="642"/>
          <w:jc w:val="center"/>
        </w:trPr>
        <w:tc>
          <w:tcPr>
            <w:tcW w:w="2127"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Siklus</w:t>
            </w:r>
          </w:p>
        </w:tc>
        <w:tc>
          <w:tcPr>
            <w:tcW w:w="1998"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Status</w:t>
            </w:r>
          </w:p>
        </w:tc>
        <w:tc>
          <w:tcPr>
            <w:tcW w:w="1895"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Jumlah</w:t>
            </w:r>
          </w:p>
        </w:tc>
        <w:tc>
          <w:tcPr>
            <w:tcW w:w="1900" w:type="dxa"/>
          </w:tcPr>
          <w:p w:rsidR="008B06CB" w:rsidRPr="00D97057" w:rsidRDefault="008B06CB" w:rsidP="0051590A">
            <w:pPr>
              <w:pStyle w:val="ListParagraph"/>
              <w:tabs>
                <w:tab w:val="left" w:pos="851"/>
              </w:tabs>
              <w:spacing w:line="360" w:lineRule="auto"/>
              <w:ind w:left="0"/>
              <w:jc w:val="center"/>
              <w:rPr>
                <w:rFonts w:eastAsiaTheme="minorEastAsia"/>
                <w:szCs w:val="24"/>
              </w:rPr>
            </w:pPr>
            <w:r w:rsidRPr="00D97057">
              <w:rPr>
                <w:rFonts w:eastAsiaTheme="minorEastAsia"/>
                <w:szCs w:val="24"/>
              </w:rPr>
              <w:t>Presentase (%)</w:t>
            </w:r>
          </w:p>
        </w:tc>
      </w:tr>
      <w:tr w:rsidR="00D96B19" w:rsidRPr="00D97057" w:rsidTr="00D96B19">
        <w:trPr>
          <w:trHeight w:val="317"/>
          <w:jc w:val="center"/>
        </w:trPr>
        <w:tc>
          <w:tcPr>
            <w:tcW w:w="2127" w:type="dxa"/>
            <w:vAlign w:val="center"/>
          </w:tcPr>
          <w:p w:rsidR="00D96B19" w:rsidRPr="00D97057" w:rsidRDefault="00D96B19" w:rsidP="00D96B19">
            <w:pPr>
              <w:pStyle w:val="ListParagraph"/>
              <w:tabs>
                <w:tab w:val="left" w:pos="851"/>
              </w:tabs>
              <w:spacing w:line="360" w:lineRule="auto"/>
              <w:ind w:left="0"/>
              <w:rPr>
                <w:rFonts w:eastAsiaTheme="minorEastAsia"/>
                <w:szCs w:val="24"/>
              </w:rPr>
            </w:pPr>
            <w:r>
              <w:rPr>
                <w:rFonts w:eastAsiaTheme="minorEastAsia"/>
                <w:szCs w:val="24"/>
              </w:rPr>
              <w:t>Pra Siklus</w:t>
            </w:r>
          </w:p>
        </w:tc>
        <w:tc>
          <w:tcPr>
            <w:tcW w:w="1998" w:type="dxa"/>
            <w:vAlign w:val="center"/>
          </w:tcPr>
          <w:p w:rsidR="00D96B19" w:rsidRPr="00D97057" w:rsidRDefault="00D96B19" w:rsidP="00D96B19">
            <w:pPr>
              <w:pStyle w:val="ListParagraph"/>
              <w:tabs>
                <w:tab w:val="left" w:pos="851"/>
              </w:tabs>
              <w:spacing w:line="360" w:lineRule="auto"/>
              <w:ind w:left="0"/>
              <w:rPr>
                <w:rFonts w:eastAsiaTheme="minorEastAsia"/>
                <w:szCs w:val="24"/>
              </w:rPr>
            </w:pPr>
            <w:r w:rsidRPr="00D97057">
              <w:rPr>
                <w:rFonts w:eastAsiaTheme="minorEastAsia"/>
                <w:szCs w:val="24"/>
              </w:rPr>
              <w:t>Tuntas</w:t>
            </w:r>
          </w:p>
        </w:tc>
        <w:tc>
          <w:tcPr>
            <w:tcW w:w="1895" w:type="dxa"/>
            <w:vAlign w:val="center"/>
          </w:tcPr>
          <w:p w:rsidR="00D96B19" w:rsidRPr="00D97057" w:rsidRDefault="00D96B19" w:rsidP="00D96B19">
            <w:pPr>
              <w:pStyle w:val="ListParagraph"/>
              <w:tabs>
                <w:tab w:val="left" w:pos="851"/>
              </w:tabs>
              <w:spacing w:line="240" w:lineRule="auto"/>
              <w:ind w:left="0"/>
              <w:rPr>
                <w:rFonts w:eastAsiaTheme="minorEastAsia"/>
                <w:szCs w:val="24"/>
              </w:rPr>
            </w:pPr>
            <w:r w:rsidRPr="00D97057">
              <w:rPr>
                <w:rFonts w:eastAsiaTheme="minorEastAsia"/>
                <w:szCs w:val="24"/>
              </w:rPr>
              <w:t>11 Siswa</w:t>
            </w:r>
          </w:p>
        </w:tc>
        <w:tc>
          <w:tcPr>
            <w:tcW w:w="1900" w:type="dxa"/>
            <w:vAlign w:val="center"/>
          </w:tcPr>
          <w:p w:rsidR="00D96B19" w:rsidRPr="00D97057" w:rsidRDefault="00D96B19" w:rsidP="00D96B19">
            <w:pPr>
              <w:tabs>
                <w:tab w:val="left" w:pos="851"/>
              </w:tabs>
              <w:spacing w:line="240" w:lineRule="auto"/>
              <w:rPr>
                <w:rFonts w:eastAsiaTheme="minorEastAsia"/>
                <w:szCs w:val="24"/>
              </w:rPr>
            </w:pPr>
            <w:r w:rsidRPr="00D97057">
              <w:rPr>
                <w:rFonts w:eastAsiaTheme="minorEastAsia"/>
                <w:szCs w:val="24"/>
              </w:rPr>
              <w:t>39,29%</w:t>
            </w:r>
          </w:p>
        </w:tc>
      </w:tr>
      <w:tr w:rsidR="00D96B19" w:rsidRPr="00D97057" w:rsidTr="0051590A">
        <w:trPr>
          <w:jc w:val="center"/>
        </w:trPr>
        <w:tc>
          <w:tcPr>
            <w:tcW w:w="2127" w:type="dxa"/>
          </w:tcPr>
          <w:p w:rsidR="00D96B19" w:rsidRPr="00D97057" w:rsidRDefault="00D96B19"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Siklus 1</w:t>
            </w:r>
          </w:p>
        </w:tc>
        <w:tc>
          <w:tcPr>
            <w:tcW w:w="1998" w:type="dxa"/>
          </w:tcPr>
          <w:p w:rsidR="00D96B19" w:rsidRPr="00D97057" w:rsidRDefault="00D96B19"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Tuntas</w:t>
            </w:r>
          </w:p>
        </w:tc>
        <w:tc>
          <w:tcPr>
            <w:tcW w:w="1895" w:type="dxa"/>
          </w:tcPr>
          <w:p w:rsidR="00D96B19" w:rsidRPr="00D97057" w:rsidRDefault="00D96B19"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17 Siswa</w:t>
            </w:r>
          </w:p>
        </w:tc>
        <w:tc>
          <w:tcPr>
            <w:tcW w:w="1900" w:type="dxa"/>
          </w:tcPr>
          <w:p w:rsidR="00D96B19" w:rsidRPr="00D97057" w:rsidRDefault="00D96B19" w:rsidP="0051590A">
            <w:pPr>
              <w:tabs>
                <w:tab w:val="left" w:pos="851"/>
              </w:tabs>
              <w:spacing w:line="360" w:lineRule="auto"/>
              <w:rPr>
                <w:rFonts w:eastAsiaTheme="minorEastAsia"/>
                <w:szCs w:val="24"/>
              </w:rPr>
            </w:pPr>
            <w:r w:rsidRPr="00D97057">
              <w:rPr>
                <w:rFonts w:eastAsiaTheme="minorEastAsia"/>
                <w:szCs w:val="24"/>
              </w:rPr>
              <w:t>60,71%</w:t>
            </w:r>
          </w:p>
        </w:tc>
      </w:tr>
      <w:tr w:rsidR="00D96B19" w:rsidRPr="00D97057" w:rsidTr="0051590A">
        <w:trPr>
          <w:jc w:val="center"/>
        </w:trPr>
        <w:tc>
          <w:tcPr>
            <w:tcW w:w="2127" w:type="dxa"/>
          </w:tcPr>
          <w:p w:rsidR="00D96B19" w:rsidRPr="00D97057" w:rsidRDefault="00D96B19"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Siklus 2</w:t>
            </w:r>
          </w:p>
        </w:tc>
        <w:tc>
          <w:tcPr>
            <w:tcW w:w="1998" w:type="dxa"/>
          </w:tcPr>
          <w:p w:rsidR="00D96B19" w:rsidRPr="00D97057" w:rsidRDefault="00D96B19"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Tuntas</w:t>
            </w:r>
          </w:p>
        </w:tc>
        <w:tc>
          <w:tcPr>
            <w:tcW w:w="1895" w:type="dxa"/>
          </w:tcPr>
          <w:p w:rsidR="00D96B19" w:rsidRPr="00D97057" w:rsidRDefault="00D96B19" w:rsidP="0051590A">
            <w:pPr>
              <w:pStyle w:val="ListParagraph"/>
              <w:tabs>
                <w:tab w:val="left" w:pos="851"/>
              </w:tabs>
              <w:spacing w:line="360" w:lineRule="auto"/>
              <w:ind w:left="0"/>
              <w:jc w:val="both"/>
              <w:rPr>
                <w:rFonts w:eastAsiaTheme="minorEastAsia"/>
                <w:szCs w:val="24"/>
              </w:rPr>
            </w:pPr>
            <w:r w:rsidRPr="00D97057">
              <w:rPr>
                <w:rFonts w:eastAsiaTheme="minorEastAsia"/>
                <w:szCs w:val="24"/>
              </w:rPr>
              <w:t>25 Siswa</w:t>
            </w:r>
          </w:p>
        </w:tc>
        <w:tc>
          <w:tcPr>
            <w:tcW w:w="1900" w:type="dxa"/>
          </w:tcPr>
          <w:p w:rsidR="00D96B19" w:rsidRPr="00D97057" w:rsidRDefault="00D96B19" w:rsidP="0051590A">
            <w:pPr>
              <w:tabs>
                <w:tab w:val="left" w:pos="851"/>
              </w:tabs>
              <w:spacing w:line="360" w:lineRule="auto"/>
              <w:rPr>
                <w:rFonts w:eastAsiaTheme="minorEastAsia"/>
                <w:szCs w:val="24"/>
              </w:rPr>
            </w:pPr>
            <w:r w:rsidRPr="00D97057">
              <w:rPr>
                <w:szCs w:val="24"/>
              </w:rPr>
              <w:t>89,29%</w:t>
            </w:r>
          </w:p>
        </w:tc>
      </w:tr>
    </w:tbl>
    <w:p w:rsidR="008B06CB" w:rsidRPr="00D97057" w:rsidRDefault="008B06CB" w:rsidP="008B06CB">
      <w:pPr>
        <w:tabs>
          <w:tab w:val="left" w:pos="1812"/>
        </w:tabs>
        <w:spacing w:line="360" w:lineRule="auto"/>
        <w:jc w:val="both"/>
        <w:rPr>
          <w:szCs w:val="24"/>
          <w:shd w:val="clear" w:color="auto" w:fill="FFFFFF"/>
        </w:rPr>
      </w:pPr>
    </w:p>
    <w:p w:rsidR="008B06CB" w:rsidRDefault="008B06CB" w:rsidP="008B06CB">
      <w:pPr>
        <w:tabs>
          <w:tab w:val="left" w:pos="1812"/>
        </w:tabs>
        <w:spacing w:line="360" w:lineRule="auto"/>
        <w:jc w:val="both"/>
        <w:rPr>
          <w:szCs w:val="24"/>
        </w:rPr>
      </w:pPr>
      <w:r w:rsidRPr="00D97057">
        <w:rPr>
          <w:szCs w:val="24"/>
          <w:shd w:val="clear" w:color="auto" w:fill="FFFFFF"/>
        </w:rPr>
        <w:t>Berdasarkan  hasil penelitian,  menunjukan bahwa p</w:t>
      </w:r>
      <w:r w:rsidRPr="00D97057">
        <w:rPr>
          <w:bCs/>
          <w:szCs w:val="24"/>
        </w:rPr>
        <w:t xml:space="preserve">enereapkan pembelajaran TGT (Team Game Tournament) berbantuan media papan bincah dapat meningkatkan hasil belajar siswa. Peningkatan yang diperoleh pada penelitian ini karena model ini dapat mengubah kondisi belajar yang pasif menjadi aktif, melalui TGT siswa lebih termotivasi karena pembelajaran lebih menyenangkan dan menantang, menggunakan papan bincah membantu siswa untuk memahami pembelajaran sehingga dapat meningkatkan hasil belajar, siswa lebih antusias dan terlibat dalam pembelajaran karena suasana belajar yang menyenangkan dan tidak monoton. Penelitian lain juga </w:t>
      </w:r>
      <w:r w:rsidRPr="00D97057">
        <w:rPr>
          <w:szCs w:val="24"/>
        </w:rPr>
        <w:t xml:space="preserve">menyatakan bahwa penerapan model pembelajaran TGT dapat meningkatkan hasil belajar matematika siswa. </w:t>
      </w:r>
      <w:r w:rsidR="00A9357D">
        <w:rPr>
          <w:szCs w:val="24"/>
        </w:rPr>
        <w:t>M</w:t>
      </w:r>
      <w:r w:rsidRPr="00D97057">
        <w:rPr>
          <w:szCs w:val="24"/>
        </w:rPr>
        <w:t xml:space="preserve">elalui TGT, siswa menjadi lebih aktif dan termotivasi dalam belajar, sehingga pemahaman konsep matematika meningkat </w:t>
      </w:r>
      <w:r w:rsidRPr="00D97057">
        <w:rPr>
          <w:b/>
          <w:szCs w:val="24"/>
        </w:rPr>
        <w:t>(</w:t>
      </w:r>
      <w:r w:rsidRPr="00D97057">
        <w:rPr>
          <w:rStyle w:val="Strong"/>
          <w:b w:val="0"/>
          <w:szCs w:val="24"/>
        </w:rPr>
        <w:t>Handayani, R., &amp; Fajriyah, F. 2018)</w:t>
      </w:r>
      <w:r w:rsidRPr="00D97057">
        <w:rPr>
          <w:szCs w:val="24"/>
        </w:rPr>
        <w:t xml:space="preserve">. Penelitian yang serupa juga disebutkan bahwa penerapan model TGT dapat meningkatkan pemahaman siswa tentang perjuangan pahlawan pada masa kolonial Belanda. Mereka menyimpulkan bahwa TGT membuat pembelajaran sejarah lebih menarik dan interaktif bagi siswa (Sumarni, T., &amp; Hartono, A. 2018). Berdasarkan penelitian yang dilakukan tersebut, maka membuktikan bahwa </w:t>
      </w:r>
      <w:r w:rsidRPr="00D97057">
        <w:rPr>
          <w:bCs/>
          <w:szCs w:val="24"/>
        </w:rPr>
        <w:t>penerapan pembelajaran TGT (Team Game Tournament) berbantuan media papan bincah dapat meningkatkan hasil belajar matematika materi bilangan cacah kelas 3B SDN Arjowinangun 2 Malang</w:t>
      </w:r>
      <w:r w:rsidRPr="00D97057">
        <w:rPr>
          <w:szCs w:val="24"/>
        </w:rPr>
        <w:t xml:space="preserve">. </w:t>
      </w:r>
    </w:p>
    <w:p w:rsidR="006D4995" w:rsidRDefault="006D4995" w:rsidP="008B06CB">
      <w:pPr>
        <w:tabs>
          <w:tab w:val="left" w:pos="1812"/>
        </w:tabs>
        <w:spacing w:line="360" w:lineRule="auto"/>
        <w:jc w:val="both"/>
        <w:rPr>
          <w:szCs w:val="24"/>
        </w:rPr>
      </w:pPr>
    </w:p>
    <w:p w:rsidR="006D4995" w:rsidRDefault="006D4995" w:rsidP="008B06CB">
      <w:pPr>
        <w:tabs>
          <w:tab w:val="left" w:pos="1812"/>
        </w:tabs>
        <w:spacing w:line="360" w:lineRule="auto"/>
        <w:jc w:val="both"/>
        <w:rPr>
          <w:szCs w:val="24"/>
          <w:shd w:val="clear" w:color="auto" w:fill="FFFFFF"/>
        </w:rPr>
      </w:pPr>
    </w:p>
    <w:p w:rsidR="00A5720B" w:rsidRPr="00D97057" w:rsidRDefault="00A5720B" w:rsidP="008B06CB">
      <w:pPr>
        <w:tabs>
          <w:tab w:val="left" w:pos="1812"/>
        </w:tabs>
        <w:spacing w:line="360" w:lineRule="auto"/>
        <w:jc w:val="both"/>
        <w:rPr>
          <w:szCs w:val="24"/>
          <w:shd w:val="clear" w:color="auto" w:fill="FFFFFF"/>
        </w:rPr>
      </w:pPr>
    </w:p>
    <w:p w:rsidR="008B06CB" w:rsidRPr="00906E15" w:rsidRDefault="00E87B9E" w:rsidP="008B06CB">
      <w:pPr>
        <w:tabs>
          <w:tab w:val="left" w:pos="1812"/>
        </w:tabs>
        <w:spacing w:line="360" w:lineRule="auto"/>
        <w:jc w:val="both"/>
        <w:rPr>
          <w:b/>
          <w:szCs w:val="24"/>
          <w:shd w:val="clear" w:color="auto" w:fill="FFFFFF"/>
        </w:rPr>
      </w:pPr>
      <w:r w:rsidRPr="00906E15">
        <w:rPr>
          <w:b/>
          <w:szCs w:val="24"/>
          <w:shd w:val="clear" w:color="auto" w:fill="FFFFFF"/>
        </w:rPr>
        <w:lastRenderedPageBreak/>
        <w:t>KESIMPULAN</w:t>
      </w:r>
    </w:p>
    <w:p w:rsidR="008B06CB" w:rsidRPr="00D97057" w:rsidRDefault="008B06CB" w:rsidP="008B06CB">
      <w:pPr>
        <w:pStyle w:val="NormalWeb"/>
        <w:spacing w:line="360" w:lineRule="auto"/>
        <w:jc w:val="both"/>
      </w:pPr>
      <w:r w:rsidRPr="00D97057">
        <w:t>Penelitian ini menunjukkan bahwa terdapat peningkatan yang signifikan dalam hasil belajar matematika siswa kelas 3B SDN Arjowinangun 2 Malang setelah diterapkannya metode pembelajaran kooperatif tipe Teams Games Tournament (TGT) dengan media papan BINCAH.</w:t>
      </w:r>
    </w:p>
    <w:p w:rsidR="008B06CB" w:rsidRPr="00D97057" w:rsidRDefault="008B06CB" w:rsidP="008B06CB">
      <w:pPr>
        <w:pStyle w:val="NormalWeb"/>
        <w:spacing w:line="360" w:lineRule="auto"/>
        <w:jc w:val="both"/>
      </w:pPr>
      <w:r w:rsidRPr="00D97057">
        <w:t>Pada pra-siklus, hanya 39,29% siswa yang tuntas, sementara 60,71% belum tuntas. Setelah pelaksanaan pembelajaran pada Siklus I, ketuntasan meningkat menjadi 60,71%, meskipun masih ada 39,29% siswa yang belum tuntas. Dengan perbaikan pada Siklus II, ketuntasan siswa mencapai 89,29%, dengan hanya 10,71% siswa yang belum tuntas.</w:t>
      </w:r>
    </w:p>
    <w:p w:rsidR="008B06CB" w:rsidRPr="00D97057" w:rsidRDefault="008B06CB" w:rsidP="008B06CB">
      <w:pPr>
        <w:pStyle w:val="NormalWeb"/>
        <w:spacing w:line="360" w:lineRule="auto"/>
        <w:jc w:val="both"/>
      </w:pPr>
      <w:r w:rsidRPr="00D97057">
        <w:t>Peningkatan ketuntasan dari Siklus I ke Siklus II mencapai 47,07%, menunjukkan bahwa perbaikan metode pembelajaran, seperti penambahan permainan tradisional dan perubahan dinamika kelompok, berdampak positif. Namun, masih ada tiga siswa yang memerlukan perhatian lebih karena belum mencapai Kriteria Ketuntasan Minimal (KKM).</w:t>
      </w:r>
    </w:p>
    <w:p w:rsidR="008B06CB" w:rsidRPr="00D97057" w:rsidRDefault="008B06CB" w:rsidP="008B06CB">
      <w:pPr>
        <w:pStyle w:val="NormalWeb"/>
        <w:spacing w:line="360" w:lineRule="auto"/>
        <w:jc w:val="both"/>
        <w:rPr>
          <w:b/>
        </w:rPr>
      </w:pPr>
      <w:r w:rsidRPr="00D97057">
        <w:rPr>
          <w:b/>
        </w:rPr>
        <w:t>DAFTAR PUSTAKA</w:t>
      </w:r>
    </w:p>
    <w:p w:rsidR="005F61DE" w:rsidRPr="005F61DE" w:rsidRDefault="00652BA4" w:rsidP="005F61DE">
      <w:pPr>
        <w:pStyle w:val="IsiDaftarRujukan"/>
        <w:rPr>
          <w:rFonts w:ascii="Times New Roman" w:hAnsi="Times New Roman"/>
          <w:i/>
          <w:sz w:val="24"/>
          <w:szCs w:val="24"/>
          <w:lang w:val="en-US"/>
        </w:rPr>
      </w:pPr>
      <w:r w:rsidRPr="005F61DE">
        <w:rPr>
          <w:rStyle w:val="personname"/>
          <w:rFonts w:ascii="Times New Roman" w:hAnsi="Times New Roman"/>
          <w:color w:val="000000"/>
          <w:sz w:val="24"/>
          <w:szCs w:val="24"/>
          <w:shd w:val="clear" w:color="auto" w:fill="FFFFFF"/>
        </w:rPr>
        <w:t>Alvialita Putri</w:t>
      </w:r>
      <w:r w:rsidRPr="005F61DE">
        <w:rPr>
          <w:rStyle w:val="personname"/>
          <w:rFonts w:ascii="Times New Roman" w:hAnsi="Times New Roman"/>
          <w:i/>
          <w:color w:val="000000"/>
          <w:sz w:val="24"/>
          <w:szCs w:val="24"/>
          <w:shd w:val="clear" w:color="auto" w:fill="FFFFFF"/>
        </w:rPr>
        <w:t xml:space="preserve">, </w:t>
      </w:r>
      <w:r w:rsidR="005F61DE" w:rsidRPr="005F61DE">
        <w:rPr>
          <w:rStyle w:val="personname"/>
          <w:rFonts w:ascii="Times New Roman" w:hAnsi="Times New Roman"/>
          <w:i/>
          <w:color w:val="000000"/>
          <w:sz w:val="24"/>
          <w:szCs w:val="24"/>
          <w:shd w:val="clear" w:color="auto" w:fill="FFFFFF"/>
        </w:rPr>
        <w:t>.</w:t>
      </w:r>
      <w:r w:rsidR="005F61DE" w:rsidRPr="005F61DE">
        <w:rPr>
          <w:rFonts w:ascii="Times New Roman" w:hAnsi="Times New Roman"/>
          <w:i/>
          <w:color w:val="000000"/>
          <w:sz w:val="24"/>
          <w:szCs w:val="24"/>
          <w:shd w:val="clear" w:color="auto" w:fill="FFFFFF"/>
        </w:rPr>
        <w:t> (</w:t>
      </w:r>
      <w:r w:rsidR="005F61DE" w:rsidRPr="005F61DE">
        <w:rPr>
          <w:rFonts w:ascii="Times New Roman" w:hAnsi="Times New Roman"/>
          <w:color w:val="000000"/>
          <w:sz w:val="24"/>
          <w:szCs w:val="24"/>
          <w:shd w:val="clear" w:color="auto" w:fill="FFFFFF"/>
        </w:rPr>
        <w:t>2020)</w:t>
      </w:r>
      <w:r w:rsidR="005F61DE" w:rsidRPr="005F61DE">
        <w:rPr>
          <w:rFonts w:ascii="Times New Roman" w:hAnsi="Times New Roman"/>
          <w:i/>
          <w:color w:val="000000"/>
          <w:sz w:val="24"/>
          <w:szCs w:val="24"/>
          <w:shd w:val="clear" w:color="auto" w:fill="FFFFFF"/>
        </w:rPr>
        <w:t> </w:t>
      </w:r>
      <w:r w:rsidR="005F61DE" w:rsidRPr="005F61DE">
        <w:rPr>
          <w:rStyle w:val="Emphasis"/>
          <w:rFonts w:ascii="Times New Roman" w:hAnsi="Times New Roman"/>
          <w:i w:val="0"/>
          <w:color w:val="000000"/>
          <w:sz w:val="24"/>
          <w:szCs w:val="24"/>
          <w:shd w:val="clear" w:color="auto" w:fill="FFFFFF"/>
        </w:rPr>
        <w:t>Model Pembelajaran Kooperatif Tipe Teams Games Tournament (Tgt) Untuk Meningkatkan Motivasi Belajar Ips Peserta Didik Sekolah Dasar</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Sari, D.P., &amp; Zulfiani, D. (2019). Penerapan model pembelajaran kooperatif tipe TGT untuk meningkatkan hasil belajar siswa pada materi matematika di SD. Jurnal Inovasi Pendidikan, 9(1), 45-52.</w:t>
      </w:r>
    </w:p>
    <w:p w:rsidR="008B06CB" w:rsidRDefault="008B06CB" w:rsidP="005F61DE">
      <w:pPr>
        <w:pStyle w:val="IsiDaftarRujukan"/>
        <w:rPr>
          <w:rFonts w:ascii="Times New Roman" w:hAnsi="Times New Roman"/>
          <w:sz w:val="24"/>
          <w:szCs w:val="24"/>
          <w:lang w:val="en-US"/>
        </w:rPr>
      </w:pPr>
      <w:r w:rsidRPr="005F61DE">
        <w:rPr>
          <w:rFonts w:ascii="Times New Roman" w:hAnsi="Times New Roman"/>
          <w:sz w:val="24"/>
          <w:szCs w:val="24"/>
        </w:rPr>
        <w:t xml:space="preserve"> Nurhayati, A., &amp; Rahmawati, N. (2020). Efektivitas media berbasis game untuk meningkatkan motivasi dan hasil belajar matematika siswa kelas 5 SD. Jurnal Pendidikan Matematika, 14(2), 34-41.</w:t>
      </w:r>
    </w:p>
    <w:p w:rsidR="00DC7D7B" w:rsidRPr="00DC7D7B" w:rsidRDefault="00DC7D7B" w:rsidP="005F61DE">
      <w:pPr>
        <w:pStyle w:val="IsiDaftarRujukan"/>
        <w:rPr>
          <w:rFonts w:ascii="Times New Roman" w:hAnsi="Times New Roman"/>
          <w:sz w:val="24"/>
          <w:szCs w:val="24"/>
          <w:lang w:val="en-US"/>
        </w:rPr>
      </w:pPr>
      <w:r w:rsidRPr="00DC7D7B">
        <w:rPr>
          <w:rFonts w:ascii="Times New Roman" w:hAnsi="Times New Roman"/>
          <w:sz w:val="24"/>
          <w:szCs w:val="24"/>
        </w:rPr>
        <w:t>Nurhadi. (2018). Teori Belajar dan Pembelajaran Kognitivistik. Riau Pekanbaru: Program Magister Pasca Sarjana (Pps) Prodi Pendidikan Agama Islam Universitas Islam Negeri Sutan Syarif Kasim</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Permana, A. (2017). Penggunaan media interaktif dalam pembelajaran matematika untuk meningkatkan pemahaman konsep bilangan cacah. Jurnal Pendidikan Dasar, 12(3), 120-127.</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Sumarni, T., &amp; Hartono, A. (2018). Implementasi model TGT dalam meningkatkan kemampuan berpikir kritis siswa SD pada pelajaran matematika. Jurnal Ilmu Pendidikan, 15(1), 1-9.</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Ardiansyah, R. (2015). Pengaruh model TGT terhadap motivasi belajar matematika siswa kelas V SD. Jurnal Pendidikan Matematika Indonesia, 7(2), 35-40.</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Fatmawati, N. (2021). Pengaruh media game edukasi terhadap hasil belajar matematika. Jurnal Teknologi Pendidikan, 13(1), 101-110.</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Budiarto, W. (2020). Pembelajaran kooperatif tipe TGT berbasis teknologi untuk meningkatkan hasil belajar matematika siswa. Jurnal Pengajaran Matematika, 18(2), 98-110.</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lastRenderedPageBreak/>
        <w:t>Handayani, R., &amp; Fajriyah, F. (2018). Pengaruh TGT terhadap hasil belajar matematika di kelas tinggi SD. Jurnal Pendidikan Matematika, 15(3), 245-256.</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Ismail, H., &amp; Fauziah, A. (2017). Keefektifan penggunaan media interaktif pada pembelajaran matematika bilangan cacah. Jurnal Teknologi Pembelajaran, 11(2), 78-89</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Slavin, R. E. (2014). Cooperative learning: Theory, research, and practice. Allyn &amp; Bacon.</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Sudjana, N. (2014). Penilaian hasil proses belajar mengajar. PT Remaja Rosdakarya.</w:t>
      </w:r>
    </w:p>
    <w:p w:rsidR="008B06CB" w:rsidRPr="005F61DE" w:rsidRDefault="008B06CB" w:rsidP="005F61DE">
      <w:pPr>
        <w:pStyle w:val="IsiDaftarRujukan"/>
        <w:rPr>
          <w:rFonts w:ascii="Times New Roman" w:hAnsi="Times New Roman"/>
          <w:sz w:val="24"/>
          <w:szCs w:val="24"/>
        </w:rPr>
      </w:pPr>
      <w:r w:rsidRPr="005F61DE">
        <w:rPr>
          <w:rFonts w:ascii="Times New Roman" w:hAnsi="Times New Roman"/>
          <w:sz w:val="24"/>
          <w:szCs w:val="24"/>
        </w:rPr>
        <w:t>Trianto. (2018). Model pembelajaran terpadu dalam teori dan praktik. Bumi Aksara.</w:t>
      </w:r>
    </w:p>
    <w:p w:rsidR="008B06CB" w:rsidRPr="00D97057" w:rsidRDefault="008B06CB" w:rsidP="008B06CB">
      <w:pPr>
        <w:spacing w:after="0" w:line="240" w:lineRule="auto"/>
        <w:jc w:val="both"/>
        <w:rPr>
          <w:rFonts w:eastAsia="Times New Roman"/>
          <w:sz w:val="28"/>
          <w:szCs w:val="24"/>
        </w:rPr>
      </w:pPr>
      <w:r w:rsidRPr="00D97057">
        <w:t>.</w:t>
      </w:r>
    </w:p>
    <w:p w:rsidR="008B06CB" w:rsidRPr="00D97057" w:rsidRDefault="008B06CB" w:rsidP="008B06CB">
      <w:pPr>
        <w:tabs>
          <w:tab w:val="left" w:pos="1812"/>
        </w:tabs>
        <w:spacing w:line="360" w:lineRule="auto"/>
        <w:jc w:val="both"/>
        <w:rPr>
          <w:szCs w:val="24"/>
          <w:shd w:val="clear" w:color="auto" w:fill="FFFFFF"/>
        </w:rPr>
      </w:pPr>
    </w:p>
    <w:p w:rsidR="008B06CB" w:rsidRPr="008B06CB" w:rsidRDefault="008B06CB" w:rsidP="008B06CB"/>
    <w:sectPr w:rsidR="008B06CB" w:rsidRPr="008B06CB"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A8" w:rsidRDefault="002D20A8" w:rsidP="00401D3E">
      <w:pPr>
        <w:spacing w:after="0" w:line="240" w:lineRule="auto"/>
      </w:pPr>
      <w:r>
        <w:separator/>
      </w:r>
    </w:p>
  </w:endnote>
  <w:endnote w:type="continuationSeparator" w:id="0">
    <w:p w:rsidR="002D20A8" w:rsidRDefault="002D20A8" w:rsidP="00401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5" w:rsidRDefault="00734BC0">
    <w:pPr>
      <w:pStyle w:val="Footer"/>
      <w:jc w:val="center"/>
    </w:pPr>
    <w:sdt>
      <w:sdtPr>
        <w:id w:val="171999317"/>
        <w:docPartObj>
          <w:docPartGallery w:val="Page Numbers (Bottom of Page)"/>
          <w:docPartUnique/>
        </w:docPartObj>
      </w:sdtPr>
      <w:sdtContent>
        <w:r w:rsidR="00B56D75">
          <w:t>[</w:t>
        </w:r>
        <w:r>
          <w:fldChar w:fldCharType="begin"/>
        </w:r>
        <w:r w:rsidR="00B56D75">
          <w:instrText xml:space="preserve"> PAGE   \* MERGEFORMAT </w:instrText>
        </w:r>
        <w:r>
          <w:fldChar w:fldCharType="separate"/>
        </w:r>
        <w:r w:rsidR="00A5720B">
          <w:rPr>
            <w:noProof/>
          </w:rPr>
          <w:t>11</w:t>
        </w:r>
        <w:r>
          <w:rPr>
            <w:noProof/>
          </w:rPr>
          <w:fldChar w:fldCharType="end"/>
        </w:r>
        <w:r w:rsidR="00B56D75">
          <w:t>]</w:t>
        </w:r>
      </w:sdtContent>
    </w:sdt>
  </w:p>
  <w:p w:rsidR="007C4631" w:rsidRPr="00B56D75" w:rsidRDefault="007C4631" w:rsidP="00B56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F56D45" w:rsidRDefault="00F56D45">
        <w:pPr>
          <w:pStyle w:val="Footer"/>
          <w:jc w:val="center"/>
        </w:pPr>
        <w:r>
          <w:t>[</w:t>
        </w:r>
        <w:r w:rsidR="00734BC0">
          <w:fldChar w:fldCharType="begin"/>
        </w:r>
        <w:r>
          <w:instrText xml:space="preserve"> PAGE   \* MERGEFORMAT </w:instrText>
        </w:r>
        <w:r w:rsidR="00734BC0">
          <w:fldChar w:fldCharType="separate"/>
        </w:r>
        <w:r w:rsidR="00D96B19">
          <w:rPr>
            <w:noProof/>
          </w:rPr>
          <w:t>1</w:t>
        </w:r>
        <w:r w:rsidR="00734BC0">
          <w:rPr>
            <w:noProof/>
          </w:rPr>
          <w:fldChar w:fldCharType="end"/>
        </w:r>
        <w:r>
          <w:t>]</w:t>
        </w:r>
      </w:p>
    </w:sdtContent>
  </w:sdt>
  <w:p w:rsidR="005D2579" w:rsidRPr="00F56D45" w:rsidRDefault="005D2579" w:rsidP="00F56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A8" w:rsidRDefault="002D20A8" w:rsidP="00401D3E">
      <w:pPr>
        <w:spacing w:after="0" w:line="240" w:lineRule="auto"/>
      </w:pPr>
      <w:r>
        <w:separator/>
      </w:r>
    </w:p>
  </w:footnote>
  <w:footnote w:type="continuationSeparator" w:id="0">
    <w:p w:rsidR="002D20A8" w:rsidRDefault="002D20A8" w:rsidP="00401D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R="00C745D5" w:rsidRPr="00DF74F3" w:rsidTr="008178A1">
      <w:tc>
        <w:tcPr>
          <w:tcW w:w="7083" w:type="dxa"/>
        </w:tcPr>
        <w:p w:rsidR="00C745D5" w:rsidRPr="00B56D75" w:rsidRDefault="00C745D5" w:rsidP="00C745D5">
          <w:pPr>
            <w:pStyle w:val="Header"/>
            <w:tabs>
              <w:tab w:val="center" w:pos="3329"/>
              <w:tab w:val="left" w:pos="5284"/>
            </w:tabs>
            <w:rPr>
              <w:rFonts w:ascii="Calibri" w:hAnsi="Calibri" w:cs="Arial"/>
              <w:sz w:val="22"/>
            </w:rPr>
          </w:pPr>
        </w:p>
      </w:tc>
      <w:tc>
        <w:tcPr>
          <w:tcW w:w="2551" w:type="dxa"/>
        </w:tcPr>
        <w:p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rsidR="005D2579" w:rsidRPr="00DF74F3" w:rsidRDefault="00734BC0" w:rsidP="008178A1">
    <w:pPr>
      <w:pStyle w:val="Header"/>
      <w:rPr>
        <w:rFonts w:ascii="Calibri" w:hAnsi="Calibri"/>
        <w:sz w:val="22"/>
      </w:rPr>
    </w:pPr>
    <w:r w:rsidRPr="00734BC0">
      <w:rPr>
        <w:i/>
        <w:iCs/>
        <w:noProof/>
        <w:color w:val="000000"/>
        <w:szCs w:val="24"/>
      </w:rPr>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F5EB6"/>
    <w:multiLevelType w:val="hybridMultilevel"/>
    <w:tmpl w:val="51FCA5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4098"/>
    <o:shapelayout v:ext="edit">
      <o:idmap v:ext="edit" data="1"/>
      <o:rules v:ext="edit">
        <o:r id="V:Rule1" type="connector" idref="#Straight Arrow Connector 2"/>
      </o:rules>
    </o:shapelayout>
  </w:hdrShapeDefaults>
  <w:footnotePr>
    <w:footnote w:id="-1"/>
    <w:footnote w:id="0"/>
  </w:footnotePr>
  <w:endnotePr>
    <w:endnote w:id="-1"/>
    <w:endnote w:id="0"/>
  </w:endnotePr>
  <w:compat/>
  <w:rsids>
    <w:rsidRoot w:val="00401D3E"/>
    <w:rsid w:val="00036635"/>
    <w:rsid w:val="00077E14"/>
    <w:rsid w:val="00084246"/>
    <w:rsid w:val="00095AF0"/>
    <w:rsid w:val="000A58CE"/>
    <w:rsid w:val="000E3E0B"/>
    <w:rsid w:val="0010076A"/>
    <w:rsid w:val="001041A4"/>
    <w:rsid w:val="0015622D"/>
    <w:rsid w:val="001B1D7D"/>
    <w:rsid w:val="001B5199"/>
    <w:rsid w:val="00256275"/>
    <w:rsid w:val="002B0BBF"/>
    <w:rsid w:val="002D20A8"/>
    <w:rsid w:val="002E7E79"/>
    <w:rsid w:val="0030491C"/>
    <w:rsid w:val="0031270C"/>
    <w:rsid w:val="00323B11"/>
    <w:rsid w:val="00345F47"/>
    <w:rsid w:val="00355488"/>
    <w:rsid w:val="0037411C"/>
    <w:rsid w:val="00396508"/>
    <w:rsid w:val="003A326E"/>
    <w:rsid w:val="003B627B"/>
    <w:rsid w:val="003D6398"/>
    <w:rsid w:val="003E1E3E"/>
    <w:rsid w:val="003E3062"/>
    <w:rsid w:val="003F0229"/>
    <w:rsid w:val="00401D3E"/>
    <w:rsid w:val="00417743"/>
    <w:rsid w:val="0042634A"/>
    <w:rsid w:val="00462E4D"/>
    <w:rsid w:val="004820B3"/>
    <w:rsid w:val="00490F76"/>
    <w:rsid w:val="004D5D9A"/>
    <w:rsid w:val="00542623"/>
    <w:rsid w:val="0054485B"/>
    <w:rsid w:val="00584DAB"/>
    <w:rsid w:val="005C1639"/>
    <w:rsid w:val="005D2579"/>
    <w:rsid w:val="005F3EE4"/>
    <w:rsid w:val="005F61DE"/>
    <w:rsid w:val="00603094"/>
    <w:rsid w:val="00652BA4"/>
    <w:rsid w:val="006769DD"/>
    <w:rsid w:val="006879EB"/>
    <w:rsid w:val="006A660B"/>
    <w:rsid w:val="006D4995"/>
    <w:rsid w:val="006E561C"/>
    <w:rsid w:val="006E61D2"/>
    <w:rsid w:val="00734BC0"/>
    <w:rsid w:val="00736355"/>
    <w:rsid w:val="0074582E"/>
    <w:rsid w:val="007C4631"/>
    <w:rsid w:val="00814D84"/>
    <w:rsid w:val="008178A1"/>
    <w:rsid w:val="008363B5"/>
    <w:rsid w:val="00875ED7"/>
    <w:rsid w:val="008B06CB"/>
    <w:rsid w:val="00906E15"/>
    <w:rsid w:val="0093644D"/>
    <w:rsid w:val="009707EB"/>
    <w:rsid w:val="009F587A"/>
    <w:rsid w:val="00A5720B"/>
    <w:rsid w:val="00A813AA"/>
    <w:rsid w:val="00A9357D"/>
    <w:rsid w:val="00A95631"/>
    <w:rsid w:val="00AB7F09"/>
    <w:rsid w:val="00AD4BE8"/>
    <w:rsid w:val="00AE1099"/>
    <w:rsid w:val="00B56D75"/>
    <w:rsid w:val="00B609FC"/>
    <w:rsid w:val="00B70EDB"/>
    <w:rsid w:val="00BA239C"/>
    <w:rsid w:val="00BB719C"/>
    <w:rsid w:val="00C745D5"/>
    <w:rsid w:val="00C97952"/>
    <w:rsid w:val="00D26F67"/>
    <w:rsid w:val="00D47266"/>
    <w:rsid w:val="00D57934"/>
    <w:rsid w:val="00D618A4"/>
    <w:rsid w:val="00D71537"/>
    <w:rsid w:val="00D83F94"/>
    <w:rsid w:val="00D8740D"/>
    <w:rsid w:val="00D96B19"/>
    <w:rsid w:val="00DC7D7B"/>
    <w:rsid w:val="00DD76AE"/>
    <w:rsid w:val="00DF5C5C"/>
    <w:rsid w:val="00DF620A"/>
    <w:rsid w:val="00DF74F3"/>
    <w:rsid w:val="00E01BDA"/>
    <w:rsid w:val="00E24784"/>
    <w:rsid w:val="00E54579"/>
    <w:rsid w:val="00E843F3"/>
    <w:rsid w:val="00E87B9E"/>
    <w:rsid w:val="00E92363"/>
    <w:rsid w:val="00F216A0"/>
    <w:rsid w:val="00F23BE2"/>
    <w:rsid w:val="00F353EC"/>
    <w:rsid w:val="00F374B1"/>
    <w:rsid w:val="00F56D45"/>
    <w:rsid w:val="00FD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8B06C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8B06CB"/>
    <w:rPr>
      <w:b/>
      <w:bCs/>
    </w:rPr>
  </w:style>
  <w:style w:type="character" w:styleId="Emphasis">
    <w:name w:val="Emphasis"/>
    <w:basedOn w:val="DefaultParagraphFont"/>
    <w:uiPriority w:val="20"/>
    <w:qFormat/>
    <w:rsid w:val="005F61DE"/>
    <w:rPr>
      <w:i/>
      <w:iCs/>
    </w:rPr>
  </w:style>
  <w:style w:type="character" w:customStyle="1" w:styleId="personname">
    <w:name w:val="person_name"/>
    <w:basedOn w:val="DefaultParagraphFont"/>
    <w:rsid w:val="005F61DE"/>
  </w:style>
</w:styles>
</file>

<file path=word/webSettings.xml><?xml version="1.0" encoding="utf-8"?>
<w:webSettings xmlns:r="http://schemas.openxmlformats.org/officeDocument/2006/relationships" xmlns:w="http://schemas.openxmlformats.org/wordprocessingml/2006/main">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yBook%20Hype\Downloads\excel%20pt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'Pra siklus'!$H$2</c:f>
              <c:strCache>
                <c:ptCount val="1"/>
                <c:pt idx="0">
                  <c:v>Frekuensi</c:v>
                </c:pt>
              </c:strCache>
            </c:strRef>
          </c:tx>
          <c:spPr>
            <a:solidFill>
              <a:schemeClr val="accent1"/>
            </a:solidFill>
            <a:ln>
              <a:noFill/>
            </a:ln>
            <a:effectLst/>
          </c:spPr>
          <c:cat>
            <c:numRef>
              <c:f>'Pra siklus'!$G$3:$G$9</c:f>
              <c:numCache>
                <c:formatCode>General</c:formatCode>
                <c:ptCount val="7"/>
                <c:pt idx="0">
                  <c:v>50</c:v>
                </c:pt>
                <c:pt idx="1">
                  <c:v>55</c:v>
                </c:pt>
                <c:pt idx="2">
                  <c:v>60</c:v>
                </c:pt>
                <c:pt idx="3">
                  <c:v>65</c:v>
                </c:pt>
                <c:pt idx="4">
                  <c:v>70</c:v>
                </c:pt>
                <c:pt idx="5">
                  <c:v>75</c:v>
                </c:pt>
                <c:pt idx="6">
                  <c:v>80</c:v>
                </c:pt>
              </c:numCache>
            </c:numRef>
          </c:cat>
          <c:val>
            <c:numRef>
              <c:f>'Pra siklus'!$H$3:$H$9</c:f>
              <c:numCache>
                <c:formatCode>General</c:formatCode>
                <c:ptCount val="7"/>
                <c:pt idx="0">
                  <c:v>2</c:v>
                </c:pt>
                <c:pt idx="1">
                  <c:v>5</c:v>
                </c:pt>
                <c:pt idx="2">
                  <c:v>10</c:v>
                </c:pt>
                <c:pt idx="3">
                  <c:v>4</c:v>
                </c:pt>
                <c:pt idx="4">
                  <c:v>2</c:v>
                </c:pt>
                <c:pt idx="5">
                  <c:v>4</c:v>
                </c:pt>
                <c:pt idx="6">
                  <c:v>1</c:v>
                </c:pt>
              </c:numCache>
            </c:numRef>
          </c:val>
          <c:extLst xmlns:c16r2="http://schemas.microsoft.com/office/drawing/2015/06/chart">
            <c:ext xmlns:c16="http://schemas.microsoft.com/office/drawing/2014/chart" uri="{C3380CC4-5D6E-409C-BE32-E72D297353CC}">
              <c16:uniqueId val="{00000000-BCB2-40F7-BDF6-7FF11EAB0384}"/>
            </c:ext>
          </c:extLst>
        </c:ser>
        <c:gapWidth val="219"/>
        <c:overlap val="-27"/>
        <c:axId val="120441088"/>
        <c:axId val="122278272"/>
      </c:barChart>
      <c:catAx>
        <c:axId val="12044108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Nilai</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278272"/>
        <c:crosses val="autoZero"/>
        <c:auto val="1"/>
        <c:lblAlgn val="ctr"/>
        <c:lblOffset val="100"/>
      </c:catAx>
      <c:valAx>
        <c:axId val="1222782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Frkuensi</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4410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'Siklus 1'!$F$1</c:f>
              <c:strCache>
                <c:ptCount val="1"/>
                <c:pt idx="0">
                  <c:v>Frekuensi</c:v>
                </c:pt>
              </c:strCache>
            </c:strRef>
          </c:tx>
          <c:spPr>
            <a:solidFill>
              <a:schemeClr val="accent1"/>
            </a:solidFill>
            <a:ln>
              <a:noFill/>
            </a:ln>
            <a:effectLst/>
          </c:spPr>
          <c:cat>
            <c:numRef>
              <c:f>'Siklus 1'!$E$2:$E$7</c:f>
              <c:numCache>
                <c:formatCode>General</c:formatCode>
                <c:ptCount val="6"/>
                <c:pt idx="0">
                  <c:v>55</c:v>
                </c:pt>
                <c:pt idx="1">
                  <c:v>60</c:v>
                </c:pt>
                <c:pt idx="2">
                  <c:v>65</c:v>
                </c:pt>
                <c:pt idx="3">
                  <c:v>70</c:v>
                </c:pt>
                <c:pt idx="4">
                  <c:v>75</c:v>
                </c:pt>
                <c:pt idx="5">
                  <c:v>80</c:v>
                </c:pt>
              </c:numCache>
            </c:numRef>
          </c:cat>
          <c:val>
            <c:numRef>
              <c:f>'Siklus 1'!$F$2:$F$7</c:f>
              <c:numCache>
                <c:formatCode>General</c:formatCode>
                <c:ptCount val="6"/>
                <c:pt idx="0">
                  <c:v>5</c:v>
                </c:pt>
                <c:pt idx="1">
                  <c:v>6</c:v>
                </c:pt>
                <c:pt idx="2">
                  <c:v>10</c:v>
                </c:pt>
                <c:pt idx="3">
                  <c:v>2</c:v>
                </c:pt>
                <c:pt idx="4">
                  <c:v>4</c:v>
                </c:pt>
                <c:pt idx="5">
                  <c:v>1</c:v>
                </c:pt>
              </c:numCache>
            </c:numRef>
          </c:val>
          <c:extLst xmlns:c16r2="http://schemas.microsoft.com/office/drawing/2015/06/chart">
            <c:ext xmlns:c16="http://schemas.microsoft.com/office/drawing/2014/chart" uri="{C3380CC4-5D6E-409C-BE32-E72D297353CC}">
              <c16:uniqueId val="{00000000-7DF4-4863-96A3-721D0B2143C8}"/>
            </c:ext>
          </c:extLst>
        </c:ser>
        <c:gapWidth val="219"/>
        <c:overlap val="-27"/>
        <c:axId val="132850432"/>
        <c:axId val="132853120"/>
      </c:barChart>
      <c:catAx>
        <c:axId val="13285043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Nilai</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53120"/>
        <c:crosses val="autoZero"/>
        <c:auto val="1"/>
        <c:lblAlgn val="ctr"/>
        <c:lblOffset val="100"/>
      </c:catAx>
      <c:valAx>
        <c:axId val="1328531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Frekuensi</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504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'Siklus II'!$E$1</c:f>
              <c:strCache>
                <c:ptCount val="1"/>
                <c:pt idx="0">
                  <c:v>Nilai</c:v>
                </c:pt>
              </c:strCache>
            </c:strRef>
          </c:tx>
          <c:cat>
            <c:numRef>
              <c:f>'Siklus II'!$F$2:$F$8</c:f>
              <c:numCache>
                <c:formatCode>General</c:formatCode>
                <c:ptCount val="7"/>
                <c:pt idx="0">
                  <c:v>3</c:v>
                </c:pt>
                <c:pt idx="1">
                  <c:v>3</c:v>
                </c:pt>
                <c:pt idx="2">
                  <c:v>9</c:v>
                </c:pt>
                <c:pt idx="3">
                  <c:v>6</c:v>
                </c:pt>
                <c:pt idx="4">
                  <c:v>5</c:v>
                </c:pt>
                <c:pt idx="5">
                  <c:v>1</c:v>
                </c:pt>
                <c:pt idx="6">
                  <c:v>1</c:v>
                </c:pt>
              </c:numCache>
            </c:numRef>
          </c:cat>
          <c:val>
            <c:numRef>
              <c:f>'Siklus II'!$E$2:$E$8</c:f>
              <c:numCache>
                <c:formatCode>General</c:formatCode>
                <c:ptCount val="7"/>
                <c:pt idx="0">
                  <c:v>60</c:v>
                </c:pt>
                <c:pt idx="1">
                  <c:v>65</c:v>
                </c:pt>
                <c:pt idx="2">
                  <c:v>70</c:v>
                </c:pt>
                <c:pt idx="3">
                  <c:v>75</c:v>
                </c:pt>
                <c:pt idx="4">
                  <c:v>80</c:v>
                </c:pt>
                <c:pt idx="5">
                  <c:v>85</c:v>
                </c:pt>
                <c:pt idx="6">
                  <c:v>90</c:v>
                </c:pt>
              </c:numCache>
            </c:numRef>
          </c:val>
        </c:ser>
        <c:axId val="142501760"/>
        <c:axId val="146217600"/>
      </c:barChart>
      <c:catAx>
        <c:axId val="142501760"/>
        <c:scaling>
          <c:orientation val="minMax"/>
        </c:scaling>
        <c:axPos val="b"/>
        <c:title>
          <c:tx>
            <c:rich>
              <a:bodyPr/>
              <a:lstStyle/>
              <a:p>
                <a:pPr>
                  <a:defRPr/>
                </a:pPr>
                <a:r>
                  <a:rPr lang="en-US"/>
                  <a:t>Frekuensi</a:t>
                </a:r>
              </a:p>
            </c:rich>
          </c:tx>
        </c:title>
        <c:numFmt formatCode="General" sourceLinked="1"/>
        <c:majorTickMark val="none"/>
        <c:tickLblPos val="nextTo"/>
        <c:crossAx val="146217600"/>
        <c:crosses val="autoZero"/>
        <c:auto val="1"/>
        <c:lblAlgn val="ctr"/>
        <c:lblOffset val="100"/>
      </c:catAx>
      <c:valAx>
        <c:axId val="146217600"/>
        <c:scaling>
          <c:orientation val="minMax"/>
        </c:scaling>
        <c:axPos val="l"/>
        <c:majorGridlines/>
        <c:title>
          <c:tx>
            <c:rich>
              <a:bodyPr/>
              <a:lstStyle/>
              <a:p>
                <a:pPr>
                  <a:defRPr/>
                </a:pPr>
                <a:r>
                  <a:rPr lang="en-US"/>
                  <a:t>Nilai</a:t>
                </a:r>
              </a:p>
            </c:rich>
          </c:tx>
        </c:title>
        <c:numFmt formatCode="General" sourceLinked="1"/>
        <c:tickLblPos val="nextTo"/>
        <c:crossAx val="142501760"/>
        <c:crosses val="autoZero"/>
        <c:crossBetween val="between"/>
      </c:valAx>
    </c:plotArea>
    <c:plotVisOnly val="1"/>
  </c:chart>
  <c:spPr>
    <a:solidFill>
      <a:schemeClr val="lt1"/>
    </a:solidFill>
    <a:ln w="12700"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B5959-EE37-4B8F-B404-1A5E9E45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MyBook Hype</cp:lastModifiedBy>
  <cp:revision>14</cp:revision>
  <cp:lastPrinted>2024-09-29T11:07:00Z</cp:lastPrinted>
  <dcterms:created xsi:type="dcterms:W3CDTF">2024-09-29T10:46:00Z</dcterms:created>
  <dcterms:modified xsi:type="dcterms:W3CDTF">2024-09-29T15:24:00Z</dcterms:modified>
</cp:coreProperties>
</file>