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contextualSpacing/>
        <w:rPr>
          <w:rFonts w:ascii="Calibri Light" w:cs="Calibri Light" w:hAnsi="Calibri Light"/>
          <w:b/>
          <w:bCs/>
          <w:sz w:val="28"/>
          <w:szCs w:val="28"/>
          <w:lang w:val="id-ID"/>
        </w:rPr>
      </w:pPr>
      <w:r>
        <w:rPr>
          <w:rFonts w:ascii="Calibri Light" w:cs="Calibri Light" w:hAnsi="Calibri Light"/>
          <w:b/>
          <w:bCs/>
          <w:sz w:val="28"/>
          <w:szCs w:val="28"/>
        </w:rPr>
        <w:t>Pengaruh Kecerdasan Emosional Guru Terhadap Keefektifan Sekolah</w:t>
      </w:r>
      <w:r>
        <w:rPr>
          <w:rFonts w:ascii="Calibri Light" w:cs="Calibri Light" w:hAnsi="Calibri Light"/>
          <w:b/>
          <w:bCs/>
          <w:sz w:val="28"/>
          <w:szCs w:val="28"/>
          <w:lang w:val="id-ID"/>
        </w:rPr>
        <w:t xml:space="preserve"> Dasar </w:t>
      </w:r>
      <w:r>
        <w:rPr>
          <w:rFonts w:ascii="Calibri Light" w:cs="Calibri Light" w:hAnsi="Calibri Light"/>
          <w:b/>
          <w:bCs/>
          <w:sz w:val="28"/>
          <w:szCs w:val="28"/>
        </w:rPr>
        <w:t xml:space="preserve">Negeri </w:t>
      </w:r>
      <w:r>
        <w:rPr>
          <w:rFonts w:ascii="Calibri Light" w:cs="Calibri Light" w:hAnsi="Calibri Light"/>
          <w:b/>
          <w:bCs/>
          <w:sz w:val="28"/>
          <w:szCs w:val="28"/>
          <w:lang w:val="id-ID"/>
        </w:rPr>
        <w:t>Di Kecamatan Sukun Dan Klojen Kota Malang</w:t>
      </w:r>
    </w:p>
    <w:p>
      <w:pPr>
        <w:pStyle w:val="style0"/>
        <w:spacing w:after="0"/>
        <w:jc w:val="center"/>
        <w:contextualSpacing/>
        <w:rPr>
          <w:rFonts w:ascii="Calibri Light" w:cs="Calibri Light" w:hAnsi="Calibri Light"/>
          <w:b/>
          <w:bCs/>
          <w:sz w:val="20"/>
          <w:szCs w:val="20"/>
          <w:lang w:val="id-ID"/>
        </w:rPr>
      </w:pPr>
      <w:r>
        <w:rPr>
          <w:rFonts w:ascii="Calibri Light" w:cs="Calibri Light" w:hAnsi="Calibri Light"/>
          <w:b/>
          <w:bCs/>
          <w:sz w:val="20"/>
          <w:szCs w:val="20"/>
          <w:lang w:val="id-ID"/>
        </w:rPr>
        <w:t xml:space="preserve">Zon Langgeng Siswoyo, </w:t>
      </w:r>
      <w:r>
        <w:rPr>
          <w:rFonts w:ascii="Calibri Light" w:cs="Calibri Light" w:hAnsi="Calibri Light"/>
          <w:b/>
          <w:sz w:val="20"/>
          <w:szCs w:val="20"/>
        </w:rPr>
        <w:t>Sri Rahayu, Arief Rahman Hakim</w:t>
      </w:r>
    </w:p>
    <w:p>
      <w:pPr>
        <w:pStyle w:val="style4097"/>
        <w:spacing w:lineRule="auto" w:line="276"/>
        <w:rPr/>
      </w:pPr>
      <w:r>
        <w:t xml:space="preserve">Universitas </w:t>
      </w:r>
      <w:r>
        <w:t xml:space="preserve">PGRI </w:t>
      </w:r>
      <w:r>
        <w:t>Kanjuruhan Malang, Indonesia</w:t>
      </w:r>
    </w:p>
    <w:p>
      <w:pPr>
        <w:pStyle w:val="style0"/>
        <w:spacing w:lineRule="auto" w:line="240"/>
        <w:jc w:val="center"/>
        <w:rPr>
          <w:rFonts w:ascii="Calibri Light" w:cs="Calibri Light" w:hAnsi="Calibri Light"/>
          <w:sz w:val="20"/>
          <w:szCs w:val="20"/>
          <w:lang w:val="id-ID"/>
        </w:rPr>
      </w:pPr>
      <w:r>
        <w:rPr/>
        <w:fldChar w:fldCharType="begin"/>
      </w:r>
      <w:r>
        <w:instrText xml:space="preserve"> HYPERLINK "mailto:Ixviiizonlg46@gmail.com" </w:instrText>
      </w:r>
      <w:r>
        <w:rPr/>
        <w:fldChar w:fldCharType="separate"/>
      </w:r>
      <w:r>
        <w:rPr>
          <w:rStyle w:val="style85"/>
          <w:rFonts w:ascii="Calibri Light" w:cs="Calibri Light" w:hAnsi="Calibri Light"/>
          <w:sz w:val="20"/>
          <w:szCs w:val="20"/>
          <w:u w:val="none"/>
          <w:lang w:val="id-ID"/>
        </w:rPr>
        <w:t>Ixviiizonlg46@gmail.com</w:t>
      </w:r>
      <w:r>
        <w:rPr/>
        <w:fldChar w:fldCharType="end"/>
      </w:r>
      <w:r>
        <w:rPr>
          <w:rStyle w:val="style85"/>
          <w:rFonts w:ascii="Calibri Light" w:cs="Calibri Light" w:hAnsi="Calibri Light"/>
          <w:sz w:val="20"/>
          <w:szCs w:val="20"/>
          <w:u w:val="none"/>
          <w:lang w:val="id-ID"/>
        </w:rPr>
        <w:tab/>
      </w:r>
      <w:r>
        <w:rPr/>
        <w:fldChar w:fldCharType="begin"/>
      </w:r>
      <w:r>
        <w:instrText xml:space="preserve"> HYPERLINK "mailto:srisk@unikama.ac.id" </w:instrText>
      </w:r>
      <w:r>
        <w:rPr/>
        <w:fldChar w:fldCharType="separate"/>
      </w:r>
      <w:r>
        <w:rPr>
          <w:rStyle w:val="style85"/>
          <w:rFonts w:ascii="Calibri Light" w:cs="Calibri Light" w:hAnsi="Calibri Light"/>
          <w:sz w:val="20"/>
          <w:szCs w:val="20"/>
          <w:u w:val="none"/>
          <w:lang w:val="id-ID"/>
        </w:rPr>
        <w:t>srisk@unikama.ac.id</w:t>
      </w:r>
      <w:r>
        <w:rPr/>
        <w:fldChar w:fldCharType="end"/>
      </w:r>
      <w:r>
        <w:rPr>
          <w:rStyle w:val="style85"/>
          <w:rFonts w:ascii="Calibri Light" w:cs="Calibri Light" w:hAnsi="Calibri Light"/>
          <w:sz w:val="20"/>
          <w:szCs w:val="20"/>
          <w:u w:val="none"/>
          <w:lang w:val="id-ID"/>
        </w:rPr>
        <w:t xml:space="preserve">      ariefrahman@unikama.ac.id</w:t>
      </w:r>
    </w:p>
    <w:p>
      <w:pPr>
        <w:pStyle w:val="style0"/>
        <w:rPr>
          <w:rFonts w:ascii="Calibri Light" w:cs="Calibri Light" w:hAnsi="Calibri Light"/>
          <w:sz w:val="20"/>
          <w:szCs w:val="20"/>
          <w:lang w:val="id-ID"/>
        </w:rPr>
      </w:pPr>
    </w:p>
    <w:p>
      <w:pPr>
        <w:pStyle w:val="style0"/>
        <w:spacing w:lineRule="auto" w:line="240"/>
        <w:jc w:val="both"/>
        <w:rPr>
          <w:color w:val="202124"/>
          <w:sz w:val="20"/>
          <w:szCs w:val="20"/>
        </w:rPr>
      </w:pPr>
      <w:r>
        <w:rPr>
          <w:b/>
          <w:sz w:val="20"/>
          <w:szCs w:val="20"/>
        </w:rPr>
        <w:t>Abstract:</w:t>
      </w:r>
      <w:r>
        <w:rPr>
          <w:b/>
          <w:sz w:val="20"/>
          <w:szCs w:val="20"/>
          <w:lang w:val="id-ID"/>
        </w:rPr>
        <w:t xml:space="preserve"> </w:t>
      </w:r>
      <w:r>
        <w:rPr>
          <w:sz w:val="20"/>
          <w:szCs w:val="20"/>
        </w:rPr>
        <w:t>School effectiveness is a key that plays an important role in efforts to improve the quality of education through schools. Teachers as one of the important school components to realize school effectiveness, However the workload and various tasks of teachers have a impact on work stress and teacher pressure.</w:t>
      </w:r>
      <w:r>
        <w:rPr>
          <w:sz w:val="20"/>
          <w:szCs w:val="20"/>
          <w:lang w:val="id-ID"/>
        </w:rPr>
        <w:t xml:space="preserve"> </w:t>
      </w:r>
      <w:r>
        <w:rPr>
          <w:sz w:val="20"/>
          <w:szCs w:val="20"/>
        </w:rPr>
        <w:t xml:space="preserve">Emotional intelligence </w:t>
      </w:r>
      <w:r>
        <w:rPr>
          <w:sz w:val="20"/>
          <w:szCs w:val="20"/>
        </w:rPr>
        <w:t xml:space="preserve">is one of the factors that affect the professionalism of teachers' performance with pressure at work. This study aims to explain the effect of teacher emotional intelligence on the effectiveness of elementary schools. This study uses correlational research with a quantitative approach and in collecting data in the form of a questionnaire. The samples of this research include 53 civil servant teachers (PNS) of the State Elementary School in Klojen and Sukun on Malang City Indonesia. </w:t>
      </w:r>
      <w:r>
        <w:rPr>
          <w:sz w:val="20"/>
          <w:szCs w:val="20"/>
          <w:lang w:val="id-ID"/>
        </w:rPr>
        <w:t xml:space="preserve"> </w:t>
      </w:r>
      <w:r>
        <w:rPr>
          <w:color w:val="202124"/>
          <w:sz w:val="20"/>
          <w:szCs w:val="20"/>
        </w:rPr>
        <w:t>Based on the results of this study, it can be concluded that there is a significant positive effect of teacher emotional intelligence on school effectiveness. This shows that the better the teacher's intelligence will affect the level of effectiveness of a school, therefore the teacher in his educational duties in order to control his emotions well so that a quality learning process is realized.</w:t>
      </w:r>
    </w:p>
    <w:p>
      <w:pPr>
        <w:pStyle w:val="style0"/>
        <w:spacing w:lineRule="auto" w:line="240"/>
        <w:jc w:val="both"/>
        <w:rPr>
          <w:rFonts w:cs="Calibri"/>
          <w:sz w:val="20"/>
          <w:szCs w:val="20"/>
          <w:lang w:val="id-ID"/>
        </w:rPr>
      </w:pPr>
    </w:p>
    <w:p>
      <w:pPr>
        <w:pStyle w:val="style4099"/>
        <w:tabs>
          <w:tab w:val="left" w:leader="none" w:pos="8505"/>
        </w:tabs>
        <w:spacing w:before="0" w:lineRule="auto" w:line="276"/>
        <w:ind w:right="849" w:firstLine="0"/>
        <w:rPr>
          <w:b w:val="false"/>
          <w:i/>
          <w:lang w:val="id-ID"/>
        </w:rPr>
      </w:pPr>
      <w:r>
        <w:rPr>
          <w:rStyle w:val="style4101"/>
          <w:rFonts w:ascii="Calibri" w:hAnsi="Calibri"/>
          <w:i/>
          <w:sz w:val="20"/>
          <w:szCs w:val="20"/>
        </w:rPr>
        <w:t>Key Words</w:t>
      </w:r>
      <w:r>
        <w:rPr>
          <w:rStyle w:val="style4101"/>
          <w:rFonts w:ascii="Calibri" w:hAnsi="Calibri"/>
          <w:b w:val="false"/>
          <w:i/>
          <w:sz w:val="20"/>
          <w:szCs w:val="20"/>
        </w:rPr>
        <w:t>:</w:t>
      </w:r>
      <w:r>
        <w:rPr>
          <w:rFonts w:ascii="Calibri" w:hAnsi="Calibri"/>
          <w:sz w:val="20"/>
          <w:szCs w:val="20"/>
          <w:lang w:val="id-ID"/>
        </w:rPr>
        <w:t xml:space="preserve"> </w:t>
      </w:r>
      <w:r>
        <w:rPr>
          <w:rFonts w:ascii="Calibri" w:cs="Calibri" w:hAnsi="Calibri"/>
          <w:b w:val="false"/>
          <w:i/>
          <w:sz w:val="20"/>
          <w:szCs w:val="20"/>
        </w:rPr>
        <w:t>School  Effectiveness,</w:t>
      </w:r>
      <w:r>
        <w:rPr>
          <w:rFonts w:ascii="Calibri" w:cs="Calibri" w:hAnsi="Calibri"/>
          <w:b w:val="false"/>
          <w:i/>
          <w:sz w:val="20"/>
          <w:szCs w:val="20"/>
          <w:lang w:val="id-ID"/>
        </w:rPr>
        <w:t xml:space="preserve"> </w:t>
      </w:r>
      <w:r>
        <w:rPr>
          <w:rFonts w:ascii="Calibri" w:cs="Calibri" w:hAnsi="Calibri"/>
          <w:b w:val="false"/>
          <w:i/>
          <w:sz w:val="20"/>
          <w:szCs w:val="20"/>
          <w:lang w:val="id-ID"/>
        </w:rPr>
        <w:t xml:space="preserve">Teacher </w:t>
      </w:r>
      <w:r>
        <w:rPr>
          <w:rFonts w:ascii="Calibri" w:cs="Calibri" w:hAnsi="Calibri"/>
          <w:b w:val="false"/>
          <w:i/>
          <w:sz w:val="20"/>
          <w:szCs w:val="20"/>
          <w:lang w:val="id-ID"/>
        </w:rPr>
        <w:t xml:space="preserve">Workload, </w:t>
      </w:r>
      <w:r>
        <w:rPr>
          <w:rFonts w:ascii="Calibri" w:cs="Calibri" w:hAnsi="Calibri"/>
          <w:b w:val="false"/>
          <w:i/>
          <w:sz w:val="20"/>
          <w:szCs w:val="20"/>
        </w:rPr>
        <w:t xml:space="preserve"> </w:t>
      </w:r>
      <w:r>
        <w:rPr>
          <w:rFonts w:ascii="Calibri" w:cs="Calibri" w:hAnsi="Calibri"/>
          <w:b w:val="false"/>
          <w:i/>
          <w:sz w:val="20"/>
          <w:szCs w:val="20"/>
        </w:rPr>
        <w:t>Emotional Intelligence</w:t>
      </w:r>
    </w:p>
    <w:p>
      <w:pPr>
        <w:pStyle w:val="style0"/>
        <w:rPr>
          <w:lang w:val="id-ID"/>
        </w:rPr>
      </w:pPr>
    </w:p>
    <w:p>
      <w:pPr>
        <w:pStyle w:val="style0"/>
        <w:spacing w:after="0" w:lineRule="auto" w:line="360"/>
        <w:jc w:val="both"/>
        <w:rPr>
          <w:rFonts w:ascii="Times New Roman" w:cs="Times New Roman" w:hAnsi="Times New Roman"/>
          <w:sz w:val="24"/>
          <w:szCs w:val="24"/>
          <w:lang w:val="id-ID"/>
        </w:rPr>
      </w:pPr>
      <w:r>
        <w:rPr>
          <w:b/>
          <w:sz w:val="20"/>
          <w:szCs w:val="20"/>
        </w:rPr>
        <w:t>Abstrak:</w:t>
      </w:r>
      <w:r>
        <w:rPr>
          <w:b/>
          <w:sz w:val="20"/>
          <w:szCs w:val="20"/>
          <w:lang w:val="id-ID"/>
        </w:rPr>
        <w:t xml:space="preserve"> </w:t>
      </w:r>
      <w:r>
        <w:rPr>
          <w:rFonts w:cs="Calibri"/>
          <w:sz w:val="20"/>
          <w:szCs w:val="20"/>
        </w:rPr>
        <w:t>Keefektifan sekolah merupakan kunci yang berperan penting untuk upaya Peningkatan Mutu Pendidikan melalui sekolah. Guru sebagai Salah Satu Komponen sekolah penting untuk bisa mewujudkan keefektifan sekolah, Namun beban kerja dan tugas beragam guru memberikan dampak besar bagi tingkat stress kerja dan  berakibat tekanan bagi guru. Oleh sebab itu faktor-faktor yang berpengaruh terhadap profesionalisme kinerja guru perlu diperhatikan. Kecerdasasan emosional merupakan salah satu faktor yang mempengaruhi profesionalisme kinerja guru untuk menghadapai tekanan dalam pekerjaan. Penelitian ini bertujuan untuk menjelaskan pengaruh kecerdasan emosional guru terhadap keefektifan sekolah dasar. Penelitian ini mengunakan penelitian korelasional dengan pendekatan kuantitatif serta dalam pengambilan data berupa angket. Pengumpulan sampel dengan mengunakan metode sampel jenuh, yaitu anggota populasi guru di SDN Kecamatan Sukun dan Klojen dengan jumlah 53 orang guru.</w:t>
      </w:r>
      <w:r>
        <w:rPr>
          <w:rFonts w:cs="Calibri"/>
          <w:sz w:val="20"/>
          <w:szCs w:val="20"/>
        </w:rPr>
        <w:t xml:space="preserve"> </w:t>
      </w:r>
      <w:r>
        <w:rPr>
          <w:rFonts w:cs="Calibri" w:eastAsia="宋体"/>
          <w:sz w:val="20"/>
          <w:szCs w:val="20"/>
        </w:rPr>
        <w:t>Berdasarkan hasil penelitian ini dapat diperoleh sebuah kesimpulan bahwa terdapat pengaruh</w:t>
      </w:r>
      <w:r>
        <w:rPr>
          <w:rFonts w:cs="Calibri" w:eastAsia="宋体"/>
          <w:sz w:val="20"/>
          <w:szCs w:val="20"/>
          <w:lang w:val="id-ID"/>
        </w:rPr>
        <w:t xml:space="preserve"> positif signifikan</w:t>
      </w:r>
      <w:r>
        <w:rPr>
          <w:rFonts w:cs="Calibri" w:eastAsia="宋体"/>
          <w:sz w:val="20"/>
          <w:szCs w:val="20"/>
        </w:rPr>
        <w:t xml:space="preserve"> kecerdasan emosion</w:t>
      </w:r>
      <w:r>
        <w:rPr>
          <w:rFonts w:cs="Calibri" w:eastAsia="宋体"/>
          <w:sz w:val="20"/>
          <w:szCs w:val="20"/>
        </w:rPr>
        <w:t>al guru</w:t>
      </w:r>
      <w:r>
        <w:rPr>
          <w:rFonts w:cs="Calibri" w:eastAsia="宋体"/>
          <w:sz w:val="20"/>
          <w:szCs w:val="20"/>
          <w:lang w:val="id-ID"/>
        </w:rPr>
        <w:t xml:space="preserve"> </w:t>
      </w:r>
      <w:r>
        <w:rPr>
          <w:rFonts w:cs="Calibri" w:eastAsia="宋体"/>
          <w:sz w:val="20"/>
          <w:szCs w:val="20"/>
        </w:rPr>
        <w:t>dengan keefektifan sekolah.</w:t>
      </w:r>
      <w:r>
        <w:rPr>
          <w:rFonts w:cs="Calibri" w:eastAsia="宋体"/>
          <w:sz w:val="20"/>
          <w:szCs w:val="20"/>
          <w:lang w:val="id-ID"/>
        </w:rPr>
        <w:t xml:space="preserve"> Hal ini menunjukan bahwa semakin baik kecerdasan guru akan mempengaruhi tingkat keefektifan suatu sekolah maka dari itu </w:t>
      </w:r>
      <w:r>
        <w:rPr>
          <w:rFonts w:cs="Calibri" w:eastAsia="宋体"/>
          <w:sz w:val="20"/>
          <w:szCs w:val="20"/>
        </w:rPr>
        <w:t xml:space="preserve">Guru dalam tugas kependidikannya </w:t>
      </w:r>
      <w:r>
        <w:rPr>
          <w:rFonts w:cs="Calibri" w:eastAsia="宋体"/>
          <w:sz w:val="20"/>
          <w:szCs w:val="20"/>
          <w:lang w:val="id-ID"/>
        </w:rPr>
        <w:t xml:space="preserve">agar </w:t>
      </w:r>
      <w:r>
        <w:rPr>
          <w:rFonts w:cs="Calibri" w:eastAsia="宋体"/>
          <w:sz w:val="20"/>
          <w:szCs w:val="20"/>
        </w:rPr>
        <w:t>dapat</w:t>
      </w:r>
      <w:r>
        <w:rPr>
          <w:rFonts w:cs="Calibri" w:eastAsia="宋体"/>
          <w:sz w:val="20"/>
          <w:szCs w:val="20"/>
          <w:lang w:val="id-ID"/>
        </w:rPr>
        <w:t xml:space="preserve"> mengendalikan emosinya dengan baik</w:t>
      </w:r>
      <w:r>
        <w:rPr>
          <w:rFonts w:cs="Calibri" w:eastAsia="宋体"/>
          <w:sz w:val="20"/>
          <w:szCs w:val="20"/>
        </w:rPr>
        <w:t xml:space="preserve"> sehingga terwujud</w:t>
      </w:r>
      <w:r>
        <w:rPr>
          <w:rFonts w:cs="Calibri"/>
          <w:sz w:val="20"/>
          <w:szCs w:val="20"/>
          <w:lang w:val="id-ID"/>
        </w:rPr>
        <w:t xml:space="preserve"> proses pembelajaran yang berkualitas</w:t>
      </w:r>
      <w:r>
        <w:rPr>
          <w:rFonts w:ascii="Times New Roman" w:cs="Times New Roman" w:hAnsi="Times New Roman"/>
          <w:sz w:val="24"/>
          <w:szCs w:val="24"/>
          <w:lang w:val="id-ID"/>
        </w:rPr>
        <w:t>.</w:t>
      </w:r>
    </w:p>
    <w:p>
      <w:pPr>
        <w:pStyle w:val="style0"/>
        <w:spacing w:lineRule="auto" w:line="240"/>
        <w:jc w:val="both"/>
        <w:rPr>
          <w:rFonts w:cs="Calibri"/>
          <w:sz w:val="20"/>
          <w:szCs w:val="20"/>
          <w:lang w:val="id-ID"/>
        </w:rPr>
      </w:pPr>
    </w:p>
    <w:p>
      <w:pPr>
        <w:pStyle w:val="style4099"/>
        <w:tabs>
          <w:tab w:val="left" w:leader="none" w:pos="8505"/>
        </w:tabs>
        <w:spacing w:before="0"/>
        <w:ind w:right="849" w:firstLine="0"/>
        <w:rPr>
          <w:rStyle w:val="style4103"/>
          <w:rFonts w:ascii="Calibri" w:hAnsi="Calibri"/>
          <w:b w:val="false"/>
          <w:sz w:val="20"/>
          <w:szCs w:val="20"/>
          <w:shd w:val="clear" w:color="auto" w:fill="ffffff"/>
        </w:rPr>
      </w:pPr>
      <w:r>
        <w:rPr>
          <w:rStyle w:val="style4101"/>
          <w:rFonts w:ascii="Calibri" w:hAnsi="Calibri"/>
          <w:sz w:val="20"/>
          <w:szCs w:val="20"/>
        </w:rPr>
        <w:t>Kata kunci:</w:t>
      </w:r>
      <w:r>
        <w:rPr>
          <w:rFonts w:ascii="Calibri" w:hAnsi="Calibri"/>
          <w:sz w:val="20"/>
          <w:szCs w:val="20"/>
        </w:rPr>
        <w:t xml:space="preserve"> </w:t>
      </w:r>
      <w:r>
        <w:rPr>
          <w:rFonts w:ascii="Calibri" w:cs="Calibri" w:hAnsi="Calibri"/>
          <w:b w:val="false"/>
          <w:sz w:val="20"/>
          <w:szCs w:val="20"/>
        </w:rPr>
        <w:t>Keefektifan Sekolah Dasar</w:t>
      </w:r>
      <w:r>
        <w:rPr>
          <w:rStyle w:val="style4103"/>
          <w:rFonts w:ascii="Calibri" w:hAnsi="Calibri"/>
          <w:b w:val="false"/>
          <w:sz w:val="20"/>
          <w:szCs w:val="20"/>
          <w:shd w:val="clear" w:color="auto" w:fill="ffffff"/>
          <w:lang w:val="id-ID"/>
        </w:rPr>
        <w:t>;</w:t>
      </w:r>
      <w:r>
        <w:rPr>
          <w:rStyle w:val="style4103"/>
          <w:rFonts w:ascii="Calibri" w:hAnsi="Calibri"/>
          <w:b w:val="false"/>
          <w:sz w:val="20"/>
          <w:szCs w:val="20"/>
          <w:shd w:val="clear" w:color="auto" w:fill="ffffff"/>
          <w:lang w:val="id-ID"/>
        </w:rPr>
        <w:t xml:space="preserve"> Beban Kerja Guru;</w:t>
      </w:r>
      <w:r>
        <w:rPr>
          <w:rStyle w:val="style4103"/>
          <w:rFonts w:ascii="Calibri" w:hAnsi="Calibri"/>
          <w:b w:val="false"/>
          <w:sz w:val="20"/>
          <w:szCs w:val="20"/>
          <w:shd w:val="clear" w:color="auto" w:fill="ffffff"/>
          <w:lang w:val="id-ID"/>
        </w:rPr>
        <w:t xml:space="preserve"> </w:t>
      </w:r>
      <w:r>
        <w:rPr>
          <w:rFonts w:ascii="Calibri" w:cs="Calibri" w:hAnsi="Calibri"/>
          <w:b w:val="false"/>
          <w:sz w:val="20"/>
          <w:szCs w:val="20"/>
        </w:rPr>
        <w:t>Kecerdasan Emosional</w:t>
      </w:r>
    </w:p>
    <w:p>
      <w:pPr>
        <w:pStyle w:val="style0"/>
        <w:spacing w:lineRule="auto" w:line="240"/>
        <w:rPr/>
      </w:pPr>
    </w:p>
    <w:p>
      <w:pPr>
        <w:pStyle w:val="style0"/>
        <w:spacing w:lineRule="auto" w:line="240"/>
        <w:rPr/>
      </w:pPr>
    </w:p>
    <w:p>
      <w:pPr>
        <w:pStyle w:val="style0"/>
        <w:spacing w:lineRule="auto" w:line="240"/>
        <w:rPr/>
      </w:pPr>
    </w:p>
    <w:p>
      <w:pPr>
        <w:pStyle w:val="style0"/>
        <w:rPr>
          <w:b/>
          <w:sz w:val="24"/>
          <w:szCs w:val="24"/>
        </w:rPr>
      </w:pPr>
      <w:r>
        <w:rPr>
          <w:rFonts w:cs="Calibri"/>
          <w:b/>
          <w:sz w:val="24"/>
          <w:szCs w:val="24"/>
        </w:rPr>
        <w:t>Pendahuluan</w:t>
      </w:r>
    </w:p>
    <w:p>
      <w:pPr>
        <w:pStyle w:val="style0"/>
        <w:spacing w:after="0"/>
        <w:ind w:firstLine="720"/>
        <w:jc w:val="both"/>
        <w:rPr>
          <w:rFonts w:ascii="Times New Roman" w:cs="Times New Roman" w:hAnsi="Times New Roman"/>
          <w:sz w:val="24"/>
          <w:szCs w:val="24"/>
          <w:lang w:val="id-ID"/>
        </w:rPr>
      </w:pPr>
      <w:r>
        <w:rPr>
          <w:rFonts w:ascii="宋体" w:cs="宋体" w:hAnsi="宋体"/>
          <w:sz w:val="24"/>
          <w:szCs w:val="24"/>
          <w:lang w:val="id-ID"/>
        </w:rPr>
        <w:t>Sekolah dasar merupakan tingkatan pendidikan dalam satuan pendidikan yang krusial keberadaanya dalam pengembangan kemampuan siswa pada aspek penegtahuan, kepribadian dan keterampilan sosial</w:t>
      </w:r>
      <w:r>
        <w:rPr>
          <w:rFonts w:ascii="宋体" w:cs="宋体" w:hAnsi="宋体"/>
          <w:sz w:val="24"/>
          <w:szCs w:val="24"/>
          <w:lang w:val="id-ID"/>
        </w:rPr>
        <w:t xml:space="preserve"> (</w:t>
      </w:r>
      <w:r>
        <w:rPr>
          <w:rFonts w:ascii="宋体" w:cs="宋体" w:hAnsi="宋体"/>
          <w:sz w:val="24"/>
          <w:szCs w:val="24"/>
          <w:lang w:val="id-ID"/>
        </w:rPr>
        <w:fldChar w:fldCharType="begin"/>
      </w:r>
      <w:r>
        <w:rPr>
          <w:rFonts w:ascii="宋体" w:cs="宋体" w:hAnsi="宋体"/>
          <w:sz w:val="24"/>
          <w:szCs w:val="24"/>
          <w:lang w:val="id-ID"/>
        </w:rPr>
        <w:instrText>ADDIN CSL_CITATION {"citationItems":[{"id":"ITEM-1","itemData":{"ISBN":"6024756216","author":[{"dropping-particle":"","family":"Budyartati","given":"Sri","non-dropping-particle":"","parse-names":false,"suffix":""}],"id":"ITEM-1","issued":{"date-parts":[["2014"]]},"publisher":"Deepublish","title":"Problematika Pembelajaran di Sekolah Dasar","type":"book"},"uris":["http://www.mendeley.com/documents/?uuid=a54f51ce-c8c0-4b27-b376-ba3d0e90808e"]}],"mendeley":{"formattedCitation":"(Budyartati, 2014)","manualFormatting":"Budyartati 2014)","plainTextFormattedCitation":"(Budyartati, 2014)","previouslyFormattedCitation":"(Budyartati, 2014)"},"properties":{"noteIndex":0},"schema":"https://github.com/citation-style-language/schema/raw/master/csl-citation.json"}</w:instrText>
      </w:r>
      <w:r>
        <w:rPr>
          <w:rFonts w:ascii="宋体" w:cs="宋体" w:hAnsi="宋体"/>
          <w:sz w:val="24"/>
          <w:szCs w:val="24"/>
          <w:lang w:val="id-ID"/>
        </w:rPr>
        <w:fldChar w:fldCharType="separate"/>
      </w:r>
      <w:r>
        <w:rPr>
          <w:rFonts w:ascii="宋体" w:cs="宋体" w:hAnsi="宋体"/>
          <w:noProof/>
          <w:sz w:val="24"/>
          <w:szCs w:val="24"/>
          <w:lang w:val="id-ID"/>
        </w:rPr>
        <w:t>Budyartati 2014)</w:t>
      </w:r>
      <w:r>
        <w:rPr>
          <w:rFonts w:ascii="宋体" w:cs="宋体" w:hAnsi="宋体"/>
          <w:sz w:val="24"/>
          <w:szCs w:val="24"/>
          <w:lang w:val="id-ID"/>
        </w:rPr>
        <w:fldChar w:fldCharType="end"/>
      </w:r>
      <w:r>
        <w:rPr>
          <w:rFonts w:ascii="宋体" w:cs="宋体" w:hAnsi="宋体"/>
          <w:sz w:val="24"/>
          <w:szCs w:val="24"/>
          <w:lang w:val="id-ID"/>
        </w:rPr>
        <w:t>.</w:t>
      </w:r>
      <w:r>
        <w:rPr>
          <w:rFonts w:ascii="宋体" w:cs="宋体" w:hAnsi="宋体"/>
          <w:sz w:val="24"/>
          <w:szCs w:val="24"/>
          <w:lang w:val="id-ID"/>
        </w:rPr>
        <w:t xml:space="preserve"> Berdasarkan hal tersebut menjadi acuan untuk sekolah dasar harus berkualitas dengan pengelolaan secara baik dari semua komponen sekolah sehingga mut</w:t>
      </w:r>
      <w:r>
        <w:rPr>
          <w:rFonts w:ascii="宋体" w:cs="宋体" w:hAnsi="宋体"/>
          <w:sz w:val="24"/>
          <w:szCs w:val="24"/>
          <w:lang w:val="id-ID"/>
        </w:rPr>
        <w:t>u pendidikan</w:t>
      </w:r>
      <w:r>
        <w:rPr>
          <w:rFonts w:ascii="宋体" w:cs="宋体" w:hAnsi="宋体"/>
          <w:sz w:val="24"/>
          <w:szCs w:val="24"/>
          <w:lang w:val="id-ID"/>
        </w:rPr>
        <w:t xml:space="preserve"> terjamin dan Efektif. </w:t>
      </w:r>
      <w:r>
        <w:rPr>
          <w:rFonts w:ascii="Times New Roman" w:cs="Times New Roman" w:hAnsi="Times New Roman"/>
          <w:color w:val="000000"/>
          <w:sz w:val="24"/>
          <w:szCs w:val="24"/>
          <w:lang w:val="id-ID"/>
        </w:rPr>
        <w:t>E</w:t>
      </w:r>
      <w:r>
        <w:rPr>
          <w:rFonts w:ascii="Times New Roman" w:cs="Times New Roman" w:hAnsi="Times New Roman"/>
          <w:color w:val="000000"/>
          <w:sz w:val="24"/>
          <w:szCs w:val="24"/>
          <w:lang w:val="id-ID"/>
        </w:rPr>
        <w:t>fektivitas sekolah mengacu pada tingkat pencapaian tujuan atau sasaran pengaturan sekolah di baik keluaran maupun hasil</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lang w:val="id-ID"/>
        </w:rPr>
        <w:t xml:space="preserve">mengacu bagaimana organisasi sekolah mampu memanfaatkan sumber daya sebagai upaya terwujudnya tujuan operasional </w:t>
      </w:r>
      <w:r>
        <w:rPr>
          <w:rFonts w:ascii="Times New Roman" w:cs="Times New Roman" w:hAnsi="Times New Roman"/>
          <w:color w:val="000000"/>
          <w:sz w:val="24"/>
          <w:szCs w:val="24"/>
          <w:lang w:val="id-ID"/>
        </w:rPr>
        <w:fldChar w:fldCharType="begin"/>
      </w:r>
      <w:r>
        <w:rPr>
          <w:rFonts w:ascii="Times New Roman" w:cs="Times New Roman" w:hAnsi="Times New Roman"/>
          <w:color w:val="000000"/>
          <w:sz w:val="24"/>
          <w:szCs w:val="24"/>
          <w:lang w:val="id-ID"/>
        </w:rPr>
        <w:instrText>ADDIN CSL_CITATION {"citationItems":[{"id":"ITEM-1","itemData":{"author":[{"dropping-particle":"","family":"Mulyasa","given":"Enco","non-dropping-particle":"","parse-names":false,"suffix":""}],"id":"ITEM-1","issued":{"date-parts":[["2012"]]},"publisher":"PT Rosda Karya","publisher-place":"Bandung","title":"Manajemen Berbasis Sekolah","type":"book"},"uris":["http://www.mendeley.com/documents/?uuid=d48949da-7512-4377-b3e6-a676369c62e6"]}],"mendeley":{"formattedCitation":"(Mulyasa, 2012)","plainTextFormattedCitation":"(Mulyasa, 2012)","previouslyFormattedCitation":"(Mulyasa, 2012)"},"properties":{"noteIndex":0},"schema":"https://github.com/citation-style-language/schema/raw/master/csl-citation.json"}</w:instrText>
      </w:r>
      <w:r>
        <w:rPr>
          <w:rFonts w:ascii="Times New Roman" w:cs="Times New Roman" w:hAnsi="Times New Roman"/>
          <w:color w:val="000000"/>
          <w:sz w:val="24"/>
          <w:szCs w:val="24"/>
          <w:lang w:val="id-ID"/>
        </w:rPr>
        <w:fldChar w:fldCharType="separate"/>
      </w:r>
      <w:r>
        <w:rPr>
          <w:rFonts w:ascii="Times New Roman" w:cs="Times New Roman" w:hAnsi="Times New Roman"/>
          <w:noProof/>
          <w:color w:val="000000"/>
          <w:sz w:val="24"/>
          <w:szCs w:val="24"/>
          <w:lang w:val="id-ID"/>
        </w:rPr>
        <w:t>(Mulyasa, 2012)</w:t>
      </w:r>
      <w:r>
        <w:rPr>
          <w:rFonts w:ascii="Times New Roman" w:cs="Times New Roman" w:hAnsi="Times New Roman"/>
          <w:color w:val="000000"/>
          <w:sz w:val="24"/>
          <w:szCs w:val="24"/>
          <w:lang w:val="id-ID"/>
        </w:rPr>
        <w:fldChar w:fldCharType="end"/>
      </w:r>
      <w:r>
        <w:rPr>
          <w:rFonts w:ascii="Times New Roman" w:cs="Times New Roman" w:hAnsi="Times New Roman"/>
          <w:color w:val="000000"/>
          <w:sz w:val="24"/>
          <w:szCs w:val="24"/>
          <w:lang w:val="id-ID"/>
        </w:rPr>
        <w:t xml:space="preserve">. </w:t>
      </w:r>
      <w:r>
        <w:rPr>
          <w:rFonts w:ascii="Times New Roman" w:cs="Times New Roman" w:hAnsi="Times New Roman"/>
          <w:sz w:val="24"/>
          <w:szCs w:val="24"/>
        </w:rPr>
        <w:t xml:space="preserve">Hal ini harus diperhatikan oleh para pengelola lembaga pendidikan dalam </w:t>
      </w:r>
      <w:r>
        <w:rPr>
          <w:rFonts w:ascii="Times New Roman" w:cs="Times New Roman" w:hAnsi="Times New Roman"/>
          <w:sz w:val="24"/>
          <w:szCs w:val="24"/>
        </w:rPr>
        <w:t xml:space="preserve">mewujudkan sekolah yang efektif </w:t>
      </w:r>
      <w:r>
        <w:rPr>
          <w:rFonts w:ascii="Times New Roman" w:cs="Times New Roman" w:hAnsi="Times New Roman"/>
          <w:sz w:val="24"/>
          <w:szCs w:val="24"/>
          <w:lang w:val="id-ID"/>
        </w:rPr>
        <w:t xml:space="preserve"> dengan cara memperhatikan setiap komponen pendukung terwujudnya efektivitas sekolah.</w:t>
      </w:r>
      <w:r>
        <w:rPr>
          <w:rFonts w:ascii="Times New Roman" w:cs="Times New Roman" w:hAnsi="Times New Roman"/>
          <w:color w:val="000000"/>
          <w:sz w:val="24"/>
          <w:szCs w:val="24"/>
          <w:lang w:val="id-ID"/>
        </w:rPr>
        <w:t xml:space="preserve"> </w:t>
      </w:r>
      <w:r>
        <w:rPr>
          <w:rFonts w:ascii="Times New Roman" w:cs="Times New Roman" w:hAnsi="Times New Roman"/>
          <w:sz w:val="24"/>
          <w:szCs w:val="24"/>
          <w:lang w:val="id-ID"/>
        </w:rPr>
        <w:t>Penelitian</w:t>
      </w:r>
      <w:r>
        <w:rPr>
          <w:rFonts w:ascii="Times New Roman" w:cs="Times New Roman" w:hAnsi="Times New Roman"/>
          <w:sz w:val="24"/>
          <w:szCs w:val="24"/>
          <w:lang w:val="id-ID"/>
        </w:rPr>
        <w:t xml:space="preserve">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{"citationItems":[{"id":"ITEM-1","itemData":{"ISSN":"2252-7001","abstract":"This research is aimed at knowing the influence of headmaster’s leadership and teachers’ performance to the effectiveness of the school using both simple and double regression, The research employed correlation study with population of teacher who conduct learning process at public vocational schools or private ones in Pemalang. The research found that there is significant influence between headmaster’s leadership and teachers’ performance to the effec- tiveness of the school both in solitary or altogether. The headmaster’s leadership contributed as many as 41,8 %, the teachers’ performance contributed to the school’s effectiveness as many as 43,3%, while the rest is influenced by other variables outside this research. The most influ- ential experimental variable to the schools’ effectiveness is the leadership of the headmaster as many as 54,7 % compared to teachers’ performance as many as 17,1 %. It is suggested that based on the finding of the research, the headmaster should be able to influence, direct, guide, and control the behavior of education personnel in the school so that they are able to responsible and professional to achieve effective and efficient education. The teacher should always improve the human resources through training and seminars to be more optimal and professional.","author":[{"dropping-particle":"","family":"Muhdi Harso","given":"","non-dropping-particle":"","parse-names":false,"suffix":""}],"container-title":"Educational Management","id":"ITEM-1","issue":"1","issued":{"date-parts":[["2012"]]},"title":"Pengaruh Kepemimpinan Kepala Sekolah Dan Kinerja Guru Terhadap Keefektifan Sekolah Di Smk Kabupaten Pemalang","type":"article-journal","volume":"1"},"uris":["http://www.mendeley.com/documents/?uuid=ab7e8d79-c3d6-461b-ae2e-edfb98c3b467"]}],"mendeley":{"formattedCitation":"(Muhdi Harso, 2012)","manualFormatting":"Harso (2012)","plainTextFormattedCitation":"(Muhdi Harso, 2012)","previouslyFormattedCitation":"(Muhdi Harso, 2012)"},"properties":{"noteIndex":0},"schema":"https://github.com/citation-style-language/schema/raw/master/csl-citation.json"}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Harso (2012)</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mendapatkan hasil </w:t>
      </w:r>
      <w:r>
        <w:rPr>
          <w:rFonts w:ascii="Times New Roman" w:cs="Times New Roman" w:hAnsi="Times New Roman"/>
          <w:sz w:val="24"/>
          <w:szCs w:val="24"/>
        </w:rPr>
        <w:t xml:space="preserve">24,2% keefektifan sekolah dipengaruhi oleh kinerja guru, sedangkan 75,8% keefektifan sekolah dipengaruhi oleh </w:t>
      </w:r>
      <w:r>
        <w:rPr>
          <w:rFonts w:ascii="Times New Roman" w:cs="Times New Roman" w:hAnsi="Times New Roman"/>
          <w:sz w:val="24"/>
          <w:szCs w:val="24"/>
          <w:lang w:val="id-ID"/>
        </w:rPr>
        <w:t xml:space="preserve">banyak </w:t>
      </w:r>
      <w:r>
        <w:rPr>
          <w:rFonts w:ascii="Times New Roman" w:cs="Times New Roman" w:hAnsi="Times New Roman"/>
          <w:sz w:val="24"/>
          <w:szCs w:val="24"/>
        </w:rPr>
        <w:t>variabel lain, seperti faktor ekonomi, keluarga atau rumah tangga, lingkungan masyarakat, dan faktor lainnya.</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Senada dengan </w:t>
      </w:r>
      <w:r>
        <w:rPr>
          <w:rFonts w:ascii="Times New Roman" w:cs="Times New Roman" w:hAnsi="Times New Roman"/>
          <w:color w:val="000000"/>
          <w:sz w:val="24"/>
          <w:szCs w:val="24"/>
          <w:lang w:val="id-ID"/>
        </w:rPr>
        <w:t>p</w:t>
      </w:r>
      <w:r>
        <w:rPr>
          <w:rFonts w:ascii="Times New Roman" w:cs="Times New Roman" w:hAnsi="Times New Roman"/>
          <w:color w:val="000000"/>
          <w:sz w:val="24"/>
          <w:szCs w:val="24"/>
          <w:lang w:val="id-ID"/>
        </w:rPr>
        <w:t xml:space="preserve">enelitian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{"citationItems":[{"id":"ITEM-1","itemData":{"DOI":"10.21831/amp.v3i2.6341","ISSN":"2337-7895","abstract":"Penelitian ini bertujuan untuk mengetahui pengaruh implementasi kepemimpinan kepala sekolah, kinerja guru, dan kinerja komite sekolah secara parsial maupun bersama-sama terhadap keefektifan sekolah di sekolah dasar negeri se-kecamatan Mlati Kabupaten Sleman. Populasi penelitian adalah 31 sekolah dasar negeri se-kecamatan Mlati Kabupaten Sleman, yang terdiri dari guru, dengan  responden  sebanyak 151 orang guru. Pemilihan responden menggunakan teknik proportional random sampling. Teknik pengumpulan data menggunakan angket dengan model Rating Scale. Uji validitas dan reliabilitas instrumen menggunakan rumus Alpha Cronbach’s. Teknik analisis data dalam penelitian ini menggunakan analisis deskriptif, regresi sederhana, regresi ganda dengan taraf signifikan 5%. Hasil analisis penelitian  menunjukkan bahwa: (1) terdapat pengaruh yang positif dan signifikan variabel kepemimpinan kepala sekolah terhadap keefektifan sekolah; (2) terdapat pengaruh yang positif dan signifikan variabel kinerja guru terhadap keefektifan sekolah; (3) terdapat pengaruh yang positif dan signifikan kinerja komite sekolah terhadap keefektifan sekolah; (4) terdapat pengaruh positif dan signifikan secara bersama-sama variabel kepemimpinan partisipatif kepala sekolah, kinerja guru, dan kinerja komite sekolah terhadap keefektifan sekolah.","author":[{"dropping-particle":"","family":"Pandoyo","given":"Rahmat","non-dropping-particle":"","parse-names":false,"suffix":""},{"dropping-particle":"","family":"Wuradji","given":"Wuradji","non-dropping-particle":"","parse-names":false,"suffix":""}],"container-title":"Jurnal Akuntabilitas Manajemen Pendidikan","id":"ITEM-1","issue":"2","issued":{"date-parts":[["2015"]]},"page":"250-263","title":"Pengaruh Kepemimpinan Kepala Sekolah, Kinerja Guru, Komite Sekolah Terhadap Keefektifan Sdn Se-Kecamatan Mlati","type":"article-journal","volume":"3"},"uris":["http://www.mendeley.com/documents/?uuid=b3113a18-de95-48c0-ad7e-b646ef9d1080"]}],"mendeley":{"formattedCitation":"(Pandoyo &amp; Wuradji, 2015)","manualFormatting":"Pandoyo &amp; Wuradji (2015)","plainTextFormattedCitation":"(Pandoyo &amp; Wuradji, 2015)","previouslyFormattedCitation":"(Pandoyo &amp; Wuradji, 2015)"},"properties":{"noteIndex":0},"schema":"https://github.com/citation-style-language/schema/raw/master/csl-citation.json"}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 xml:space="preserve">Pandoyo &amp; Wuradji </w:t>
      </w:r>
      <w:r>
        <w:rPr>
          <w:rFonts w:ascii="Times New Roman" w:cs="Times New Roman" w:hAnsi="Times New Roman"/>
          <w:noProof/>
          <w:sz w:val="24"/>
          <w:szCs w:val="24"/>
          <w:lang w:val="id-ID"/>
        </w:rPr>
        <w:t>(</w:t>
      </w:r>
      <w:r>
        <w:rPr>
          <w:rFonts w:ascii="Times New Roman" w:cs="Times New Roman" w:hAnsi="Times New Roman"/>
          <w:noProof/>
          <w:sz w:val="24"/>
          <w:szCs w:val="24"/>
          <w:lang w:val="id-ID"/>
        </w:rPr>
        <w:t>2015)</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mengemukakan semua k</w:t>
      </w:r>
      <w:r>
        <w:rPr>
          <w:rFonts w:ascii="Times New Roman" w:cs="Times New Roman" w:hAnsi="Times New Roman"/>
          <w:sz w:val="24"/>
          <w:szCs w:val="24"/>
          <w:lang w:val="id-ID"/>
        </w:rPr>
        <w:t>omponen dalam proses pembelajaran berlangsung seperti materi, media dan sarana prasana tidak akan banyak memberikan dampak yang masimal atau tidak optimal pelaksanaannya tanpa didukung oleh guru yang selalu berupaya meningkatkan gagasa</w:t>
      </w:r>
      <w:r>
        <w:rPr>
          <w:rFonts w:ascii="Times New Roman" w:cs="Times New Roman" w:hAnsi="Times New Roman"/>
          <w:sz w:val="24"/>
          <w:szCs w:val="24"/>
        </w:rPr>
        <w:t>n</w:t>
      </w:r>
      <w:r>
        <w:rPr>
          <w:rFonts w:ascii="Times New Roman" w:cs="Times New Roman" w:hAnsi="Times New Roman"/>
          <w:sz w:val="24"/>
          <w:szCs w:val="24"/>
          <w:lang w:val="id-ID"/>
        </w:rPr>
        <w:t xml:space="preserve">, ide dan pemikiran sebagai bentuk perilaku dan sikap terbaik sebagai tugas pendidik dalam mewujudkan proses pengembangan pembelajaran. </w:t>
      </w:r>
    </w:p>
    <w:p>
      <w:pPr>
        <w:pStyle w:val="style0"/>
        <w:spacing w:after="0"/>
        <w:ind w:firstLine="720"/>
        <w:jc w:val="both"/>
        <w:rPr>
          <w:rFonts w:ascii="Times New Roman" w:cs="Times New Roman" w:hAnsi="Times New Roman"/>
          <w:sz w:val="24"/>
          <w:szCs w:val="24"/>
          <w:lang w:val="id-ID"/>
        </w:rPr>
      </w:pPr>
    </w:p>
    <w:p>
      <w:pPr>
        <w:pStyle w:val="style0"/>
        <w:spacing w:after="0"/>
        <w:ind w:firstLine="720"/>
        <w:jc w:val="both"/>
        <w:rPr>
          <w:rFonts w:ascii="Times New Roman" w:cs="Times New Roman" w:hAnsi="Times New Roman"/>
          <w:sz w:val="24"/>
          <w:szCs w:val="24"/>
          <w:lang w:val="id-ID"/>
        </w:rPr>
      </w:pPr>
      <w:r>
        <w:rPr>
          <w:rFonts w:ascii="Times New Roman" w:cs="Times New Roman" w:hAnsi="Times New Roman"/>
          <w:sz w:val="24"/>
          <w:szCs w:val="24"/>
          <w:lang w:val="id-ID"/>
        </w:rPr>
        <w:t>Namun dengan banyaknya beban dan tatangan ke</w:t>
      </w:r>
      <w:r>
        <w:rPr>
          <w:rFonts w:ascii="Times New Roman" w:cs="Times New Roman" w:hAnsi="Times New Roman"/>
          <w:sz w:val="24"/>
          <w:szCs w:val="24"/>
          <w:lang w:val="id-ID"/>
        </w:rPr>
        <w:t xml:space="preserve">rja guru akan mudah mengalami kelelahan pada kondisi fisik dan psikologis sehingga dapat menyebabkan tekanan guru dalam pekerjaannya, kondisi ini dikenal dengan strees kerja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author":[{"dropping-particle":"","family":"Triana","given":"Kely","non-dropping-particle":"","parse-names":false,"suffix":""},{"dropping-particle":"","family":"Rahmi","given":"Tuti","non-dropping-particle":"","parse-names":false,"suffix":""},{"dropping-particle":"","family":"Psikologi","given":"Fakultas","non-dropping-particle":"","parse-names":false,"suffix":""},{"dropping-particle":"","family":"Padang","given":"Universitas Negeri","non-dropping-particle":"","parse-names":false,"suffix":""}],"id":"ITEM-1","issue":"01","issued":{"date-parts":[["2015"]]},"page":"1-18","title":"KONTRIBUSI PERSEPSI PADA BEBAN KERJA DAN KECERDASAN EMOSI TERHADAP STRES KERJA GURU SMP","type":"article-journal","volume":"03"},"uris":["http://www.mendeley.com/documents/?uuid=2690d6d3-6fd7-45fa-b1e6-bc7a5401c083"]}],"mendeley":{"formattedCitation":"(Triana et al., 2015)","plainTextFormattedCitation":"(Triana et al., 2015)","previouslyFormattedCitation":"(Triana et al., 2015)"},"properties":{"noteIndex":0},"schema":"https://github.com/citation-style-language/schema/raw/master/csl-citation.json"}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(Triana et al., 2015)</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Kecerdasan Emosional dapat memerankan peran penting bagi </w:t>
      </w:r>
      <w:r>
        <w:rPr>
          <w:rFonts w:ascii="Times New Roman" w:cs="Times New Roman" w:hAnsi="Times New Roman"/>
          <w:sz w:val="24"/>
          <w:szCs w:val="24"/>
        </w:rPr>
        <w:t>kinerja guru dalam</w:t>
      </w:r>
      <w:r>
        <w:rPr>
          <w:rFonts w:ascii="Times New Roman" w:cs="Times New Roman" w:hAnsi="Times New Roman"/>
          <w:sz w:val="24"/>
          <w:szCs w:val="24"/>
        </w:rPr>
        <w:t xml:space="preserve"> menghadapai tekanan dalam pekerjaan.</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Menurut</w:t>
      </w:r>
      <w:r>
        <w:rPr>
          <w:rFonts w:ascii="Times New Roman" w:cs="Times New Roman" w:hAnsi="Times New Roman"/>
          <w:sz w:val="24"/>
          <w:szCs w:val="24"/>
          <w:lang w:val="id-ID"/>
        </w:rPr>
        <w:t xml:space="preserve"> penelitian</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lang w:val="id-ID"/>
        </w:rPr>
        <w:fldChar w:fldCharType="begin"/>
      </w:r>
      <w:r>
        <w:rPr>
          <w:rFonts w:ascii="Times New Roman" w:cs="Times New Roman" w:hAnsi="Times New Roman"/>
          <w:color w:val="000000"/>
          <w:sz w:val="24"/>
          <w:szCs w:val="24"/>
          <w:lang w:val="id-ID"/>
        </w:rPr>
        <w:instrText>ADDIN CSL_CITATION {"citationItems":[{"id":"ITEM-1","itemData":{"author":[{"dropping-particle":"","family":"Anugraheni","given":"Indri","non-dropping-particle":"","parse-names":false,"suffix":""}],"id":"ITEM-1","issue":"2","issued":{"date-parts":[["2017"]]},"page":"205-212","title":"Analisa Faktor-Faktor yang Mempengaruhi Proses Belajar Guru-Guru Sekolah Dasar","type":"article-journal"},"uris":["http://www.mendeley.com/documents/?uuid=33bf2fdd-eda5-4842-b673-4e1f47d001d8"]}],"mendeley":{"formattedCitation":"(Anugraheni, 2017)","manualFormatting":"Anugraheni (2017)","plainTextFormattedCitation":"(Anugraheni, 2017)","previouslyFormattedCitation":"(Anugraheni, 2017)"},"properties":{"noteIndex":0},"schema":"https://github.com/citation-style-language/schema/raw/master/csl-citation.json"}</w:instrText>
      </w:r>
      <w:r>
        <w:rPr>
          <w:rFonts w:ascii="Times New Roman" w:cs="Times New Roman" w:hAnsi="Times New Roman"/>
          <w:color w:val="000000"/>
          <w:sz w:val="24"/>
          <w:szCs w:val="24"/>
          <w:lang w:val="id-ID"/>
        </w:rPr>
        <w:fldChar w:fldCharType="separate"/>
      </w:r>
      <w:r>
        <w:rPr>
          <w:rFonts w:ascii="Times New Roman" w:cs="Times New Roman" w:hAnsi="Times New Roman"/>
          <w:noProof/>
          <w:color w:val="000000"/>
          <w:sz w:val="24"/>
          <w:szCs w:val="24"/>
          <w:lang w:val="id-ID"/>
        </w:rPr>
        <w:t xml:space="preserve">Anugraheni </w:t>
      </w:r>
      <w:r>
        <w:rPr>
          <w:rFonts w:ascii="Times New Roman" w:cs="Times New Roman" w:hAnsi="Times New Roman"/>
          <w:noProof/>
          <w:color w:val="000000"/>
          <w:sz w:val="24"/>
          <w:szCs w:val="24"/>
          <w:lang w:val="id-ID"/>
        </w:rPr>
        <w:t>(</w:t>
      </w:r>
      <w:r>
        <w:rPr>
          <w:rFonts w:ascii="Times New Roman" w:cs="Times New Roman" w:hAnsi="Times New Roman"/>
          <w:noProof/>
          <w:color w:val="000000"/>
          <w:sz w:val="24"/>
          <w:szCs w:val="24"/>
          <w:lang w:val="id-ID"/>
        </w:rPr>
        <w:t>2017)</w:t>
      </w:r>
      <w:r>
        <w:rPr>
          <w:rFonts w:ascii="Times New Roman" w:cs="Times New Roman" w:hAnsi="Times New Roman"/>
          <w:color w:val="000000"/>
          <w:sz w:val="24"/>
          <w:szCs w:val="24"/>
          <w:lang w:val="id-ID"/>
        </w:rPr>
        <w:fldChar w:fldCharType="end"/>
      </w:r>
      <w:r>
        <w:rPr>
          <w:rFonts w:ascii="Times New Roman" w:cs="Times New Roman" w:hAnsi="Times New Roman"/>
          <w:sz w:val="24"/>
          <w:szCs w:val="24"/>
          <w:lang w:val="id-ID"/>
        </w:rPr>
        <w:t xml:space="preserve"> mengemukakan s</w:t>
      </w:r>
      <w:r>
        <w:rPr>
          <w:rFonts w:ascii="Times New Roman" w:cs="Times New Roman" w:hAnsi="Times New Roman"/>
          <w:sz w:val="24"/>
          <w:szCs w:val="24"/>
          <w:lang w:val="id-ID"/>
        </w:rPr>
        <w:t xml:space="preserve">alah satu tugas guru yang cukup krusial dalam kaitanya pada proses pengajaran yaitu mengelola pembelajaran yang didalamnya </w:t>
      </w:r>
      <w:r>
        <w:rPr>
          <w:rFonts w:ascii="Times New Roman" w:cs="Times New Roman" w:hAnsi="Times New Roman"/>
          <w:color w:val="000000"/>
          <w:sz w:val="24"/>
          <w:szCs w:val="24"/>
          <w:lang w:val="id-ID"/>
        </w:rPr>
        <w:t>terdiri dari</w:t>
      </w:r>
      <w:r>
        <w:rPr>
          <w:rFonts w:ascii="Times New Roman" w:cs="Times New Roman" w:hAnsi="Times New Roman"/>
          <w:color w:val="000000"/>
          <w:sz w:val="24"/>
          <w:szCs w:val="24"/>
          <w:lang w:val="id-ID"/>
        </w:rPr>
        <w:t xml:space="preserve"> perencanaan pembelajaran,</w:t>
      </w:r>
      <w:r>
        <w:rPr>
          <w:rFonts w:ascii="Times New Roman" w:cs="Times New Roman" w:hAnsi="Times New Roman"/>
          <w:color w:val="000000"/>
          <w:sz w:val="24"/>
          <w:szCs w:val="24"/>
          <w:lang w:val="id-ID"/>
        </w:rPr>
        <w:t xml:space="preserve"> pelaksanaan pembelajaran yang mendidik dan dialo</w:t>
      </w:r>
      <w:r>
        <w:rPr>
          <w:rFonts w:ascii="Times New Roman" w:cs="Times New Roman" w:hAnsi="Times New Roman"/>
          <w:color w:val="000000"/>
          <w:sz w:val="24"/>
          <w:szCs w:val="24"/>
          <w:lang w:val="id-ID"/>
        </w:rPr>
        <w:t>gis, dan evaluasi hasil belajar, maka itu diperlukan usaha maksimal guru untuk mengendalikan tekanan</w:t>
      </w:r>
      <w:r>
        <w:rPr>
          <w:rFonts w:ascii="Times New Roman" w:cs="Times New Roman" w:hAnsi="Times New Roman"/>
          <w:color w:val="000000"/>
          <w:sz w:val="24"/>
          <w:szCs w:val="24"/>
          <w:lang w:val="id-ID"/>
        </w:rPr>
        <w:t xml:space="preserve"> emosional</w:t>
      </w:r>
      <w:r>
        <w:rPr>
          <w:rFonts w:ascii="Times New Roman" w:cs="Times New Roman" w:hAnsi="Times New Roman"/>
          <w:color w:val="000000"/>
          <w:sz w:val="24"/>
          <w:szCs w:val="24"/>
          <w:lang w:val="id-ID"/>
        </w:rPr>
        <w:t xml:space="preserve"> dalam dirinya sehingga tercipta proses pembelajaran yang optimal dan efektif.</w:t>
      </w:r>
      <w:r>
        <w:rPr>
          <w:rFonts w:ascii="Times New Roman" w:cs="Times New Roman" w:hAnsi="Times New Roman"/>
          <w:color w:val="000000"/>
          <w:sz w:val="24"/>
          <w:szCs w:val="24"/>
          <w:lang w:val="id-ID"/>
        </w:rPr>
        <w:t xml:space="preserve"> Penelitian </w:t>
      </w:r>
      <w:r>
        <w:rPr>
          <w:rFonts w:ascii="Times New Roman" w:cs="Times New Roman" w:hAnsi="Times New Roman"/>
          <w:color w:val="000000"/>
          <w:sz w:val="24"/>
          <w:szCs w:val="24"/>
          <w:lang w:val="id-ID"/>
        </w:rPr>
        <w:t xml:space="preserve">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{"citationItems":[{"id":"ITEM-1","itemData":{"ISBN":"9786025398414","author":[{"dropping-particle":"","family":"Astini","given":"Ni Komag Suni","non-dropping-particle":"","parse-names":false,"suffix":""}],"id":"ITEM-1","issue":"2018","issued":{"date-parts":[["2019"]]},"page":"113-120","title":"PENTINGNYA LITERASI TEKNOLOGI INFORMASI DAN KOMUNIKASI BAGI GURU SEKOLAH DASAR UNTUK MENYIAPKAN GENERASI MILENIAL","type":"article-journal"},"uris":["http://www.mendeley.com/documents/?uuid=dea54a7c-05d5-44f2-b41f-c25e630079ea"]}],"mendeley":{"formattedCitation":"(Astini, 2019)","manualFormatting":"Astini (2019)","plainTextFormattedCitation":"(Astini, 2019)","previouslyFormattedCitation":"(Astini, 2019)"},"properties":{"noteIndex":0},"schema":"https://github.com/citation-style-language/schema/raw/master/csl-citation.json"}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Astini</w:t>
      </w:r>
      <w:r>
        <w:rPr>
          <w:rFonts w:ascii="Times New Roman" w:cs="Times New Roman" w:hAnsi="Times New Roman"/>
          <w:noProof/>
          <w:sz w:val="24"/>
          <w:szCs w:val="24"/>
          <w:lang w:val="id-ID"/>
        </w:rPr>
        <w:t xml:space="preserve"> </w:t>
      </w:r>
      <w:r>
        <w:rPr>
          <w:rFonts w:ascii="Times New Roman" w:cs="Times New Roman" w:hAnsi="Times New Roman"/>
          <w:noProof/>
          <w:sz w:val="24"/>
          <w:szCs w:val="24"/>
          <w:lang w:val="id-ID"/>
        </w:rPr>
        <w:t>(</w:t>
      </w:r>
      <w:r>
        <w:rPr>
          <w:rFonts w:ascii="Times New Roman" w:cs="Times New Roman" w:hAnsi="Times New Roman"/>
          <w:noProof/>
          <w:sz w:val="24"/>
          <w:szCs w:val="24"/>
          <w:lang w:val="id-ID"/>
        </w:rPr>
        <w:t>2019)</w:t>
      </w:r>
      <w:r>
        <w:rPr>
          <w:rFonts w:ascii="Times New Roman" w:cs="Times New Roman" w:hAnsi="Times New Roman"/>
          <w:sz w:val="24"/>
          <w:szCs w:val="24"/>
          <w:lang w:val="id-ID"/>
        </w:rPr>
        <w:fldChar w:fldCharType="end"/>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lang w:val="id-ID"/>
        </w:rPr>
        <w:t xml:space="preserve"> menemukan </w:t>
      </w:r>
      <w:r>
        <w:rPr>
          <w:rFonts w:ascii="Times New Roman" w:cs="Times New Roman" w:hAnsi="Times New Roman"/>
          <w:sz w:val="24"/>
          <w:szCs w:val="24"/>
          <w:lang w:val="id-ID"/>
        </w:rPr>
        <w:t>t</w:t>
      </w:r>
      <w:r>
        <w:rPr>
          <w:rFonts w:ascii="Times New Roman" w:cs="Times New Roman" w:hAnsi="Times New Roman"/>
          <w:sz w:val="24"/>
          <w:szCs w:val="24"/>
          <w:lang w:val="id-ID"/>
        </w:rPr>
        <w:t xml:space="preserve">antangan lain bagi guru pada masa kini  yaitu era 4.0 </w:t>
      </w:r>
      <w:r>
        <w:rPr>
          <w:rFonts w:ascii="Times New Roman" w:cs="Times New Roman" w:hAnsi="Times New Roman"/>
          <w:sz w:val="24"/>
          <w:szCs w:val="24"/>
          <w:lang w:val="id-ID"/>
        </w:rPr>
        <w:t>dimana kehidupan manusia selalu berhubungan dengan teknologi dan informasi</w:t>
      </w:r>
      <w:r>
        <w:rPr>
          <w:rFonts w:ascii="Times New Roman" w:cs="Times New Roman" w:hAnsi="Times New Roman"/>
          <w:sz w:val="24"/>
          <w:szCs w:val="24"/>
          <w:lang w:val="id-ID"/>
        </w:rPr>
        <w:t xml:space="preserve"> dalam proses pembelajaran. Guru dituntut bisa dengan cepat untuk memanfaatkan dan beradaptasi dengan berbagai teknologi informasi dan informasi dalam berbagai aspek pembelajaran seperti pembuatan modul, video mengajar dan media pembelajan lainya.</w:t>
      </w:r>
      <w:r>
        <w:rPr>
          <w:rFonts w:ascii="Times New Roman" w:cs="Times New Roman" w:hAnsi="Times New Roman"/>
          <w:sz w:val="24"/>
          <w:szCs w:val="24"/>
          <w:lang w:val="id-ID"/>
        </w:rPr>
        <w:t xml:space="preserve"> </w:t>
      </w:r>
      <w:r>
        <w:rPr>
          <w:rFonts w:ascii="Times New Roman" w:cs="Times New Roman" w:hAnsi="Times New Roman"/>
          <w:sz w:val="24"/>
          <w:szCs w:val="24"/>
        </w:rPr>
        <w:t>Pekerjaan seorang guru merupakan</w:t>
      </w:r>
      <w:r>
        <w:rPr>
          <w:rFonts w:ascii="Times New Roman" w:cs="Times New Roman" w:hAnsi="Times New Roman"/>
          <w:sz w:val="24"/>
          <w:szCs w:val="24"/>
        </w:rPr>
        <w:t xml:space="preserve"> pekerjaan yang mudah dibutuhkan kesabaran dan ketelitian yang luar biasa.</w:t>
      </w:r>
      <w:r>
        <w:rPr>
          <w:rFonts w:ascii="Times New Roman" w:cs="Times New Roman" w:hAnsi="Times New Roman"/>
          <w:sz w:val="24"/>
          <w:szCs w:val="24"/>
          <w:lang w:val="id-ID"/>
        </w:rPr>
        <w:t xml:space="preserve"> </w:t>
      </w:r>
    </w:p>
    <w:p>
      <w:pPr>
        <w:pStyle w:val="style0"/>
        <w:spacing w:after="0"/>
        <w:ind w:firstLine="720"/>
        <w:jc w:val="both"/>
        <w:rPr>
          <w:rFonts w:ascii="Times New Roman" w:cs="Times New Roman" w:hAnsi="Times New Roman"/>
          <w:sz w:val="24"/>
          <w:szCs w:val="24"/>
          <w:lang w:val="id-ID"/>
        </w:rPr>
      </w:pPr>
    </w:p>
    <w:p>
      <w:pPr>
        <w:pStyle w:val="style0"/>
        <w:spacing w:after="0"/>
        <w:ind w:firstLine="720"/>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Hasil penelitian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{"citationItems":[{"id":"ITEM-1","itemData":{"DOI":"10.1016/j.paid.2019.01.036","ISSN":"01918869","abstract":"The objective of this study is to identify the existence of different profiles of emotional intelligence according to their dimensions (Attention, Understanding and Repair). In addition, the study seeks to verify whether there are significant differences between the profiles regarding burnout, anxiety, depression, and stress in teachers. A total of 834 teachers, who completed the Trait Meta-Mood Scale-24, the Maslach Burnout Inventory, and the Depression, Anxiety, and Stress Scales-21, were enrolled. Cluster analysis identified four distinct profiles of emotional intelligence: a group of teachers with a predominance of high emotional attention and low emotional repair, a second group with a profile of high emotional intelligence, a third group with generalized low emotional intelligence, and a fourth group with a predominance of low attention and high emotional repair. Similarly, the results revealed significant differences between emotional intelligence profiles regarding burnout, anxiety, depression, and stress. The teachers in the groups with generalized low emotional intelligence and the group with high attention and low repair obtained higher scores in Emotional Exhaustion, Depersonalization, Anxiety, Depression, and Stress and lower scores in Personal Accomplishment.","author":[{"dropping-particle":"","family":"Martínez-Monteagudo","given":"María Carmen","non-dropping-particle":"","parse-names":false,"suffix":""},{"dropping-particle":"","family":"Inglés","given":"Cándido J.","non-dropping-particle":"","parse-names":false,"suffix":""},{"dropping-particle":"","family":"Granados","given":"Lucía","non-dropping-particle":"","parse-names":false,"suffix":""},{"dropping-particle":"","family":"Aparisi","given":"David","non-dropping-particle":"","parse-names":false,"suffix":""},{"dropping-particle":"","family":"García-Fernández","given":"José Manuel","non-dropping-particle":"","parse-names":false,"suffix":""}],"container-title":"Personality and Individual Differences","id":"ITEM-1","issue":"June 2018","issued":{"date-parts":[["2019"]]},"page":"53-61","publisher":"Elsevier","title":"Trait emotional intelligence profiles, burnout, anxiety, depression, and stress in secondary education teachers","type":"article-journal","volume":"142"},"uris":["http://www.mendeley.com/documents/?uuid=45620166-22dd-4509-8d95-78accbf751d2"]}],"mendeley":{"formattedCitation":"(Martínez-Monteagudo et al., 2019)","manualFormatting":"Monteagudo et al., (2019)","plainTextFormattedCitation":"(Martínez-Monteagudo et al., 2019)","previouslyFormattedCitation":"(Martínez-Monteagudo et al., 2019)"},"properties":{"noteIndex":0},"schema":"https://github.com/citation-style-language/schema/raw/master/csl-citation.json"}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Monteagudo et al., (2019)</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mengemukakan</w:t>
      </w:r>
      <w:r>
        <w:rPr>
          <w:rFonts w:ascii="Times New Roman" w:cs="Times New Roman" w:hAnsi="Times New Roman"/>
          <w:sz w:val="24"/>
          <w:szCs w:val="24"/>
          <w:lang w:val="id-ID"/>
        </w:rPr>
        <w:t xml:space="preserve"> fakta bahwa</w:t>
      </w:r>
      <w:r>
        <w:rPr>
          <w:rFonts w:ascii="Times New Roman" w:cs="Times New Roman" w:hAnsi="Times New Roman"/>
          <w:sz w:val="24"/>
          <w:szCs w:val="24"/>
          <w:lang w:val="id-ID"/>
        </w:rPr>
        <w:t xml:space="preserve"> saat ini guru menghadapi tuntutan dan kondisi pekerjaan yang menantang setiap hari yang membutuhkan keterlibatan kecerdasan emosional yang tinggi dalam pe</w:t>
      </w:r>
      <w:r>
        <w:rPr>
          <w:rFonts w:ascii="Times New Roman" w:cs="Times New Roman" w:hAnsi="Times New Roman"/>
          <w:sz w:val="24"/>
          <w:szCs w:val="24"/>
          <w:lang w:val="id-ID"/>
        </w:rPr>
        <w:t>kerjaannya.</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Kecerdasan Emosional dapat memerankan peran penting bagi </w:t>
      </w:r>
      <w:r>
        <w:rPr>
          <w:rFonts w:ascii="Times New Roman" w:cs="Times New Roman" w:hAnsi="Times New Roman"/>
          <w:sz w:val="24"/>
          <w:szCs w:val="24"/>
        </w:rPr>
        <w:t>kinerja guru dalam menghadapai tekanan dalam pekerjaan.</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Pekerjaan guru sebagai profesional bekerja pada sektor bidang pengembangan manusia, bertanggung jawab untuk menjadi banyak generasi anak-anak, perlu menunjukkan </w:t>
      </w:r>
      <w:r>
        <w:rPr>
          <w:rFonts w:ascii="Times New Roman" w:cs="Times New Roman" w:hAnsi="Times New Roman"/>
          <w:sz w:val="24"/>
          <w:szCs w:val="24"/>
          <w:lang w:val="id-ID"/>
        </w:rPr>
        <w:t>kualitas emosional yang nyata yang dapat memungkinkan mer</w:t>
      </w:r>
      <w:r>
        <w:rPr>
          <w:rFonts w:ascii="Times New Roman" w:cs="Times New Roman" w:hAnsi="Times New Roman"/>
          <w:sz w:val="24"/>
          <w:szCs w:val="24"/>
          <w:lang w:val="id-ID"/>
        </w:rPr>
        <w:t xml:space="preserve">eka untuk melakukan lebih baik. </w:t>
      </w:r>
      <w:r>
        <w:rPr>
          <w:rFonts w:ascii="Times New Roman" w:cs="Times New Roman" w:hAnsi="Times New Roman"/>
          <w:color w:val="000000"/>
          <w:sz w:val="24"/>
          <w:szCs w:val="24"/>
          <w:lang w:val="id-ID"/>
        </w:rPr>
        <w:t xml:space="preserve">Guru yang terampil </w:t>
      </w:r>
      <w:r>
        <w:rPr>
          <w:rFonts w:ascii="Times New Roman" w:cs="Times New Roman" w:hAnsi="Times New Roman"/>
          <w:color w:val="000000"/>
          <w:sz w:val="24"/>
          <w:szCs w:val="24"/>
          <w:lang w:val="id-ID"/>
        </w:rPr>
        <w:t xml:space="preserve">dalam mengenali dan mengatur emosi </w:t>
      </w:r>
      <w:r>
        <w:rPr>
          <w:rFonts w:ascii="Times New Roman" w:cs="Times New Roman" w:hAnsi="Times New Roman"/>
          <w:color w:val="000000"/>
          <w:sz w:val="24"/>
          <w:szCs w:val="24"/>
          <w:lang w:val="id-ID"/>
        </w:rPr>
        <w:t>sendiri</w:t>
      </w:r>
      <w:r>
        <w:rPr>
          <w:rFonts w:ascii="Times New Roman" w:cs="Times New Roman" w:hAnsi="Times New Roman"/>
          <w:color w:val="000000"/>
          <w:sz w:val="24"/>
          <w:szCs w:val="24"/>
          <w:lang w:val="id-ID"/>
        </w:rPr>
        <w:t xml:space="preserve"> terbukti</w:t>
      </w:r>
      <w:r>
        <w:rPr>
          <w:rFonts w:ascii="Times New Roman" w:cs="Times New Roman" w:hAnsi="Times New Roman"/>
          <w:color w:val="000000"/>
          <w:sz w:val="24"/>
          <w:szCs w:val="24"/>
          <w:lang w:val="id-ID"/>
        </w:rPr>
        <w:t xml:space="preserve"> lebih baik dalam mengkomunikasikan </w:t>
      </w:r>
      <w:r>
        <w:rPr>
          <w:rFonts w:ascii="Times New Roman" w:cs="Times New Roman" w:hAnsi="Times New Roman"/>
          <w:color w:val="000000"/>
          <w:sz w:val="24"/>
          <w:szCs w:val="24"/>
          <w:lang w:val="id-ID"/>
        </w:rPr>
        <w:t>kebutuhan mereka dan mereka</w:t>
      </w:r>
      <w:r>
        <w:rPr>
          <w:rFonts w:ascii="Times New Roman" w:cs="Times New Roman" w:hAnsi="Times New Roman"/>
          <w:color w:val="000000"/>
          <w:sz w:val="24"/>
          <w:szCs w:val="24"/>
          <w:lang w:val="id-ID"/>
        </w:rPr>
        <w:t xml:space="preserve"> dapat lebih memperhatikan perasaan mereka sendiri </w:t>
      </w:r>
      <w:r>
        <w:rPr>
          <w:rFonts w:ascii="Times New Roman" w:cs="Times New Roman" w:hAnsi="Times New Roman"/>
          <w:color w:val="000000"/>
          <w:sz w:val="24"/>
          <w:szCs w:val="24"/>
          <w:lang w:val="id-ID"/>
        </w:rPr>
        <w:t xml:space="preserve">sehingga dapat </w:t>
      </w:r>
      <w:r>
        <w:rPr>
          <w:rFonts w:ascii="Times New Roman" w:cs="Times New Roman" w:hAnsi="Times New Roman"/>
          <w:color w:val="000000"/>
          <w:sz w:val="24"/>
          <w:szCs w:val="24"/>
          <w:lang w:val="id-ID"/>
        </w:rPr>
        <w:t>mencapai tu</w:t>
      </w:r>
      <w:r>
        <w:rPr>
          <w:rFonts w:ascii="Times New Roman" w:cs="Times New Roman" w:hAnsi="Times New Roman"/>
          <w:color w:val="000000"/>
          <w:sz w:val="24"/>
          <w:szCs w:val="24"/>
          <w:lang w:val="id-ID"/>
        </w:rPr>
        <w:t xml:space="preserve">juan mereka dengan kinerja </w:t>
      </w:r>
      <w:r>
        <w:rPr>
          <w:rFonts w:ascii="Times New Roman" w:cs="Times New Roman" w:hAnsi="Times New Roman"/>
          <w:color w:val="000000"/>
          <w:sz w:val="24"/>
          <w:szCs w:val="24"/>
          <w:lang w:val="id-ID"/>
        </w:rPr>
        <w:t xml:space="preserve"> baik</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rPr>
        <w:t xml:space="preserve">untuk </w:t>
      </w:r>
      <w:r>
        <w:rPr>
          <w:rFonts w:ascii="Times New Roman" w:cs="Times New Roman" w:hAnsi="Times New Roman"/>
          <w:color w:val="000000"/>
          <w:sz w:val="24"/>
          <w:szCs w:val="24"/>
          <w:lang w:val="id-ID"/>
        </w:rPr>
        <w:t xml:space="preserve">peningkatan tujuan </w:t>
      </w:r>
      <w:r>
        <w:rPr>
          <w:rFonts w:ascii="Times New Roman" w:cs="Times New Roman" w:hAnsi="Times New Roman"/>
          <w:color w:val="000000"/>
          <w:sz w:val="24"/>
          <w:szCs w:val="24"/>
          <w:lang w:val="id-ID"/>
        </w:rPr>
        <w:t xml:space="preserve">efektivitas </w:t>
      </w:r>
      <w:r>
        <w:rPr>
          <w:rFonts w:ascii="Times New Roman" w:cs="Times New Roman" w:hAnsi="Times New Roman"/>
          <w:color w:val="000000"/>
          <w:sz w:val="24"/>
          <w:szCs w:val="24"/>
          <w:lang w:val="id-ID"/>
        </w:rPr>
        <w:t xml:space="preserve">sekolah </w:t>
      </w:r>
      <w:r>
        <w:rPr>
          <w:rFonts w:ascii="Times New Roman" w:cs="Times New Roman" w:hAnsi="Times New Roman"/>
          <w:color w:val="000000"/>
          <w:sz w:val="24"/>
          <w:szCs w:val="24"/>
          <w:lang w:val="id-ID"/>
        </w:rPr>
        <w:fldChar w:fldCharType="begin"/>
      </w:r>
      <w:r>
        <w:rPr>
          <w:rFonts w:ascii="Times New Roman" w:cs="Times New Roman" w:hAnsi="Times New Roman"/>
          <w:color w:val="000000"/>
          <w:sz w:val="24"/>
          <w:szCs w:val="24"/>
          <w:lang w:val="id-ID"/>
        </w:rPr>
        <w:instrText>ADDIN CSL_CITATION {"citationItems":[{"id":"ITEM-1","itemData":{"ISBN":"0000000321617","author":[{"dropping-particle":"","family":"Eryilmaz","given":"Ali","non-dropping-particle":"","parse-names":false,"suffix":""}],"id":"ITEM-1","issue":"1","issued":{"date-parts":[["2020"]]},"page":"63-72","title":"A MODEL OF CAREER ADAPTABILITY FOR TEACHERS: EMOTIONAL INTELLIGENCE, GOAL SETTING, AND STRIVING FOR GOALS","type":"article-journal","volume":"9"},"uris":["http://www.mendeley.com/documents/?uuid=19e28545-0fdc-4ea8-a6e0-6da421096361"]}],"mendeley":{"formattedCitation":"(Eryilmaz, 2020)","plainTextFormattedCitation":"(Eryilmaz, 2020)","previouslyFormattedCitation":"(Eryilmaz, 2020)"},"properties":{"noteIndex":0},"schema":"https://github.com/citation-style-language/schema/raw/master/csl-citation.json"}</w:instrText>
      </w:r>
      <w:r>
        <w:rPr>
          <w:rFonts w:ascii="Times New Roman" w:cs="Times New Roman" w:hAnsi="Times New Roman"/>
          <w:color w:val="000000"/>
          <w:sz w:val="24"/>
          <w:szCs w:val="24"/>
          <w:lang w:val="id-ID"/>
        </w:rPr>
        <w:fldChar w:fldCharType="separate"/>
      </w:r>
      <w:r>
        <w:rPr>
          <w:rFonts w:ascii="Times New Roman" w:cs="Times New Roman" w:hAnsi="Times New Roman"/>
          <w:noProof/>
          <w:color w:val="000000"/>
          <w:sz w:val="24"/>
          <w:szCs w:val="24"/>
          <w:lang w:val="id-ID"/>
        </w:rPr>
        <w:t>(Eryilmaz, 2020)</w:t>
      </w:r>
      <w:r>
        <w:rPr>
          <w:rFonts w:ascii="Times New Roman" w:cs="Times New Roman" w:hAnsi="Times New Roman"/>
          <w:color w:val="000000"/>
          <w:sz w:val="24"/>
          <w:szCs w:val="24"/>
          <w:lang w:val="id-ID"/>
        </w:rPr>
        <w:fldChar w:fldCharType="end"/>
      </w:r>
      <w:r>
        <w:rPr>
          <w:rFonts w:ascii="Times New Roman" w:cs="Times New Roman" w:hAnsi="Times New Roman"/>
          <w:color w:val="000000"/>
          <w:sz w:val="24"/>
          <w:szCs w:val="24"/>
          <w:lang w:val="id-ID"/>
        </w:rPr>
        <w:t xml:space="preserve">. </w:t>
      </w:r>
      <w:r>
        <w:rPr>
          <w:rFonts w:ascii="Times New Roman" w:cs="Times New Roman" w:hAnsi="Times New Roman"/>
          <w:sz w:val="24"/>
          <w:szCs w:val="24"/>
          <w:lang w:val="id-ID"/>
        </w:rPr>
        <w:t>Kecerdasan emosional menurut</w:t>
      </w:r>
      <w:r>
        <w:rPr>
          <w:rFonts w:ascii="Times New Roman" w:cs="Times New Roman" w:hAnsi="Times New Roman"/>
          <w:sz w:val="24"/>
          <w:szCs w:val="24"/>
          <w:lang w:val="id-ID"/>
        </w:rPr>
        <w:t xml:space="preserve"> </w:t>
      </w:r>
      <w:r>
        <w:rPr>
          <w:rFonts w:ascii="宋体" w:cs="宋体" w:hAnsi="宋体"/>
          <w:sz w:val="24"/>
          <w:szCs w:val="24"/>
          <w:lang w:val="de-DE"/>
        </w:rPr>
        <w:fldChar w:fldCharType="begin"/>
      </w:r>
      <w:r>
        <w:rPr>
          <w:rFonts w:ascii="宋体" w:cs="宋体" w:hAnsi="宋体"/>
          <w:sz w:val="24"/>
          <w:szCs w:val="24"/>
          <w:lang w:val="de-DE"/>
        </w:rPr>
        <w:instrText>ADDIN CSL_CITATION {"citationItems":[{"id":"ITEM-1","itemData":{"DOI":"10.18488/journal.61.2020.81.26.36","ISSN":"23103868","abstract":"Preschool teachers play a significant role in nurturing the social and emotional development of young children. Moreover, their own social and emotional skills can influence how they instruct their pupils in emotional intelligence (EI). This study aimed to examine the individual dimensions of trait emotional intelligence (TEI) for preschool teachers working in Ioannina, the capital city of Epirus in northwestern Greece, using the Trait Emotional Intelligence Questionnaire–Short Form (TEIQue–SF). The mean EI score of the participants was 4.98(±0.57), with a small number having EI scores either below 4 (1.61%) or above 6 (1.76%), while the majority had a mean EI score between 4–5 (49.18%) and 5–6 (47.54%). Although no effect of age or experience on overall EI was found, age was negatively correlated with emotionality on the one hand and positively with sociability on the other. This trend toward a moderate increase in sociability as teachers grow older may reflect their different backgrounds and experiences. Educational administrators should direct resources toward safeguarding and enhancing the preschool teachers’ EI at all stages of their careers.","author":[{"dropping-particle":"","family":"Anastasiou","given":"S.","non-dropping-particle":"","parse-names":false,"suffix":""}],"container-title":"International Journal of Education and Practice","id":"ITEM-1","issue":"1","issued":{"date-parts":[["2020"]]},"page":"26-36","title":"The moderating effect of age on preschool teachers’ trait emotional intelligence in Greece and implications for preschool human resources management","type":"article-journal","volume":"8"},"uris":["http://www.mendeley.com/documents/?uuid=03599f5e-0393-4641-ae6e-2cd329115d78"]}],"mendeley":{"formattedCitation":"(Anastasiou, 2020)","manualFormatting":"Anastasiou (2020)","plainTextFormattedCitation":"(Anastasiou, 2020)","previouslyFormattedCitation":"(Anastasiou, 2020)"},"properties":{"noteIndex":0},"schema":"https://github.com/citation-style-language/schema/raw/master/csl-citation.json"}</w:instrText>
      </w:r>
      <w:r>
        <w:rPr>
          <w:rFonts w:ascii="宋体" w:cs="宋体" w:hAnsi="宋体"/>
          <w:sz w:val="24"/>
          <w:szCs w:val="24"/>
          <w:lang w:val="de-DE"/>
        </w:rPr>
        <w:fldChar w:fldCharType="separate"/>
      </w:r>
      <w:r>
        <w:rPr>
          <w:rFonts w:ascii="宋体" w:cs="宋体" w:hAnsi="宋体"/>
          <w:noProof/>
          <w:sz w:val="24"/>
          <w:szCs w:val="24"/>
          <w:lang w:val="de-DE"/>
        </w:rPr>
        <w:t xml:space="preserve">Anastasiou </w:t>
      </w:r>
      <w:r>
        <w:rPr>
          <w:rFonts w:ascii="宋体" w:cs="宋体" w:hAnsi="宋体"/>
          <w:noProof/>
          <w:sz w:val="24"/>
          <w:szCs w:val="24"/>
          <w:lang w:val="id-ID"/>
        </w:rPr>
        <w:t>(</w:t>
      </w:r>
      <w:r>
        <w:rPr>
          <w:rFonts w:ascii="宋体" w:cs="宋体" w:hAnsi="宋体"/>
          <w:noProof/>
          <w:sz w:val="24"/>
          <w:szCs w:val="24"/>
          <w:lang w:val="de-DE"/>
        </w:rPr>
        <w:t>2020)</w:t>
      </w:r>
      <w:r>
        <w:rPr>
          <w:rFonts w:ascii="宋体" w:cs="宋体" w:hAnsi="宋体"/>
          <w:sz w:val="24"/>
          <w:szCs w:val="24"/>
          <w:lang w:val="de-DE"/>
        </w:rPr>
        <w:fldChar w:fldCharType="end"/>
      </w:r>
      <w:r>
        <w:rPr>
          <w:rFonts w:ascii="宋体" w:cs="宋体" w:hAnsi="宋体"/>
          <w:sz w:val="24"/>
          <w:szCs w:val="24"/>
          <w:lang w:val="id-ID"/>
        </w:rPr>
        <w:t xml:space="preserve"> mengemukakan kecerdasan Emosional </w:t>
      </w:r>
      <w:r>
        <w:rPr>
          <w:rFonts w:ascii="Times New Roman" w:cs="Times New Roman" w:hAnsi="Times New Roman"/>
          <w:color w:val="000000"/>
          <w:sz w:val="24"/>
          <w:szCs w:val="24"/>
          <w:lang w:val="id-ID"/>
        </w:rPr>
        <w:t>mengacu pada kemampuan</w:t>
      </w:r>
      <w:r>
        <w:rPr>
          <w:rFonts w:ascii="Times New Roman" w:cs="Times New Roman" w:hAnsi="Times New Roman"/>
          <w:color w:val="000000"/>
          <w:sz w:val="24"/>
          <w:szCs w:val="24"/>
          <w:lang w:val="id-ID"/>
        </w:rPr>
        <w:t xml:space="preserve"> mengendalikan perasaan mereka sendir</w:t>
      </w:r>
      <w:r>
        <w:rPr>
          <w:rFonts w:ascii="Times New Roman" w:cs="Times New Roman" w:hAnsi="Times New Roman"/>
          <w:color w:val="000000"/>
          <w:sz w:val="24"/>
          <w:szCs w:val="24"/>
          <w:lang w:val="id-ID"/>
        </w:rPr>
        <w:t xml:space="preserve">i dan orang lain. Sedangkan </w:t>
      </w:r>
      <w:r>
        <w:rPr>
          <w:rFonts w:ascii="宋体" w:cs="宋体" w:hAnsi="宋体"/>
          <w:sz w:val="24"/>
          <w:szCs w:val="24"/>
          <w:lang w:val="id-ID"/>
        </w:rPr>
        <w:fldChar w:fldCharType="begin"/>
      </w:r>
      <w:r>
        <w:rPr>
          <w:rFonts w:ascii="宋体" w:cs="宋体" w:hAnsi="宋体"/>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approach.","author":[{"dropping-particle":"","family":"Goleman","given":"Daniel","non-dropping-particle":"","parse-names":false,"suffix":""}],"container-title":"Journal of Chemical Information and Modeling","id":"ITEM-1","issue":"9","issued":{"date-parts":[["2011"]]},"number-of-pages":"1689-1699","title":"Leadership: The Power of Emotional Intelligence selected","type":"book","volume":"53"},"uris":["http://www.mendeley.com/documents/?uuid=e7cbba59-8fff-463c-ab59-2d14a58bfac0"]}],"mendeley":{"formattedCitation":"(Goleman, 2011)","manualFormatting":"Goleman (2011)","plainTextFormattedCitation":"(Goleman, 2011)","previouslyFormattedCitation":"(Goleman, 2011)"},"properties":{"noteIndex":0},"schema":"https://github.com/citation-style-language/schema/raw/master/csl-citation.json"}</w:instrText>
      </w:r>
      <w:r>
        <w:rPr>
          <w:rFonts w:ascii="宋体" w:cs="宋体" w:hAnsi="宋体"/>
          <w:sz w:val="24"/>
          <w:szCs w:val="24"/>
          <w:lang w:val="id-ID"/>
        </w:rPr>
        <w:fldChar w:fldCharType="separate"/>
      </w:r>
      <w:r>
        <w:rPr>
          <w:rFonts w:ascii="宋体" w:cs="宋体" w:hAnsi="宋体"/>
          <w:noProof/>
          <w:sz w:val="24"/>
          <w:szCs w:val="24"/>
          <w:lang w:val="id-ID"/>
        </w:rPr>
        <w:t xml:space="preserve">Goleman </w:t>
      </w:r>
      <w:r>
        <w:rPr>
          <w:rFonts w:ascii="宋体" w:cs="宋体" w:hAnsi="宋体"/>
          <w:noProof/>
          <w:sz w:val="24"/>
          <w:szCs w:val="24"/>
          <w:lang w:val="id-ID"/>
        </w:rPr>
        <w:t>(</w:t>
      </w:r>
      <w:r>
        <w:rPr>
          <w:rFonts w:ascii="宋体" w:cs="宋体" w:hAnsi="宋体"/>
          <w:noProof/>
          <w:sz w:val="24"/>
          <w:szCs w:val="24"/>
          <w:lang w:val="id-ID"/>
        </w:rPr>
        <w:t>2011)</w:t>
      </w:r>
      <w:r>
        <w:rPr>
          <w:rFonts w:ascii="宋体" w:cs="宋体" w:hAnsi="宋体"/>
          <w:sz w:val="24"/>
          <w:szCs w:val="24"/>
          <w:lang w:val="id-ID"/>
        </w:rPr>
        <w:fldChar w:fldCharType="end"/>
      </w:r>
      <w:r>
        <w:rPr>
          <w:rFonts w:ascii="宋体" w:cs="宋体" w:hAnsi="宋体"/>
          <w:sz w:val="24"/>
          <w:szCs w:val="24"/>
          <w:lang w:val="id-ID"/>
        </w:rPr>
        <w:t xml:space="preserve"> memberikan pengelompokkan kecerdasan emosional yaitu, 1) </w:t>
      </w:r>
      <w:r>
        <w:rPr>
          <w:rStyle w:val="style4110"/>
          <w:rFonts w:ascii="Times New Roman" w:cs="Times New Roman" w:hAnsi="Times New Roman"/>
          <w:i/>
          <w:sz w:val="24"/>
          <w:szCs w:val="24"/>
          <w:lang w:val="id-ID"/>
        </w:rPr>
        <w:t>Self Awareness</w:t>
      </w:r>
      <w:r>
        <w:rPr>
          <w:rStyle w:val="style4110"/>
          <w:rFonts w:ascii="Times New Roman" w:cs="Times New Roman" w:hAnsi="Times New Roman"/>
          <w:i/>
          <w:sz w:val="24"/>
          <w:szCs w:val="24"/>
          <w:lang w:val="id-ID"/>
        </w:rPr>
        <w:t xml:space="preserve"> , </w:t>
      </w:r>
      <w:r>
        <w:rPr>
          <w:rStyle w:val="style4110"/>
          <w:rFonts w:ascii="Times New Roman" w:cs="Times New Roman" w:hAnsi="Times New Roman"/>
          <w:sz w:val="24"/>
          <w:szCs w:val="24"/>
          <w:lang w:val="id-ID"/>
        </w:rPr>
        <w:t xml:space="preserve">2) </w:t>
      </w:r>
      <w:r>
        <w:rPr>
          <w:rStyle w:val="style4110"/>
          <w:rFonts w:ascii="Times New Roman" w:cs="Times New Roman" w:hAnsi="Times New Roman"/>
          <w:i/>
          <w:color w:val="202124"/>
          <w:sz w:val="24"/>
          <w:szCs w:val="24"/>
        </w:rPr>
        <w:t>Social awareness</w:t>
      </w:r>
      <w:r>
        <w:rPr>
          <w:rStyle w:val="style4110"/>
          <w:rFonts w:ascii="Times New Roman" w:cs="Times New Roman" w:hAnsi="Times New Roman"/>
          <w:color w:val="202124"/>
          <w:sz w:val="24"/>
          <w:szCs w:val="24"/>
          <w:lang w:val="id-ID"/>
        </w:rPr>
        <w:t xml:space="preserve">, 3) </w:t>
      </w:r>
      <w:r>
        <w:rPr>
          <w:rStyle w:val="style4110"/>
          <w:rFonts w:ascii="Times New Roman" w:cs="Times New Roman" w:hAnsi="Times New Roman"/>
          <w:i/>
          <w:color w:val="202124"/>
          <w:sz w:val="24"/>
          <w:szCs w:val="24"/>
          <w:lang w:val="id-ID"/>
        </w:rPr>
        <w:t>Self managemen</w:t>
      </w:r>
      <w:r>
        <w:rPr>
          <w:rStyle w:val="style4110"/>
          <w:rFonts w:ascii="Times New Roman" w:cs="Times New Roman" w:hAnsi="Times New Roman"/>
          <w:color w:val="202124"/>
          <w:sz w:val="24"/>
          <w:szCs w:val="24"/>
          <w:lang w:val="id-ID"/>
        </w:rPr>
        <w:t xml:space="preserve">, 4) </w:t>
      </w:r>
      <w:r>
        <w:rPr>
          <w:rStyle w:val="style4110"/>
          <w:rFonts w:ascii="Times New Roman" w:cs="Times New Roman" w:hAnsi="Times New Roman"/>
          <w:i/>
          <w:color w:val="202124"/>
          <w:sz w:val="24"/>
          <w:szCs w:val="24"/>
          <w:lang w:val="id-ID"/>
        </w:rPr>
        <w:t>Sosial Skill</w:t>
      </w:r>
      <w:r>
        <w:rPr>
          <w:rFonts w:ascii="Times New Roman" w:cs="Times New Roman" w:hAnsi="Times New Roman"/>
          <w:sz w:val="24"/>
          <w:szCs w:val="24"/>
          <w:lang w:val="id-ID"/>
        </w:rPr>
        <w:t xml:space="preserve"> </w:t>
      </w:r>
      <w:r>
        <w:rPr>
          <w:rFonts w:ascii="宋体" w:cs="宋体" w:hAnsi="宋体"/>
          <w:sz w:val="24"/>
          <w:szCs w:val="24"/>
          <w:lang w:val="id-ID"/>
        </w:rPr>
        <w:t>.</w:t>
      </w:r>
      <w:r>
        <w:rPr>
          <w:rFonts w:ascii="宋体" w:cs="宋体" w:hAnsi="宋体"/>
          <w:sz w:val="24"/>
          <w:szCs w:val="24"/>
          <w:lang w:val="id-ID"/>
        </w:rPr>
        <w:t xml:space="preserve"> </w:t>
      </w:r>
      <w:r>
        <w:rPr>
          <w:rFonts w:ascii="Times New Roman" w:cs="Times New Roman" w:hAnsi="Times New Roman"/>
          <w:sz w:val="24"/>
          <w:szCs w:val="24"/>
        </w:rPr>
        <w:t xml:space="preserve">Hal-hal yang </w:t>
      </w:r>
      <w:r>
        <w:rPr>
          <w:rFonts w:ascii="Times New Roman" w:cs="Times New Roman" w:hAnsi="Times New Roman"/>
          <w:sz w:val="24"/>
          <w:szCs w:val="24"/>
          <w:lang w:val="id-ID"/>
        </w:rPr>
        <w:t xml:space="preserve">berkaitan </w:t>
      </w:r>
      <w:r>
        <w:rPr>
          <w:rFonts w:ascii="Times New Roman" w:cs="Times New Roman" w:hAnsi="Times New Roman"/>
          <w:sz w:val="24"/>
          <w:szCs w:val="24"/>
        </w:rPr>
        <w:t>mengenai</w:t>
      </w:r>
      <w:r>
        <w:rPr>
          <w:rFonts w:ascii="Times New Roman" w:cs="Times New Roman" w:hAnsi="Times New Roman"/>
          <w:sz w:val="24"/>
          <w:szCs w:val="24"/>
        </w:rPr>
        <w:t xml:space="preserve"> kecerdasan em</w:t>
      </w:r>
      <w:r>
        <w:rPr>
          <w:rFonts w:ascii="Times New Roman" w:cs="Times New Roman" w:hAnsi="Times New Roman"/>
          <w:sz w:val="24"/>
          <w:szCs w:val="24"/>
        </w:rPr>
        <w:t>osion</w:t>
      </w:r>
      <w:r>
        <w:rPr>
          <w:rFonts w:ascii="Times New Roman" w:cs="Times New Roman" w:hAnsi="Times New Roman"/>
          <w:sz w:val="24"/>
          <w:szCs w:val="24"/>
        </w:rPr>
        <w:t>al seorang guru menjadi penting dilakukukan penelitian karena</w:t>
      </w:r>
      <w:r>
        <w:rPr>
          <w:rFonts w:ascii="Times New Roman" w:cs="Times New Roman" w:hAnsi="Times New Roman"/>
          <w:sz w:val="24"/>
          <w:szCs w:val="24"/>
        </w:rPr>
        <w:t xml:space="preserve"> </w:t>
      </w:r>
      <w:r>
        <w:rPr>
          <w:rFonts w:ascii="Times New Roman" w:cs="Times New Roman" w:hAnsi="Times New Roman"/>
          <w:sz w:val="24"/>
          <w:szCs w:val="24"/>
        </w:rPr>
        <w:t xml:space="preserve"> akan memberikan</w:t>
      </w:r>
      <w:r>
        <w:rPr>
          <w:rFonts w:ascii="Times New Roman" w:cs="Times New Roman" w:hAnsi="Times New Roman"/>
          <w:sz w:val="24"/>
          <w:szCs w:val="24"/>
          <w:lang w:val="id-ID"/>
        </w:rPr>
        <w:t xml:space="preserve"> wawasan dan</w:t>
      </w:r>
      <w:r>
        <w:rPr>
          <w:rFonts w:ascii="Times New Roman" w:cs="Times New Roman" w:hAnsi="Times New Roman"/>
          <w:sz w:val="24"/>
          <w:szCs w:val="24"/>
        </w:rPr>
        <w:t xml:space="preserve"> stimulus bagi seorang guru untuk berbuat yang terbaik demi organisasi atau sekolahnya.</w:t>
      </w:r>
    </w:p>
    <w:p>
      <w:pPr>
        <w:pStyle w:val="style0"/>
        <w:spacing w:after="0" w:lineRule="auto" w:line="360"/>
        <w:ind w:firstLine="720"/>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Berdasarkan pemaparan tersebut </w:t>
      </w:r>
      <w:r>
        <w:rPr>
          <w:rFonts w:ascii="Times New Roman" w:cs="Times New Roman" w:hAnsi="Times New Roman"/>
          <w:sz w:val="24"/>
          <w:szCs w:val="24"/>
          <w:lang w:val="id-ID"/>
        </w:rPr>
        <w:t xml:space="preserve">menunjukan peran penting </w:t>
      </w:r>
      <w:r>
        <w:rPr>
          <w:rFonts w:ascii="Times New Roman" w:cs="Times New Roman" w:hAnsi="Times New Roman"/>
          <w:sz w:val="24"/>
          <w:szCs w:val="24"/>
          <w:lang w:val="id-ID"/>
        </w:rPr>
        <w:t xml:space="preserve">guru </w:t>
      </w:r>
      <w:r>
        <w:rPr>
          <w:rFonts w:ascii="Times New Roman" w:cs="Times New Roman" w:hAnsi="Times New Roman"/>
          <w:sz w:val="24"/>
          <w:szCs w:val="24"/>
          <w:lang w:val="id-ID"/>
        </w:rPr>
        <w:t>dalam</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mengotrol </w:t>
      </w:r>
      <w:r>
        <w:rPr>
          <w:rFonts w:ascii="Times New Roman" w:cs="Times New Roman" w:hAnsi="Times New Roman"/>
          <w:sz w:val="24"/>
          <w:szCs w:val="24"/>
          <w:lang w:val="id-ID"/>
        </w:rPr>
        <w:t>kecerdasan emosionalnya yang</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da</w:t>
      </w:r>
      <w:r>
        <w:rPr>
          <w:rFonts w:ascii="Times New Roman" w:cs="Times New Roman" w:hAnsi="Times New Roman"/>
          <w:sz w:val="24"/>
          <w:szCs w:val="24"/>
          <w:lang w:val="id-ID"/>
        </w:rPr>
        <w:t>pat meningkatkan kompentensi</w:t>
      </w:r>
      <w:r>
        <w:rPr>
          <w:rFonts w:ascii="Times New Roman" w:cs="Times New Roman" w:hAnsi="Times New Roman"/>
          <w:sz w:val="24"/>
          <w:szCs w:val="24"/>
          <w:lang w:val="id-ID"/>
        </w:rPr>
        <w:t xml:space="preserve"> guru sehingga berkorelasi dengan peningkatan efektivitas sekolah. Namun penelitian dilapangan</w:t>
      </w:r>
      <w:r>
        <w:rPr>
          <w:rFonts w:ascii="Times New Roman" w:cs="Times New Roman" w:hAnsi="Times New Roman"/>
          <w:sz w:val="24"/>
          <w:szCs w:val="24"/>
          <w:lang w:val="id-ID"/>
        </w:rPr>
        <w:t xml:space="preserve"> di Sekolah dasar negeri kecamatan sukun dan klojen menujukkan kurangnya pemahaman guru dalam memahami pentingnya kecerdasaan emosional dalam meningkatan </w:t>
      </w:r>
      <w:r>
        <w:rPr>
          <w:rFonts w:ascii="Times New Roman" w:cs="Times New Roman" w:hAnsi="Times New Roman"/>
          <w:sz w:val="24"/>
          <w:szCs w:val="24"/>
          <w:lang w:val="id-ID"/>
        </w:rPr>
        <w:t>keefekti</w:t>
      </w:r>
      <w:r>
        <w:rPr>
          <w:rFonts w:ascii="Times New Roman" w:cs="Times New Roman" w:hAnsi="Times New Roman"/>
          <w:sz w:val="24"/>
          <w:szCs w:val="24"/>
          <w:lang w:val="id-ID"/>
        </w:rPr>
        <w:t xml:space="preserve">fan sekolah. </w:t>
      </w:r>
      <w:r>
        <w:rPr>
          <w:rFonts w:ascii="Times New Roman" w:cs="Times New Roman" w:hAnsi="Times New Roman"/>
          <w:sz w:val="24"/>
          <w:szCs w:val="24"/>
          <w:lang w:val="id-ID"/>
        </w:rPr>
        <w:t>Sehingga dampaknya ketika mengalami beban kerja yang berat , tekanan kerja dan strees kerja guru kurang mampu mengendalikan kecerdasaan emosional yang akhirnya berdampak pada efektivitas sekolah.</w:t>
      </w:r>
      <w:r>
        <w:rPr>
          <w:rFonts w:ascii="Times New Roman" w:cs="Times New Roman" w:hAnsi="Times New Roman"/>
          <w:sz w:val="24"/>
          <w:szCs w:val="24"/>
          <w:lang w:val="id-ID"/>
        </w:rPr>
        <w:t xml:space="preserve"> Hal yang menjadi pembeda dengan penelitian sebelumnya adalah spesifik ruang lingkup variabel penelitian dan tempat penelitian</w:t>
      </w:r>
      <w:r>
        <w:rPr>
          <w:rFonts w:ascii="Times New Roman" w:cs="Times New Roman" w:hAnsi="Times New Roman"/>
          <w:sz w:val="24"/>
          <w:szCs w:val="24"/>
          <w:lang w:val="id-ID"/>
        </w:rPr>
        <w:t xml:space="preserve"> yang dibatasi</w:t>
      </w:r>
      <w:r>
        <w:rPr>
          <w:rFonts w:ascii="Times New Roman" w:cs="Times New Roman" w:hAnsi="Times New Roman"/>
          <w:sz w:val="24"/>
          <w:szCs w:val="24"/>
          <w:lang w:val="id-ID"/>
        </w:rPr>
        <w:t xml:space="preserve"> pada kecerdasan emosional guru terhadap</w:t>
      </w:r>
      <w:r>
        <w:rPr>
          <w:rFonts w:ascii="Times New Roman" w:cs="Times New Roman" w:hAnsi="Times New Roman"/>
          <w:sz w:val="24"/>
          <w:szCs w:val="24"/>
          <w:lang w:val="id-ID"/>
        </w:rPr>
        <w:t xml:space="preserve"> keefektifan sekolah dasar negeri dikecamatan sukun dan klojen kota malang. </w:t>
      </w:r>
      <w:r>
        <w:rPr>
          <w:rFonts w:ascii="Times New Roman" w:cs="Times New Roman" w:hAnsi="Times New Roman"/>
          <w:sz w:val="24"/>
          <w:szCs w:val="24"/>
          <w:lang w:val="id-ID"/>
        </w:rPr>
        <w:t xml:space="preserve"> Tujuan Penelitian ini adalah untuk menjelaskan pengaruh kecerdasaan emosional guru terhadap keefektifan sekolah dasar negeri dikecamat</w:t>
      </w:r>
      <w:r>
        <w:rPr>
          <w:rFonts w:ascii="Times New Roman" w:cs="Times New Roman" w:hAnsi="Times New Roman"/>
          <w:sz w:val="24"/>
          <w:szCs w:val="24"/>
          <w:lang w:val="id-ID"/>
        </w:rPr>
        <w:t xml:space="preserve">an sukun dan klojen kota malang. </w:t>
      </w:r>
      <w:r>
        <w:rPr>
          <w:rFonts w:ascii="Times New Roman" w:cs="Times New Roman" w:hAnsi="Times New Roman"/>
          <w:sz w:val="24"/>
          <w:szCs w:val="24"/>
        </w:rPr>
        <w:t xml:space="preserve">Sehingga daripadanya dapat ditentukan strategi pembinaan keefektifan sekolah dan dapat pula diharapkan memecahkan masalah-masalah yang dihadapi guru di sekolah dasar khususnya dalam menghadapi </w:t>
      </w:r>
      <w:r>
        <w:rPr>
          <w:rFonts w:ascii="Times New Roman" w:cs="Times New Roman" w:hAnsi="Times New Roman"/>
          <w:sz w:val="24"/>
          <w:szCs w:val="24"/>
        </w:rPr>
        <w:t>tekanan dalam mengajar dan beban kerja guru lainya</w:t>
      </w:r>
    </w:p>
    <w:p>
      <w:pPr>
        <w:pStyle w:val="style4104"/>
        <w:rPr>
          <w:rFonts w:cs="Calibri"/>
          <w:szCs w:val="24"/>
        </w:rPr>
      </w:pPr>
    </w:p>
    <w:p>
      <w:pPr>
        <w:pStyle w:val="style4104"/>
        <w:rPr>
          <w:rFonts w:cs="Calibri"/>
          <w:szCs w:val="24"/>
          <w:lang w:val="id-ID"/>
        </w:rPr>
      </w:pPr>
      <w:r>
        <w:rPr>
          <w:rFonts w:cs="Calibri"/>
          <w:szCs w:val="24"/>
          <w:lang w:val="id-ID"/>
        </w:rPr>
        <w:t>Metode</w:t>
      </w:r>
    </w:p>
    <w:p>
      <w:pPr>
        <w:pStyle w:val="style0"/>
        <w:spacing w:after="0" w:lineRule="auto" w:line="360"/>
        <w:ind w:firstLine="720"/>
        <w:jc w:val="both"/>
        <w:rPr>
          <w:rFonts w:ascii="宋体" w:cs="宋体" w:hAnsi="宋体"/>
          <w:sz w:val="24"/>
          <w:szCs w:val="24"/>
        </w:rPr>
      </w:pPr>
      <w:r>
        <w:rPr>
          <w:rFonts w:ascii="宋体" w:cs="宋体" w:hAnsi="宋体"/>
          <w:sz w:val="24"/>
          <w:szCs w:val="24"/>
          <w:lang w:val="id-ID"/>
        </w:rPr>
        <w:t>Penelitian ini mengunakan metode kuantintatif</w:t>
      </w:r>
      <w:r>
        <w:rPr>
          <w:rFonts w:ascii="宋体" w:cs="宋体" w:hAnsi="宋体"/>
          <w:sz w:val="24"/>
          <w:szCs w:val="24"/>
          <w:lang w:val="id-ID"/>
        </w:rPr>
        <w:t xml:space="preserve"> dengan jenis deskriptif korelasional dengan tujuan untuk </w:t>
      </w:r>
      <w:r>
        <w:rPr>
          <w:rFonts w:ascii="宋体" w:cs="宋体" w:hAnsi="宋体"/>
          <w:sz w:val="24"/>
          <w:szCs w:val="24"/>
        </w:rPr>
        <w:t xml:space="preserve">menguji </w:t>
      </w:r>
      <w:r>
        <w:rPr>
          <w:rFonts w:ascii="宋体" w:cs="宋体" w:hAnsi="宋体"/>
          <w:sz w:val="24"/>
          <w:szCs w:val="24"/>
          <w:lang w:val="id-ID"/>
        </w:rPr>
        <w:t xml:space="preserve">ada tidaknya </w:t>
      </w:r>
      <w:r>
        <w:rPr>
          <w:rFonts w:ascii="宋体" w:cs="宋体" w:hAnsi="宋体"/>
          <w:sz w:val="24"/>
          <w:szCs w:val="24"/>
        </w:rPr>
        <w:t>hubungan atau pengaruh antar variabel dan membuat prediksi berdasarkan korelasi</w:t>
      </w:r>
      <w:r>
        <w:rPr>
          <w:rFonts w:ascii="宋体" w:cs="宋体" w:hAnsi="宋体"/>
          <w:sz w:val="24"/>
          <w:szCs w:val="24"/>
          <w:lang w:val="id-ID"/>
        </w:rPr>
        <w:t xml:space="preserve"> </w:t>
      </w:r>
      <w:r>
        <w:rPr>
          <w:rFonts w:ascii="宋体" w:cs="宋体" w:hAnsi="宋体"/>
          <w:sz w:val="24"/>
          <w:szCs w:val="24"/>
          <w:lang w:val="id-ID"/>
        </w:rPr>
        <w:fldChar w:fldCharType="begin"/>
      </w:r>
      <w:r>
        <w:rPr>
          <w:rFonts w:ascii="宋体" w:cs="宋体" w:hAnsi="宋体"/>
          <w:sz w:val="24"/>
          <w:szCs w:val="24"/>
          <w:lang w:val="id-ID"/>
        </w:rPr>
        <w:instrText>ADDIN CSL_CITATION {"citationItems":[{"id":"ITEM-1","itemData":{"ISBN":"6024444699","author":[{"dropping-particle":"","family":"Arikunto","given":"Suharsimi","non-dropping-particle":"","parse-names":false,"suffix":""}],"id":"ITEM-1","issued":{"date-parts":[["2021"]]},"publisher":"bumi aksara","title":"Dasar-dasar Evaluasi Pendidikan Edisi 3","type":"book"},"uris":["http://www.mendeley.com/documents/?uuid=b62f6d7d-f79e-4312-8548-6bbcd223e396"]}],"mendeley":{"formattedCitation":"(Arikunto, 2021)","plainTextFormattedCitation":"(Arikunto, 2021)","previouslyFormattedCitation":"(Arikunto, 2021)"},"properties":{"noteIndex":0},"schema":"https://github.com/citation-style-language/schema/raw/master/csl-citation.json"}</w:instrText>
      </w:r>
      <w:r>
        <w:rPr>
          <w:rFonts w:ascii="宋体" w:cs="宋体" w:hAnsi="宋体"/>
          <w:sz w:val="24"/>
          <w:szCs w:val="24"/>
          <w:lang w:val="id-ID"/>
        </w:rPr>
        <w:fldChar w:fldCharType="separate"/>
      </w:r>
      <w:r>
        <w:rPr>
          <w:rFonts w:ascii="宋体" w:cs="宋体" w:hAnsi="宋体"/>
          <w:noProof/>
          <w:sz w:val="24"/>
          <w:szCs w:val="24"/>
          <w:lang w:val="id-ID"/>
        </w:rPr>
        <w:t>(Arikunto, 2021)</w:t>
      </w:r>
      <w:r>
        <w:rPr>
          <w:rFonts w:ascii="宋体" w:cs="宋体" w:hAnsi="宋体"/>
          <w:sz w:val="24"/>
          <w:szCs w:val="24"/>
          <w:lang w:val="id-ID"/>
        </w:rPr>
        <w:fldChar w:fldCharType="end"/>
      </w:r>
      <w:r>
        <w:rPr>
          <w:rFonts w:ascii="宋体" w:cs="宋体" w:hAnsi="宋体"/>
          <w:sz w:val="24"/>
          <w:szCs w:val="24"/>
        </w:rPr>
        <w:t>.</w:t>
      </w:r>
      <w:r>
        <w:rPr>
          <w:rFonts w:ascii="宋体" w:cs="宋体" w:hAnsi="宋体"/>
          <w:sz w:val="24"/>
          <w:szCs w:val="24"/>
          <w:lang w:val="id-ID"/>
        </w:rPr>
        <w:t xml:space="preserve"> </w:t>
      </w:r>
      <w:r>
        <w:rPr>
          <w:rFonts w:ascii="宋体" w:cs="宋体" w:hAnsi="宋体"/>
          <w:sz w:val="24"/>
          <w:szCs w:val="24"/>
          <w:lang w:val="id-ID"/>
        </w:rPr>
        <w:t>Variabel dalam penilitian ini meliputi kecerdasan emosional guru d</w:t>
      </w:r>
      <w:r>
        <w:rPr>
          <w:rFonts w:ascii="宋体" w:cs="宋体" w:hAnsi="宋体"/>
          <w:sz w:val="24"/>
          <w:szCs w:val="24"/>
          <w:lang w:val="id-ID"/>
        </w:rPr>
        <w:t>engan keefektifan seko</w:t>
      </w:r>
      <w:r>
        <w:rPr>
          <w:rFonts w:ascii="宋体" w:cs="宋体" w:hAnsi="宋体"/>
          <w:sz w:val="24"/>
          <w:szCs w:val="24"/>
          <w:lang w:val="id-ID"/>
        </w:rPr>
        <w:t xml:space="preserve">lah dasar dikecamatan sukun dan klojen kota malang. </w:t>
      </w:r>
      <w:r>
        <w:rPr>
          <w:rFonts w:ascii="宋体" w:cs="宋体" w:hAnsi="宋体"/>
          <w:sz w:val="24"/>
          <w:szCs w:val="24"/>
        </w:rPr>
        <w:t>L</w:t>
      </w:r>
      <w:r>
        <w:rPr>
          <w:rFonts w:ascii="宋体" w:cs="宋体" w:hAnsi="宋体"/>
          <w:sz w:val="24"/>
          <w:szCs w:val="24"/>
        </w:rPr>
        <w:t xml:space="preserve">angkah-langkah kegiatan </w:t>
      </w:r>
      <w:r>
        <w:rPr>
          <w:rFonts w:ascii="宋体" w:cs="宋体" w:hAnsi="宋体"/>
          <w:sz w:val="24"/>
          <w:szCs w:val="24"/>
        </w:rPr>
        <w:t xml:space="preserve">yang dilakukan dalam penelitian ini adalah a) </w:t>
      </w:r>
      <w:r>
        <w:rPr>
          <w:rFonts w:ascii="宋体" w:cs="宋体" w:hAnsi="宋体"/>
          <w:sz w:val="24"/>
          <w:szCs w:val="24"/>
          <w:lang w:val="id-ID"/>
        </w:rPr>
        <w:t xml:space="preserve">menyusun </w:t>
      </w:r>
      <w:r>
        <w:rPr>
          <w:rFonts w:ascii="宋体" w:cs="宋体" w:hAnsi="宋体"/>
          <w:sz w:val="24"/>
          <w:szCs w:val="24"/>
        </w:rPr>
        <w:t>instrume</w:t>
      </w:r>
      <w:r>
        <w:rPr>
          <w:rFonts w:ascii="宋体" w:cs="宋体" w:hAnsi="宋体"/>
          <w:sz w:val="24"/>
          <w:szCs w:val="24"/>
        </w:rPr>
        <w:t>n penelitian yaitu berupa kuesioner</w:t>
      </w:r>
      <w:r>
        <w:rPr>
          <w:rFonts w:ascii="宋体" w:cs="宋体" w:hAnsi="宋体"/>
          <w:sz w:val="24"/>
          <w:szCs w:val="24"/>
        </w:rPr>
        <w:t xml:space="preserve">, </w:t>
      </w:r>
      <w:r>
        <w:rPr>
          <w:rFonts w:ascii="宋体" w:cs="宋体" w:hAnsi="宋体"/>
          <w:sz w:val="24"/>
          <w:szCs w:val="24"/>
          <w:lang w:val="id-ID"/>
        </w:rPr>
        <w:t xml:space="preserve">didasarkan pada </w:t>
      </w:r>
      <w:r>
        <w:rPr>
          <w:rFonts w:ascii="宋体" w:cs="宋体" w:hAnsi="宋体"/>
          <w:sz w:val="24"/>
          <w:szCs w:val="24"/>
        </w:rPr>
        <w:t>rujukan kajian teori yang telah dibuat</w:t>
      </w:r>
      <w:r>
        <w:rPr>
          <w:rFonts w:ascii="宋体" w:cs="宋体" w:hAnsi="宋体"/>
          <w:sz w:val="24"/>
          <w:szCs w:val="24"/>
          <w:lang w:val="id-ID"/>
        </w:rPr>
        <w:t xml:space="preserve"> sebelumnya</w:t>
      </w:r>
      <w:r>
        <w:rPr>
          <w:rFonts w:ascii="宋体" w:cs="宋体" w:hAnsi="宋体"/>
          <w:sz w:val="24"/>
          <w:szCs w:val="24"/>
        </w:rPr>
        <w:t xml:space="preserve">, b) menentukan  sampel berdasarkan </w:t>
      </w:r>
      <w:r>
        <w:rPr>
          <w:rFonts w:ascii="宋体" w:cs="宋体" w:hAnsi="宋体"/>
          <w:sz w:val="24"/>
          <w:szCs w:val="24"/>
        </w:rPr>
        <w:t xml:space="preserve">populasi yang telah ditentukan, c) data dikumpulkan bersifat perseptual dengan persepsi guru terkait masalah yang </w:t>
      </w:r>
      <w:r>
        <w:rPr>
          <w:rFonts w:ascii="宋体" w:cs="宋体" w:hAnsi="宋体"/>
          <w:sz w:val="24"/>
          <w:szCs w:val="24"/>
        </w:rPr>
        <w:t xml:space="preserve">diteliti, d) </w:t>
      </w:r>
      <w:r>
        <w:rPr>
          <w:rFonts w:ascii="宋体" w:cs="宋体" w:hAnsi="宋体"/>
          <w:sz w:val="24"/>
          <w:szCs w:val="24"/>
          <w:lang w:val="id-ID"/>
        </w:rPr>
        <w:t xml:space="preserve">Setelah data terkumpul maka segera diloah serta dianalis dengan </w:t>
      </w:r>
      <w:r>
        <w:rPr>
          <w:rFonts w:ascii="宋体" w:cs="宋体" w:hAnsi="宋体"/>
          <w:sz w:val="24"/>
          <w:szCs w:val="24"/>
        </w:rPr>
        <w:t>alat statistik</w:t>
      </w:r>
      <w:r>
        <w:rPr>
          <w:rFonts w:ascii="宋体" w:cs="宋体" w:hAnsi="宋体"/>
          <w:i/>
          <w:sz w:val="24"/>
          <w:szCs w:val="24"/>
          <w:lang w:val="id-ID"/>
        </w:rPr>
        <w:t xml:space="preserve"> </w:t>
      </w:r>
      <w:r>
        <w:rPr>
          <w:rFonts w:ascii="宋体" w:cs="宋体" w:hAnsi="宋体"/>
          <w:sz w:val="24"/>
          <w:szCs w:val="24"/>
          <w:lang w:val="id-ID"/>
        </w:rPr>
        <w:t xml:space="preserve">berupa </w:t>
      </w:r>
      <w:r>
        <w:rPr>
          <w:rFonts w:ascii="宋体" w:cs="宋体" w:hAnsi="宋体"/>
          <w:i/>
          <w:sz w:val="24"/>
          <w:szCs w:val="24"/>
          <w:lang w:val="id-ID"/>
        </w:rPr>
        <w:t>SPSS 17 For Windows</w:t>
      </w:r>
      <w:r>
        <w:rPr>
          <w:rFonts w:ascii="宋体" w:cs="宋体" w:hAnsi="宋体"/>
          <w:sz w:val="24"/>
          <w:szCs w:val="24"/>
        </w:rPr>
        <w:t xml:space="preserve">, e) </w:t>
      </w:r>
      <w:r>
        <w:rPr>
          <w:rFonts w:ascii="宋体" w:cs="宋体" w:hAnsi="宋体"/>
          <w:sz w:val="24"/>
          <w:szCs w:val="24"/>
          <w:lang w:val="id-ID"/>
        </w:rPr>
        <w:t xml:space="preserve">Menyimpulkan hasil penelitian berdasarkan hasil olah data sehingga dapat disimpulkan pengaruh </w:t>
      </w:r>
      <w:r>
        <w:rPr>
          <w:rFonts w:ascii="宋体" w:cs="宋体" w:hAnsi="宋体"/>
          <w:sz w:val="24"/>
          <w:szCs w:val="24"/>
        </w:rPr>
        <w:t>antar variabel dan taraf signi</w:t>
      </w:r>
      <w:r>
        <w:rPr>
          <w:rFonts w:ascii="宋体" w:cs="宋体" w:hAnsi="宋体"/>
          <w:sz w:val="24"/>
          <w:szCs w:val="24"/>
        </w:rPr>
        <w:t>fikansinya.</w:t>
      </w:r>
    </w:p>
    <w:p>
      <w:pPr>
        <w:pStyle w:val="style0"/>
        <w:spacing w:after="0" w:lineRule="auto" w:line="360"/>
        <w:ind w:firstLine="360"/>
        <w:jc w:val="both"/>
        <w:rPr>
          <w:rFonts w:ascii="宋体" w:cs="宋体" w:hAnsi="宋体"/>
          <w:sz w:val="24"/>
          <w:szCs w:val="24"/>
        </w:rPr>
      </w:pPr>
      <w:r>
        <w:rPr>
          <w:rFonts w:ascii="宋体" w:cs="宋体" w:hAnsi="宋体"/>
          <w:sz w:val="24"/>
          <w:szCs w:val="24"/>
          <w:lang w:val="id-ID"/>
        </w:rPr>
        <w:tab/>
      </w:r>
      <w:r>
        <w:rPr>
          <w:rFonts w:ascii="Times New Roman" w:cs="Times New Roman" w:hAnsi="Times New Roman"/>
          <w:sz w:val="24"/>
          <w:szCs w:val="24"/>
          <w:lang w:val="id-ID"/>
        </w:rPr>
        <w:t xml:space="preserve">Penelitian ini mengunakan </w:t>
      </w:r>
      <w:r>
        <w:rPr>
          <w:rFonts w:ascii="Times New Roman" w:cs="Times New Roman" w:hAnsi="Times New Roman"/>
          <w:sz w:val="24"/>
          <w:szCs w:val="24"/>
          <w:lang w:val="id-ID"/>
        </w:rPr>
        <w:t xml:space="preserve">responden </w:t>
      </w:r>
      <w:r>
        <w:rPr>
          <w:rFonts w:ascii="Times New Roman" w:cs="Times New Roman" w:hAnsi="Times New Roman"/>
          <w:sz w:val="24"/>
          <w:szCs w:val="24"/>
          <w:lang w:val="id-ID"/>
        </w:rPr>
        <w:t xml:space="preserve">guru sekolah dasar negeri yang berstatus PNS dengan lokasi penelitian meliputi SDN Kauman 2 Malang, SDN 01 Bareng Malang, SDN 03 Bareng Malang dan SDN Bandungrejosari </w:t>
      </w:r>
      <w:r>
        <w:rPr>
          <w:rFonts w:ascii="Times New Roman" w:cs="Times New Roman" w:hAnsi="Times New Roman"/>
          <w:sz w:val="24"/>
          <w:szCs w:val="24"/>
          <w:lang w:val="id-ID"/>
        </w:rPr>
        <w:t xml:space="preserve">03 Malang. Teknik pengambilan sampel mengunakan teknik sampel jenuh </w:t>
      </w:r>
      <w:r>
        <w:rPr>
          <w:rFonts w:ascii="Times New Roman" w:cs="Times New Roman" w:eastAsia="Times New Roman" w:hAnsi="Times New Roman"/>
          <w:color w:val="000000"/>
          <w:sz w:val="24"/>
          <w:szCs w:val="24"/>
          <w:lang w:val="sv-SE"/>
        </w:rPr>
        <w:t xml:space="preserve">artinya seluruh populasi dijadikan sampel </w:t>
      </w:r>
      <w:r>
        <w:rPr>
          <w:rFonts w:ascii="Times New Roman" w:cs="Times New Roman" w:hAnsi="Times New Roman"/>
          <w:sz w:val="24"/>
          <w:szCs w:val="24"/>
          <w:lang w:val="id-ID"/>
        </w:rPr>
        <w:t xml:space="preserve">sehingga semua anggota populasi </w:t>
      </w:r>
      <w:r>
        <w:rPr>
          <w:rFonts w:ascii="Times New Roman" w:cs="Times New Roman" w:hAnsi="Times New Roman"/>
          <w:sz w:val="24"/>
          <w:szCs w:val="24"/>
        </w:rPr>
        <w:t>guru yang berjumlah 53 guru PNS</w:t>
      </w:r>
      <w:r>
        <w:rPr>
          <w:rFonts w:ascii="Times New Roman" w:cs="Times New Roman" w:hAnsi="Times New Roman"/>
          <w:sz w:val="24"/>
          <w:szCs w:val="24"/>
          <w:lang w:val="id-ID"/>
        </w:rPr>
        <w:t xml:space="preserve"> semua</w:t>
      </w:r>
      <w:r>
        <w:rPr>
          <w:rFonts w:ascii="Times New Roman" w:cs="Times New Roman" w:hAnsi="Times New Roman"/>
          <w:sz w:val="24"/>
          <w:szCs w:val="24"/>
        </w:rPr>
        <w:t xml:space="preserve"> dijadikan sampel penelitian.</w:t>
      </w:r>
      <w:r>
        <w:rPr>
          <w:rFonts w:ascii="Times New Roman" w:cs="Times New Roman" w:hAnsi="Times New Roman"/>
          <w:sz w:val="24"/>
          <w:szCs w:val="24"/>
          <w:lang w:val="id-ID"/>
        </w:rPr>
        <w:t xml:space="preserve"> </w:t>
      </w:r>
      <w:r>
        <w:rPr>
          <w:rFonts w:ascii="宋体" w:cs="宋体" w:hAnsi="宋体"/>
          <w:sz w:val="24"/>
          <w:szCs w:val="24"/>
        </w:rPr>
        <w:t>Teknik pengumpulan data dalam penelitian ini dilakukan melalui ins</w:t>
      </w:r>
      <w:r>
        <w:rPr>
          <w:rFonts w:ascii="宋体" w:cs="宋体" w:hAnsi="宋体"/>
          <w:sz w:val="24"/>
          <w:szCs w:val="24"/>
        </w:rPr>
        <w:t>trumen yang berbentuk kuesioner</w:t>
      </w:r>
      <w:r>
        <w:rPr>
          <w:rFonts w:ascii="宋体" w:cs="宋体" w:hAnsi="宋体"/>
          <w:sz w:val="24"/>
          <w:szCs w:val="24"/>
          <w:lang w:val="id-ID"/>
        </w:rPr>
        <w:t xml:space="preserve"> </w:t>
      </w:r>
      <w:r>
        <w:rPr>
          <w:rFonts w:ascii="Times New Roman" w:cs="Times New Roman" w:hAnsi="Times New Roman"/>
          <w:sz w:val="24"/>
          <w:lang w:val="id-ID"/>
        </w:rPr>
        <w:t xml:space="preserve">dengan responden mengisi kuesioner berdasarkan link google form. Link Kuesioner </w:t>
      </w:r>
      <w:r>
        <w:rPr>
          <w:rFonts w:ascii="宋体" w:cs="宋体" w:hAnsi="宋体"/>
          <w:sz w:val="24"/>
          <w:szCs w:val="24"/>
        </w:rPr>
        <w:t>b</w:t>
      </w:r>
      <w:r>
        <w:rPr>
          <w:rFonts w:ascii="宋体" w:cs="宋体" w:hAnsi="宋体"/>
          <w:sz w:val="24"/>
          <w:szCs w:val="24"/>
        </w:rPr>
        <w:t xml:space="preserve">erupa daftar pernyataan dengan </w:t>
      </w:r>
      <w:r>
        <w:rPr>
          <w:rFonts w:ascii="宋体" w:cs="宋体" w:hAnsi="宋体"/>
          <w:sz w:val="24"/>
          <w:szCs w:val="24"/>
          <w:lang w:val="id-ID"/>
        </w:rPr>
        <w:t>opsi pilihan jawaban mengenai kecerdasan emsosional guru</w:t>
      </w:r>
      <w:r>
        <w:rPr>
          <w:rFonts w:ascii="宋体" w:cs="宋体" w:hAnsi="宋体"/>
          <w:sz w:val="24"/>
          <w:szCs w:val="24"/>
        </w:rPr>
        <w:t xml:space="preserve"> dan keefektifan sekolah yang dibuat untuk mencari jawaban </w:t>
      </w:r>
      <w:r>
        <w:rPr>
          <w:rFonts w:ascii="宋体" w:cs="宋体" w:hAnsi="宋体"/>
          <w:sz w:val="24"/>
          <w:szCs w:val="24"/>
        </w:rPr>
        <w:t xml:space="preserve">dari responden dengan mengunakan sklala likert. </w:t>
      </w:r>
    </w:p>
    <w:p>
      <w:pPr>
        <w:pStyle w:val="style0"/>
        <w:spacing w:after="0" w:lineRule="auto" w:line="360"/>
        <w:ind w:firstLine="360"/>
        <w:jc w:val="both"/>
        <w:rPr>
          <w:rFonts w:ascii="Times New Roman" w:cs="Times New Roman" w:hAnsi="Times New Roman"/>
          <w:sz w:val="24"/>
          <w:szCs w:val="24"/>
          <w:lang w:val="id-ID"/>
        </w:rPr>
      </w:pPr>
      <w:r>
        <w:rPr>
          <w:rFonts w:ascii="宋体" w:cs="宋体" w:hAnsi="宋体"/>
          <w:sz w:val="24"/>
          <w:szCs w:val="24"/>
          <w:lang w:val="id-ID"/>
        </w:rPr>
        <w:tab/>
      </w:r>
      <w:r>
        <w:rPr>
          <w:rFonts w:ascii="Times New Roman" w:cs="Times New Roman" w:hAnsi="Times New Roman"/>
          <w:sz w:val="24"/>
          <w:szCs w:val="24"/>
          <w:lang w:val="id-ID"/>
        </w:rPr>
        <w:t xml:space="preserve">Berdasasarkan data yang didapatkan kemudian diolah dengan mengunakan </w:t>
      </w:r>
      <w:r>
        <w:rPr>
          <w:rFonts w:ascii="Times New Roman" w:cs="Times New Roman" w:hAnsi="Times New Roman"/>
          <w:i/>
          <w:sz w:val="24"/>
          <w:szCs w:val="24"/>
          <w:lang w:val="id-ID"/>
        </w:rPr>
        <w:t>SPSS 17 For Windows</w:t>
      </w:r>
      <w:r>
        <w:rPr>
          <w:rFonts w:ascii="Times New Roman" w:cs="Times New Roman" w:hAnsi="Times New Roman"/>
          <w:sz w:val="24"/>
          <w:szCs w:val="24"/>
          <w:lang w:val="id-ID"/>
        </w:rPr>
        <w:t xml:space="preserve">. Analisis </w:t>
      </w:r>
      <w:r>
        <w:rPr>
          <w:rFonts w:ascii="Times New Roman" w:cs="Times New Roman" w:hAnsi="Times New Roman"/>
          <w:sz w:val="24"/>
          <w:szCs w:val="24"/>
        </w:rPr>
        <w:t>Analisis uji instrument data meliputi uji validitas dan uji reliabilitas</w:t>
      </w:r>
      <w:r>
        <w:rPr>
          <w:rFonts w:ascii="Times New Roman" w:cs="Times New Roman" w:hAnsi="Times New Roman"/>
          <w:sz w:val="24"/>
          <w:szCs w:val="24"/>
          <w:lang w:val="id-ID"/>
        </w:rPr>
        <w:t xml:space="preserve"> terhadap soal kunsioner untuk memastikan soal layak untuk dijadikan alat ukur penelitian.</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Uji amsumsi Klasik terdiri uji normalitas dan linieritas dan uji Hipotesis mengunakan uji regresi linier sederhana, uji T dan Koefesien determinan. </w:t>
      </w:r>
    </w:p>
    <w:p>
      <w:pPr>
        <w:pStyle w:val="style0"/>
        <w:spacing w:after="0"/>
        <w:jc w:val="both"/>
        <w:rPr>
          <w:rFonts w:ascii="Times New Roman" w:cs="Times New Roman" w:hAnsi="Times New Roman"/>
          <w:b/>
          <w:sz w:val="24"/>
          <w:szCs w:val="24"/>
          <w:lang w:val="id-ID"/>
        </w:rPr>
      </w:pPr>
    </w:p>
    <w:p>
      <w:pPr>
        <w:pStyle w:val="style0"/>
        <w:spacing w:after="0"/>
        <w:jc w:val="both"/>
        <w:rPr>
          <w:rFonts w:ascii="Times New Roman" w:cs="Times New Roman" w:hAnsi="Times New Roman"/>
          <w:b/>
          <w:sz w:val="24"/>
          <w:szCs w:val="24"/>
          <w:lang w:val="id-ID"/>
        </w:rPr>
      </w:pPr>
      <w:r>
        <w:rPr>
          <w:rFonts w:ascii="Times New Roman" w:cs="Times New Roman" w:hAnsi="Times New Roman"/>
          <w:b/>
          <w:sz w:val="24"/>
          <w:szCs w:val="24"/>
          <w:lang w:val="id-ID"/>
        </w:rPr>
        <w:t>Hasil dan Pembahasan</w:t>
      </w:r>
    </w:p>
    <w:p>
      <w:pPr>
        <w:pStyle w:val="style0"/>
        <w:spacing w:after="0"/>
        <w:jc w:val="both"/>
        <w:rPr>
          <w:rFonts w:ascii="Times New Roman" w:cs="Times New Roman" w:hAnsi="Times New Roman"/>
          <w:sz w:val="24"/>
          <w:szCs w:val="24"/>
          <w:lang w:val="id-ID"/>
        </w:rPr>
      </w:pPr>
    </w:p>
    <w:p>
      <w:pPr>
        <w:pStyle w:val="style179"/>
        <w:numPr>
          <w:ilvl w:val="0"/>
          <w:numId w:val="1"/>
        </w:numPr>
        <w:spacing w:after="0"/>
        <w:ind w:left="284" w:hanging="284"/>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Hasil Amsumsi Klasik </w:t>
      </w:r>
    </w:p>
    <w:p>
      <w:pPr>
        <w:pStyle w:val="style0"/>
        <w:autoSpaceDE w:val="false"/>
        <w:autoSpaceDN w:val="false"/>
        <w:adjustRightInd w:val="false"/>
        <w:spacing w:after="0" w:lineRule="auto" w:line="480"/>
        <w:ind w:firstLine="284"/>
        <w:jc w:val="both"/>
        <w:rPr>
          <w:rFonts w:ascii="Times New Roman" w:cs="Times New Roman" w:hAnsi="Times New Roman"/>
          <w:b/>
          <w:sz w:val="24"/>
          <w:szCs w:val="24"/>
          <w:lang w:val="id-ID"/>
        </w:rPr>
      </w:pPr>
      <w:r>
        <w:rPr>
          <w:rFonts w:ascii="Times New Roman" w:cs="Times New Roman" w:hAnsi="Times New Roman"/>
          <w:b/>
          <w:sz w:val="24"/>
          <w:szCs w:val="24"/>
          <w:lang w:val="id-ID"/>
        </w:rPr>
        <w:t xml:space="preserve"> </w:t>
      </w:r>
      <w:r>
        <w:rPr>
          <w:rFonts w:ascii="Times New Roman" w:cs="Times New Roman" w:hAnsi="Times New Roman"/>
          <w:b/>
          <w:sz w:val="24"/>
          <w:szCs w:val="24"/>
          <w:lang w:val="id-ID"/>
        </w:rPr>
        <w:t>Uji Normalitas</w:t>
      </w:r>
    </w:p>
    <w:p>
      <w:pPr>
        <w:pStyle w:val="style0"/>
        <w:spacing w:before="206"/>
        <w:jc w:val="center"/>
        <w:rPr>
          <w:b/>
          <w:sz w:val="20"/>
        </w:rPr>
      </w:pPr>
      <w:r>
        <w:rPr>
          <w:b/>
          <w:sz w:val="20"/>
        </w:rPr>
        <w:t>Tabel</w:t>
      </w:r>
      <w:r>
        <w:rPr>
          <w:b/>
          <w:spacing w:val="-3"/>
          <w:sz w:val="20"/>
        </w:rPr>
        <w:t xml:space="preserve"> </w:t>
      </w:r>
      <w:r>
        <w:rPr>
          <w:b/>
          <w:sz w:val="20"/>
        </w:rPr>
        <w:t>1.</w:t>
      </w:r>
      <w:r>
        <w:rPr>
          <w:b/>
          <w:sz w:val="20"/>
          <w:lang w:val="id-ID"/>
        </w:rPr>
        <w:t>1</w:t>
      </w:r>
      <w:r>
        <w:rPr>
          <w:b/>
          <w:sz w:val="20"/>
        </w:rPr>
        <w:t xml:space="preserve"> Tabel</w:t>
      </w:r>
      <w:r>
        <w:rPr>
          <w:b/>
          <w:spacing w:val="-2"/>
          <w:sz w:val="20"/>
        </w:rPr>
        <w:t xml:space="preserve"> </w:t>
      </w:r>
      <w:r>
        <w:rPr>
          <w:b/>
          <w:sz w:val="20"/>
        </w:rPr>
        <w:t>Pengujian Normalitas</w:t>
      </w:r>
    </w:p>
    <w:tbl>
      <w:tblPr>
        <w:tblpPr w:leftFromText="180" w:rightFromText="180" w:topFromText="0" w:bottomFromText="0" w:vertAnchor="text" w:horzAnchor="margin" w:tblpXSpec="center" w:tblpY="40"/>
        <w:tblW w:w="6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51"/>
        <w:gridCol w:w="2219"/>
        <w:gridCol w:w="1481"/>
      </w:tblGrid>
      <w:tr>
        <w:trPr>
          <w:cantSplit/>
          <w:trHeight w:val="182" w:hRule="atLeast"/>
          <w:tblHeader/>
        </w:trPr>
        <w:tc>
          <w:tcPr>
            <w:tcW w:w="6151" w:type="dxa"/>
            <w:gridSpan w:val="3"/>
            <w:tcBorders>
              <w:top w:val="single" w:sz="4" w:space="0" w:color="auto"/>
              <w:left w:val="nil"/>
              <w:bottom w:val="nil"/>
              <w:right w:val="nil"/>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center"/>
              <w:rPr>
                <w:rFonts w:ascii="Arial" w:cs="Arial" w:hAnsi="Arial"/>
                <w:color w:val="000000"/>
                <w:sz w:val="18"/>
                <w:szCs w:val="18"/>
                <w:lang w:val="id-ID"/>
              </w:rPr>
            </w:pPr>
            <w:r>
              <w:rPr>
                <w:rFonts w:ascii="Arial" w:cs="Arial" w:hAnsi="Arial"/>
                <w:b/>
                <w:bCs/>
                <w:color w:val="000000"/>
                <w:sz w:val="18"/>
                <w:szCs w:val="18"/>
                <w:lang w:val="id-ID"/>
              </w:rPr>
              <w:t>One-Sample Kolmogorov-Smirnov Test</w:t>
            </w:r>
          </w:p>
        </w:tc>
      </w:tr>
      <w:tr>
        <w:tblPrEx/>
        <w:trPr>
          <w:cantSplit/>
          <w:trHeight w:val="392" w:hRule="atLeast"/>
          <w:tblHeader/>
        </w:trPr>
        <w:tc>
          <w:tcPr>
            <w:tcW w:w="2451" w:type="dxa"/>
            <w:tcBorders>
              <w:top w:val="nil"/>
              <w:left w:val="nil"/>
              <w:bottom w:val="single" w:sz="16" w:space="0" w:color="000000"/>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lang w:val="id-ID"/>
              </w:rPr>
            </w:pPr>
          </w:p>
        </w:tc>
        <w:tc>
          <w:tcPr>
            <w:tcW w:w="2218" w:type="dxa"/>
            <w:tcBorders>
              <w:top w:val="nil"/>
              <w:left w:val="nil"/>
              <w:bottom w:val="single" w:sz="16" w:space="0" w:color="000000"/>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lang w:val="id-ID"/>
              </w:rPr>
            </w:pPr>
          </w:p>
        </w:tc>
        <w:tc>
          <w:tcPr>
            <w:tcW w:w="1480" w:type="dxa"/>
            <w:tcBorders>
              <w:top w:val="nil"/>
              <w:left w:val="nil"/>
              <w:bottom w:val="single" w:sz="16" w:space="0" w:color="000000"/>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lineRule="auto" w:line="240"/>
              <w:jc w:val="center"/>
              <w:rPr>
                <w:rFonts w:ascii="Arial" w:cs="Arial" w:hAnsi="Arial"/>
                <w:color w:val="000000"/>
                <w:sz w:val="18"/>
                <w:szCs w:val="18"/>
                <w:lang w:val="id-ID"/>
              </w:rPr>
            </w:pPr>
            <w:r>
              <w:rPr>
                <w:rFonts w:ascii="Arial" w:cs="Arial" w:hAnsi="Arial"/>
                <w:color w:val="000000"/>
                <w:sz w:val="18"/>
                <w:szCs w:val="18"/>
                <w:lang w:val="id-ID"/>
              </w:rPr>
              <w:t>Unstandardized Residual</w:t>
            </w:r>
          </w:p>
        </w:tc>
      </w:tr>
      <w:tr>
        <w:tblPrEx/>
        <w:trPr>
          <w:cantSplit/>
          <w:trHeight w:val="196" w:hRule="atLeast"/>
          <w:tblHeader/>
        </w:trPr>
        <w:tc>
          <w:tcPr>
            <w:tcW w:w="4670" w:type="dxa"/>
            <w:gridSpan w:val="2"/>
            <w:tcBorders>
              <w:top w:val="single" w:sz="16" w:space="0" w:color="000000"/>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N</w:t>
            </w:r>
          </w:p>
        </w:tc>
        <w:tc>
          <w:tcPr>
            <w:tcW w:w="1480" w:type="dxa"/>
            <w:tcBorders>
              <w:top w:val="single" w:sz="16" w:space="0" w:color="000000"/>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53</w:t>
            </w:r>
          </w:p>
        </w:tc>
      </w:tr>
      <w:tr>
        <w:tblPrEx/>
        <w:trPr>
          <w:cantSplit/>
          <w:trHeight w:val="210" w:hRule="atLeast"/>
          <w:tblHeader/>
        </w:trPr>
        <w:tc>
          <w:tcPr>
            <w:tcW w:w="2451" w:type="dxa"/>
            <w:vMerge w:val="restart"/>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Normal Parameters</w:t>
            </w:r>
            <w:r>
              <w:rPr>
                <w:rFonts w:ascii="Arial" w:cs="Arial" w:hAnsi="Arial"/>
                <w:color w:val="000000"/>
                <w:sz w:val="18"/>
                <w:szCs w:val="18"/>
                <w:vertAlign w:val="superscript"/>
                <w:lang w:val="id-ID"/>
              </w:rPr>
              <w:t>a,,b</w:t>
            </w:r>
          </w:p>
        </w:tc>
        <w:tc>
          <w:tcPr>
            <w:tcW w:w="2218"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Mean</w:t>
            </w:r>
          </w:p>
        </w:tc>
        <w:tc>
          <w:tcPr>
            <w:tcW w:w="1480"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.0000000</w:t>
            </w:r>
          </w:p>
        </w:tc>
      </w:tr>
      <w:tr>
        <w:tblPrEx/>
        <w:trPr>
          <w:cantSplit/>
          <w:trHeight w:val="224" w:hRule="atLeast"/>
          <w:tblHeader/>
        </w:trPr>
        <w:tc>
          <w:tcPr>
            <w:tcW w:w="245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p>
        </w:tc>
        <w:tc>
          <w:tcPr>
            <w:tcW w:w="2218"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Std. Deviation</w:t>
            </w:r>
          </w:p>
        </w:tc>
        <w:tc>
          <w:tcPr>
            <w:tcW w:w="1480"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5.06685658</w:t>
            </w:r>
          </w:p>
        </w:tc>
      </w:tr>
      <w:tr>
        <w:tblPrEx/>
        <w:trPr>
          <w:cantSplit/>
          <w:trHeight w:val="224" w:hRule="atLeast"/>
          <w:tblHeader/>
        </w:trPr>
        <w:tc>
          <w:tcPr>
            <w:tcW w:w="2451" w:type="dxa"/>
            <w:vMerge w:val="restart"/>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Most Extreme Differences</w:t>
            </w:r>
          </w:p>
        </w:tc>
        <w:tc>
          <w:tcPr>
            <w:tcW w:w="2218"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Absolute</w:t>
            </w:r>
          </w:p>
        </w:tc>
        <w:tc>
          <w:tcPr>
            <w:tcW w:w="1480"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.140</w:t>
            </w:r>
          </w:p>
        </w:tc>
      </w:tr>
      <w:tr>
        <w:tblPrEx/>
        <w:trPr>
          <w:cantSplit/>
          <w:trHeight w:val="252" w:hRule="atLeast"/>
          <w:tblHeader/>
        </w:trPr>
        <w:tc>
          <w:tcPr>
            <w:tcW w:w="245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p>
        </w:tc>
        <w:tc>
          <w:tcPr>
            <w:tcW w:w="2218"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Positive</w:t>
            </w:r>
          </w:p>
        </w:tc>
        <w:tc>
          <w:tcPr>
            <w:tcW w:w="1480"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.140</w:t>
            </w:r>
          </w:p>
        </w:tc>
      </w:tr>
      <w:tr>
        <w:tblPrEx/>
        <w:trPr>
          <w:cantSplit/>
          <w:trHeight w:val="224" w:hRule="atLeast"/>
          <w:tblHeader/>
        </w:trPr>
        <w:tc>
          <w:tcPr>
            <w:tcW w:w="2451" w:type="dxa"/>
            <w:vMerge w:val="continue"/>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p>
        </w:tc>
        <w:tc>
          <w:tcPr>
            <w:tcW w:w="2218"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Negative</w:t>
            </w:r>
          </w:p>
        </w:tc>
        <w:tc>
          <w:tcPr>
            <w:tcW w:w="1480"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-.118</w:t>
            </w:r>
          </w:p>
        </w:tc>
      </w:tr>
      <w:tr>
        <w:tblPrEx/>
        <w:trPr>
          <w:cantSplit/>
          <w:trHeight w:val="182" w:hRule="atLeast"/>
          <w:tblHeader/>
        </w:trPr>
        <w:tc>
          <w:tcPr>
            <w:tcW w:w="4670" w:type="dxa"/>
            <w:gridSpan w:val="2"/>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Kolmogorov-Smirnov Z</w:t>
            </w:r>
          </w:p>
        </w:tc>
        <w:tc>
          <w:tcPr>
            <w:tcW w:w="1480"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1.018</w:t>
            </w:r>
          </w:p>
        </w:tc>
      </w:tr>
      <w:tr>
        <w:tblPrEx/>
        <w:trPr>
          <w:cantSplit/>
          <w:trHeight w:val="196" w:hRule="atLeast"/>
          <w:tblHeader/>
        </w:trPr>
        <w:tc>
          <w:tcPr>
            <w:tcW w:w="4670" w:type="dxa"/>
            <w:gridSpan w:val="2"/>
            <w:tcBorders>
              <w:top w:val="nil"/>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Asymp. Sig. (2-tailed)</w:t>
            </w:r>
          </w:p>
        </w:tc>
        <w:tc>
          <w:tcPr>
            <w:tcW w:w="1480" w:type="dxa"/>
            <w:tcBorders>
              <w:top w:val="nil"/>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.251</w:t>
            </w:r>
          </w:p>
        </w:tc>
      </w:tr>
      <w:tr>
        <w:tblPrEx/>
        <w:trPr>
          <w:cantSplit/>
          <w:trHeight w:val="196" w:hRule="atLeast"/>
          <w:tblHeader/>
        </w:trPr>
        <w:tc>
          <w:tcPr>
            <w:tcW w:w="6151" w:type="dxa"/>
            <w:gridSpan w:val="3"/>
            <w:tcBorders>
              <w:top w:val="single" w:sz="4" w:space="0" w:color="auto"/>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a. Test distribution is Normal.</w:t>
            </w:r>
          </w:p>
        </w:tc>
      </w:tr>
      <w:tr>
        <w:tblPrEx/>
        <w:trPr>
          <w:cantSplit/>
          <w:trHeight w:val="182" w:hRule="atLeast"/>
        </w:trPr>
        <w:tc>
          <w:tcPr>
            <w:tcW w:w="6151" w:type="dxa"/>
            <w:gridSpan w:val="3"/>
            <w:tcBorders>
              <w:top w:val="nil"/>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b. Calculated from data.</w:t>
            </w:r>
          </w:p>
        </w:tc>
      </w:tr>
    </w:tbl>
    <w:p>
      <w:pPr>
        <w:pStyle w:val="style0"/>
        <w:autoSpaceDE w:val="false"/>
        <w:autoSpaceDN w:val="false"/>
        <w:adjustRightInd w:val="false"/>
        <w:spacing w:after="0" w:lineRule="auto" w:line="240"/>
        <w:rPr>
          <w:rFonts w:ascii="Times New Roman" w:cs="Times New Roman" w:hAnsi="Times New Roman"/>
          <w:sz w:val="24"/>
          <w:szCs w:val="24"/>
          <w:lang w:val="id-ID"/>
        </w:rPr>
      </w:pPr>
    </w:p>
    <w:p>
      <w:pPr>
        <w:pStyle w:val="style4106"/>
        <w:spacing w:lineRule="auto" w:line="360"/>
        <w:jc w:val="both"/>
        <w:rPr/>
      </w:pPr>
    </w:p>
    <w:p>
      <w:pPr>
        <w:pStyle w:val="style0"/>
        <w:spacing w:before="206"/>
        <w:jc w:val="center"/>
        <w:rPr>
          <w:sz w:val="20"/>
        </w:rPr>
      </w:pPr>
    </w:p>
    <w:p>
      <w:pPr>
        <w:pStyle w:val="style0"/>
        <w:spacing w:before="206"/>
        <w:jc w:val="center"/>
        <w:rPr>
          <w:sz w:val="20"/>
        </w:rPr>
      </w:pPr>
    </w:p>
    <w:p>
      <w:pPr>
        <w:pStyle w:val="style0"/>
        <w:spacing w:before="206"/>
        <w:jc w:val="center"/>
        <w:rPr>
          <w:sz w:val="20"/>
        </w:rPr>
      </w:pPr>
    </w:p>
    <w:p>
      <w:pPr>
        <w:pStyle w:val="style0"/>
        <w:spacing w:before="206"/>
        <w:jc w:val="center"/>
        <w:rPr>
          <w:sz w:val="20"/>
        </w:rPr>
      </w:pPr>
    </w:p>
    <w:p>
      <w:pPr>
        <w:pStyle w:val="style0"/>
        <w:spacing w:before="206"/>
        <w:jc w:val="center"/>
        <w:rPr>
          <w:sz w:val="20"/>
        </w:rPr>
      </w:pPr>
    </w:p>
    <w:p>
      <w:pPr>
        <w:pStyle w:val="style0"/>
        <w:spacing w:before="206"/>
        <w:rPr>
          <w:sz w:val="20"/>
        </w:rPr>
      </w:pPr>
    </w:p>
    <w:p>
      <w:pPr>
        <w:pStyle w:val="style0"/>
        <w:spacing w:before="206"/>
        <w:jc w:val="center"/>
        <w:rPr>
          <w:sz w:val="20"/>
        </w:rPr>
      </w:pPr>
      <w:r>
        <w:rPr>
          <w:sz w:val="20"/>
        </w:rPr>
        <w:t>(Sumber:</w:t>
      </w:r>
      <w:r>
        <w:rPr>
          <w:spacing w:val="-1"/>
          <w:sz w:val="20"/>
        </w:rPr>
        <w:t xml:space="preserve"> </w:t>
      </w:r>
      <w:r>
        <w:rPr>
          <w:sz w:val="20"/>
        </w:rPr>
        <w:t>hasil</w:t>
      </w:r>
      <w:r>
        <w:rPr>
          <w:spacing w:val="-3"/>
          <w:sz w:val="20"/>
        </w:rPr>
        <w:t xml:space="preserve"> </w:t>
      </w:r>
      <w:r>
        <w:rPr>
          <w:sz w:val="20"/>
        </w:rPr>
        <w:t>analisis</w:t>
      </w:r>
      <w:r>
        <w:rPr>
          <w:spacing w:val="-3"/>
          <w:sz w:val="20"/>
        </w:rPr>
        <w:t xml:space="preserve"> </w:t>
      </w:r>
      <w:r>
        <w:rPr>
          <w:sz w:val="20"/>
        </w:rPr>
        <w:t>data</w:t>
      </w:r>
      <w:r>
        <w:rPr>
          <w:spacing w:val="-2"/>
          <w:sz w:val="20"/>
        </w:rPr>
        <w:t xml:space="preserve"> </w:t>
      </w:r>
      <w:r>
        <w:rPr>
          <w:sz w:val="20"/>
        </w:rPr>
        <w:t>dengan</w:t>
      </w:r>
      <w:r>
        <w:rPr>
          <w:spacing w:val="-1"/>
          <w:sz w:val="20"/>
        </w:rPr>
        <w:t xml:space="preserve"> </w:t>
      </w:r>
      <w:r>
        <w:rPr>
          <w:sz w:val="20"/>
        </w:rPr>
        <w:t>menggunakan</w:t>
      </w:r>
      <w:r>
        <w:rPr>
          <w:spacing w:val="1"/>
          <w:sz w:val="20"/>
        </w:rPr>
        <w:t xml:space="preserve"> </w:t>
      </w:r>
      <w:r>
        <w:rPr>
          <w:i/>
          <w:sz w:val="20"/>
        </w:rPr>
        <w:t>SPSS</w:t>
      </w:r>
      <w:r>
        <w:rPr>
          <w:i/>
          <w:spacing w:val="-1"/>
          <w:sz w:val="20"/>
        </w:rPr>
        <w:t xml:space="preserve"> </w:t>
      </w:r>
      <w:r>
        <w:rPr>
          <w:i/>
          <w:sz w:val="20"/>
        </w:rPr>
        <w:t>17.0</w:t>
      </w:r>
      <w:r>
        <w:rPr>
          <w:i/>
          <w:spacing w:val="-3"/>
          <w:sz w:val="20"/>
        </w:rPr>
        <w:t xml:space="preserve"> </w:t>
      </w:r>
      <w:r>
        <w:rPr>
          <w:i/>
          <w:sz w:val="20"/>
        </w:rPr>
        <w:t>for</w:t>
      </w:r>
      <w:r>
        <w:rPr>
          <w:i/>
          <w:spacing w:val="-3"/>
          <w:sz w:val="20"/>
        </w:rPr>
        <w:t xml:space="preserve"> </w:t>
      </w:r>
      <w:r>
        <w:rPr>
          <w:i/>
          <w:sz w:val="20"/>
        </w:rPr>
        <w:t>windows</w:t>
      </w:r>
      <w:r>
        <w:rPr>
          <w:sz w:val="20"/>
        </w:rPr>
        <w:t>)</w:t>
      </w:r>
    </w:p>
    <w:p>
      <w:pPr>
        <w:pStyle w:val="style4106"/>
        <w:spacing w:lineRule="auto" w:line="276"/>
        <w:ind w:firstLine="720"/>
        <w:jc w:val="both"/>
        <w:rPr/>
      </w:pPr>
      <w:r>
        <w:t xml:space="preserve">Berdasarkan Tabel 1.1 menunjjukan nilai Asymp.sig sebesar 0,251 yang dapat dikatakan nilai Asymp.sig  0,251 &gt; 0,05 maka dapat dikatakan data berditribusi Normal. </w:t>
      </w:r>
      <w:r>
        <w:t>Adapun hasil</w:t>
      </w:r>
      <w:r>
        <w:t xml:space="preserve"> data </w:t>
      </w:r>
      <w:r>
        <w:t xml:space="preserve"> </w:t>
      </w:r>
      <w:r>
        <w:t xml:space="preserve">normalitas </w:t>
      </w:r>
      <w:r>
        <w:t>dilampirkan dalam lampiran</w:t>
      </w:r>
    </w:p>
    <w:p>
      <w:pPr>
        <w:pStyle w:val="style4106"/>
        <w:spacing w:lineRule="auto" w:line="480"/>
        <w:jc w:val="both"/>
        <w:rPr/>
      </w:pPr>
    </w:p>
    <w:p>
      <w:pPr>
        <w:pStyle w:val="style4106"/>
        <w:spacing w:lineRule="auto" w:line="480"/>
        <w:ind w:firstLine="720"/>
        <w:jc w:val="both"/>
        <w:rPr>
          <w:b/>
        </w:rPr>
      </w:pPr>
      <w:r>
        <w:rPr>
          <w:b/>
        </w:rPr>
        <w:t>Uji Linieritas</w:t>
      </w:r>
    </w:p>
    <w:p>
      <w:pPr>
        <w:pStyle w:val="style0"/>
        <w:spacing w:before="206"/>
        <w:jc w:val="center"/>
        <w:rPr>
          <w:b/>
          <w:sz w:val="20"/>
        </w:rPr>
      </w:pPr>
      <w:r>
        <w:rPr>
          <w:b/>
          <w:sz w:val="20"/>
        </w:rPr>
        <w:t>Tabel</w:t>
      </w:r>
      <w:r>
        <w:rPr>
          <w:b/>
          <w:spacing w:val="-3"/>
          <w:sz w:val="20"/>
        </w:rPr>
        <w:t xml:space="preserve"> </w:t>
      </w:r>
      <w:r>
        <w:rPr>
          <w:b/>
          <w:sz w:val="20"/>
        </w:rPr>
        <w:t>1.2</w:t>
      </w:r>
      <w:r>
        <w:rPr>
          <w:b/>
          <w:sz w:val="20"/>
        </w:rPr>
        <w:t xml:space="preserve"> Tabel</w:t>
      </w:r>
      <w:r>
        <w:rPr>
          <w:b/>
          <w:spacing w:val="-2"/>
          <w:sz w:val="20"/>
        </w:rPr>
        <w:t xml:space="preserve"> </w:t>
      </w:r>
      <w:r>
        <w:rPr>
          <w:b/>
          <w:sz w:val="20"/>
        </w:rPr>
        <w:t>Pengujian Linieritas</w:t>
      </w:r>
    </w:p>
    <w:tbl>
      <w:tblPr>
        <w:tblpPr w:leftFromText="180" w:rightFromText="180" w:topFromText="0" w:bottomFromText="0" w:horzAnchor="margin" w:tblpXSpec="left" w:tblpY="602"/>
        <w:tblW w:w="8431"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675"/>
        <w:gridCol w:w="1159"/>
        <w:gridCol w:w="1538"/>
        <w:gridCol w:w="1003"/>
        <w:gridCol w:w="695"/>
        <w:gridCol w:w="963"/>
        <w:gridCol w:w="697"/>
        <w:gridCol w:w="701"/>
      </w:tblGrid>
      <w:tr>
        <w:trPr>
          <w:cantSplit/>
          <w:trHeight w:val="110" w:hRule="atLeast"/>
          <w:tblHeader/>
        </w:trPr>
        <w:tc>
          <w:tcPr>
            <w:tcW w:w="8431" w:type="dxa"/>
            <w:gridSpan w:val="8"/>
            <w:tcBorders>
              <w:top w:val="single" w:sz="4" w:space="0" w:color="auto"/>
              <w:bottom w:val="single" w:sz="4" w:space="0" w:color="auto"/>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center"/>
              <w:rPr>
                <w:rFonts w:ascii="Arial" w:cs="Arial" w:hAnsi="Arial"/>
                <w:color w:val="000000"/>
                <w:sz w:val="18"/>
                <w:szCs w:val="18"/>
                <w:lang w:val="id-ID"/>
              </w:rPr>
            </w:pPr>
            <w:r>
              <w:rPr>
                <w:rFonts w:ascii="Arial" w:cs="Arial" w:hAnsi="Arial"/>
                <w:b/>
                <w:bCs/>
                <w:color w:val="000000"/>
                <w:sz w:val="18"/>
                <w:szCs w:val="18"/>
                <w:lang w:val="id-ID"/>
              </w:rPr>
              <w:t>ANOVA Table</w:t>
            </w:r>
          </w:p>
        </w:tc>
      </w:tr>
      <w:tr>
        <w:tblPrEx/>
        <w:trPr>
          <w:cantSplit/>
          <w:trHeight w:val="104" w:hRule="atLeast"/>
          <w:tblHeader/>
        </w:trPr>
        <w:tc>
          <w:tcPr>
            <w:tcW w:w="1675" w:type="dxa"/>
            <w:tcBorders>
              <w:top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lang w:val="id-ID"/>
              </w:rPr>
            </w:pPr>
          </w:p>
        </w:tc>
        <w:tc>
          <w:tcPr>
            <w:tcW w:w="1159" w:type="dxa"/>
            <w:tcBorders>
              <w:top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lang w:val="id-ID"/>
              </w:rPr>
            </w:pPr>
          </w:p>
        </w:tc>
        <w:tc>
          <w:tcPr>
            <w:tcW w:w="1537"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lang w:val="id-ID"/>
              </w:rPr>
            </w:pPr>
          </w:p>
        </w:tc>
        <w:tc>
          <w:tcPr>
            <w:tcW w:w="1003" w:type="dxa"/>
            <w:tcBorders>
              <w:top w:val="single" w:sz="4" w:space="0" w:color="auto"/>
              <w:bottom w:val="single" w:sz="4" w:space="0" w:color="auto"/>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lineRule="auto" w:line="240"/>
              <w:jc w:val="center"/>
              <w:rPr>
                <w:rFonts w:ascii="Arial" w:cs="Arial" w:hAnsi="Arial"/>
                <w:color w:val="000000"/>
                <w:sz w:val="18"/>
                <w:szCs w:val="18"/>
                <w:lang w:val="id-ID"/>
              </w:rPr>
            </w:pPr>
            <w:r>
              <w:rPr>
                <w:rFonts w:ascii="Arial" w:cs="Arial" w:hAnsi="Arial"/>
                <w:color w:val="000000"/>
                <w:sz w:val="18"/>
                <w:szCs w:val="18"/>
                <w:lang w:val="id-ID"/>
              </w:rPr>
              <w:t>Sum of Squares</w:t>
            </w:r>
          </w:p>
        </w:tc>
        <w:tc>
          <w:tcPr>
            <w:tcW w:w="695" w:type="dxa"/>
            <w:tcBorders>
              <w:top w:val="single" w:sz="4" w:space="0" w:color="auto"/>
              <w:bottom w:val="single" w:sz="4" w:space="0" w:color="auto"/>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lineRule="auto" w:line="240"/>
              <w:jc w:val="center"/>
              <w:rPr>
                <w:rFonts w:ascii="Arial" w:cs="Arial" w:hAnsi="Arial"/>
                <w:color w:val="000000"/>
                <w:sz w:val="18"/>
                <w:szCs w:val="18"/>
                <w:lang w:val="id-ID"/>
              </w:rPr>
            </w:pPr>
            <w:r>
              <w:rPr>
                <w:rFonts w:ascii="Arial" w:cs="Arial" w:hAnsi="Arial"/>
                <w:color w:val="000000"/>
                <w:sz w:val="18"/>
                <w:szCs w:val="18"/>
                <w:lang w:val="id-ID"/>
              </w:rPr>
              <w:t>df</w:t>
            </w:r>
          </w:p>
        </w:tc>
        <w:tc>
          <w:tcPr>
            <w:tcW w:w="963" w:type="dxa"/>
            <w:tcBorders>
              <w:top w:val="single" w:sz="4" w:space="0" w:color="auto"/>
              <w:bottom w:val="single" w:sz="4" w:space="0" w:color="auto"/>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lineRule="auto" w:line="240"/>
              <w:jc w:val="center"/>
              <w:rPr>
                <w:rFonts w:ascii="Arial" w:cs="Arial" w:hAnsi="Arial"/>
                <w:color w:val="000000"/>
                <w:sz w:val="18"/>
                <w:szCs w:val="18"/>
                <w:lang w:val="id-ID"/>
              </w:rPr>
            </w:pPr>
            <w:r>
              <w:rPr>
                <w:rFonts w:ascii="Arial" w:cs="Arial" w:hAnsi="Arial"/>
                <w:color w:val="000000"/>
                <w:sz w:val="18"/>
                <w:szCs w:val="18"/>
                <w:lang w:val="id-ID"/>
              </w:rPr>
              <w:t>Mean Square</w:t>
            </w:r>
          </w:p>
        </w:tc>
        <w:tc>
          <w:tcPr>
            <w:tcW w:w="697" w:type="dxa"/>
            <w:tcBorders>
              <w:top w:val="single" w:sz="4" w:space="0" w:color="auto"/>
              <w:bottom w:val="single" w:sz="4" w:space="0" w:color="auto"/>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lineRule="atLeast" w:line="320"/>
              <w:jc w:val="center"/>
              <w:rPr>
                <w:rFonts w:ascii="Arial" w:cs="Arial" w:hAnsi="Arial"/>
                <w:color w:val="000000"/>
                <w:sz w:val="18"/>
                <w:szCs w:val="18"/>
                <w:lang w:val="id-ID"/>
              </w:rPr>
            </w:pPr>
            <w:r>
              <w:rPr>
                <w:rFonts w:ascii="Arial" w:cs="Arial" w:hAnsi="Arial"/>
                <w:color w:val="000000"/>
                <w:sz w:val="18"/>
                <w:szCs w:val="18"/>
                <w:lang w:val="id-ID"/>
              </w:rPr>
              <w:t>F</w:t>
            </w:r>
          </w:p>
        </w:tc>
        <w:tc>
          <w:tcPr>
            <w:tcW w:w="699" w:type="dxa"/>
            <w:tcBorders>
              <w:top w:val="single" w:sz="4" w:space="0" w:color="auto"/>
              <w:bottom w:val="single" w:sz="4" w:space="0" w:color="auto"/>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lineRule="atLeast" w:line="320"/>
              <w:jc w:val="center"/>
              <w:rPr>
                <w:rFonts w:ascii="Arial" w:cs="Arial" w:hAnsi="Arial"/>
                <w:color w:val="000000"/>
                <w:sz w:val="18"/>
                <w:szCs w:val="18"/>
                <w:lang w:val="id-ID"/>
              </w:rPr>
            </w:pPr>
            <w:r>
              <w:rPr>
                <w:rFonts w:ascii="Arial" w:cs="Arial" w:hAnsi="Arial"/>
                <w:color w:val="000000"/>
                <w:sz w:val="18"/>
                <w:szCs w:val="18"/>
                <w:lang w:val="id-ID"/>
              </w:rPr>
              <w:t>Sig.</w:t>
            </w:r>
          </w:p>
        </w:tc>
      </w:tr>
      <w:tr>
        <w:tblPrEx/>
        <w:trPr>
          <w:cantSplit/>
          <w:trHeight w:val="117" w:hRule="atLeast"/>
          <w:tblHeader/>
        </w:trPr>
        <w:tc>
          <w:tcPr>
            <w:tcW w:w="1675" w:type="dxa"/>
            <w:vMerge w:val="restart"/>
            <w:tcBorders>
              <w:top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Keefektifan Sekolah * Kecerdasan Emosional</w:t>
            </w:r>
          </w:p>
        </w:tc>
        <w:tc>
          <w:tcPr>
            <w:tcW w:w="1159" w:type="dxa"/>
            <w:vMerge w:val="restart"/>
            <w:tcBorders>
              <w:top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Between Groups</w:t>
            </w:r>
          </w:p>
        </w:tc>
        <w:tc>
          <w:tcPr>
            <w:tcW w:w="1537"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(Combined)</w:t>
            </w:r>
          </w:p>
        </w:tc>
        <w:tc>
          <w:tcPr>
            <w:tcW w:w="1003"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3532.314</w:t>
            </w:r>
          </w:p>
        </w:tc>
        <w:tc>
          <w:tcPr>
            <w:tcW w:w="695"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23</w:t>
            </w:r>
          </w:p>
        </w:tc>
        <w:tc>
          <w:tcPr>
            <w:tcW w:w="963"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153.579</w:t>
            </w:r>
          </w:p>
        </w:tc>
        <w:tc>
          <w:tcPr>
            <w:tcW w:w="697"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tLeast" w:line="320"/>
              <w:jc w:val="right"/>
              <w:rPr>
                <w:rFonts w:ascii="Arial" w:cs="Arial" w:hAnsi="Arial"/>
                <w:color w:val="000000"/>
                <w:sz w:val="18"/>
                <w:szCs w:val="18"/>
                <w:lang w:val="id-ID"/>
              </w:rPr>
            </w:pPr>
            <w:r>
              <w:rPr>
                <w:rFonts w:ascii="Arial" w:cs="Arial" w:hAnsi="Arial"/>
                <w:color w:val="000000"/>
                <w:sz w:val="18"/>
                <w:szCs w:val="18"/>
                <w:lang w:val="id-ID"/>
              </w:rPr>
              <w:t>6.393</w:t>
            </w:r>
          </w:p>
        </w:tc>
        <w:tc>
          <w:tcPr>
            <w:tcW w:w="699"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tLeast" w:line="320"/>
              <w:jc w:val="right"/>
              <w:rPr>
                <w:rFonts w:ascii="Arial" w:cs="Arial" w:hAnsi="Arial"/>
                <w:color w:val="000000"/>
                <w:sz w:val="18"/>
                <w:szCs w:val="18"/>
                <w:lang w:val="id-ID"/>
              </w:rPr>
            </w:pPr>
            <w:r>
              <w:rPr>
                <w:rFonts w:ascii="Arial" w:cs="Arial" w:hAnsi="Arial"/>
                <w:color w:val="000000"/>
                <w:sz w:val="18"/>
                <w:szCs w:val="18"/>
                <w:lang w:val="id-ID"/>
              </w:rPr>
              <w:t>.000</w:t>
            </w:r>
          </w:p>
        </w:tc>
      </w:tr>
      <w:tr>
        <w:tblPrEx/>
        <w:trPr>
          <w:cantSplit/>
          <w:trHeight w:val="132" w:hRule="atLeast"/>
          <w:tblHeader/>
        </w:trPr>
        <w:tc>
          <w:tcPr>
            <w:tcW w:w="1675"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p>
        </w:tc>
        <w:tc>
          <w:tcPr>
            <w:tcW w:w="1159"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p>
        </w:tc>
        <w:tc>
          <w:tcPr>
            <w:tcW w:w="1537"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Linearity</w:t>
            </w:r>
          </w:p>
        </w:tc>
        <w:tc>
          <w:tcPr>
            <w:tcW w:w="1003"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2893.983</w:t>
            </w:r>
          </w:p>
        </w:tc>
        <w:tc>
          <w:tcPr>
            <w:tcW w:w="695"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1</w:t>
            </w:r>
          </w:p>
        </w:tc>
        <w:tc>
          <w:tcPr>
            <w:tcW w:w="963"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2893.983</w:t>
            </w:r>
          </w:p>
        </w:tc>
        <w:tc>
          <w:tcPr>
            <w:tcW w:w="697"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tLeast" w:line="320"/>
              <w:jc w:val="right"/>
              <w:rPr>
                <w:rFonts w:ascii="Arial" w:cs="Arial" w:hAnsi="Arial"/>
                <w:color w:val="000000"/>
                <w:sz w:val="18"/>
                <w:szCs w:val="18"/>
                <w:lang w:val="id-ID"/>
              </w:rPr>
            </w:pPr>
            <w:r>
              <w:rPr>
                <w:rFonts w:ascii="Arial" w:cs="Arial" w:hAnsi="Arial"/>
                <w:color w:val="000000"/>
                <w:sz w:val="18"/>
                <w:szCs w:val="18"/>
                <w:lang w:val="id-ID"/>
              </w:rPr>
              <w:t>120.467</w:t>
            </w:r>
          </w:p>
        </w:tc>
        <w:tc>
          <w:tcPr>
            <w:tcW w:w="699"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tLeast" w:line="320"/>
              <w:jc w:val="right"/>
              <w:rPr>
                <w:rFonts w:ascii="Arial" w:cs="Arial" w:hAnsi="Arial"/>
                <w:color w:val="000000"/>
                <w:sz w:val="18"/>
                <w:szCs w:val="18"/>
                <w:lang w:val="id-ID"/>
              </w:rPr>
            </w:pPr>
            <w:r>
              <w:rPr>
                <w:rFonts w:ascii="Arial" w:cs="Arial" w:hAnsi="Arial"/>
                <w:color w:val="000000"/>
                <w:sz w:val="18"/>
                <w:szCs w:val="18"/>
                <w:lang w:val="id-ID"/>
              </w:rPr>
              <w:t>.000</w:t>
            </w:r>
          </w:p>
        </w:tc>
      </w:tr>
      <w:tr>
        <w:tblPrEx/>
        <w:trPr>
          <w:cantSplit/>
          <w:trHeight w:val="138" w:hRule="atLeast"/>
          <w:tblHeader/>
        </w:trPr>
        <w:tc>
          <w:tcPr>
            <w:tcW w:w="1675"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p>
        </w:tc>
        <w:tc>
          <w:tcPr>
            <w:tcW w:w="1159" w:type="dxa"/>
            <w:vMerge w:val="continue"/>
            <w:tcBorders>
              <w:bottom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p>
        </w:tc>
        <w:tc>
          <w:tcPr>
            <w:tcW w:w="1537"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Deviation from Linearity</w:t>
            </w:r>
          </w:p>
        </w:tc>
        <w:tc>
          <w:tcPr>
            <w:tcW w:w="1003"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638.331</w:t>
            </w:r>
          </w:p>
        </w:tc>
        <w:tc>
          <w:tcPr>
            <w:tcW w:w="695"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22</w:t>
            </w:r>
          </w:p>
        </w:tc>
        <w:tc>
          <w:tcPr>
            <w:tcW w:w="963"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29.015</w:t>
            </w:r>
          </w:p>
        </w:tc>
        <w:tc>
          <w:tcPr>
            <w:tcW w:w="697"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tLeast" w:line="320"/>
              <w:jc w:val="right"/>
              <w:rPr>
                <w:rFonts w:ascii="Arial" w:cs="Arial" w:hAnsi="Arial"/>
                <w:color w:val="000000"/>
                <w:sz w:val="18"/>
                <w:szCs w:val="18"/>
                <w:lang w:val="id-ID"/>
              </w:rPr>
            </w:pPr>
            <w:r>
              <w:rPr>
                <w:rFonts w:ascii="Arial" w:cs="Arial" w:hAnsi="Arial"/>
                <w:color w:val="000000"/>
                <w:sz w:val="18"/>
                <w:szCs w:val="18"/>
                <w:lang w:val="id-ID"/>
              </w:rPr>
              <w:t>1.208</w:t>
            </w:r>
          </w:p>
        </w:tc>
        <w:tc>
          <w:tcPr>
            <w:tcW w:w="699" w:type="dxa"/>
            <w:tcBorders>
              <w:top w:val="single" w:sz="4" w:space="0" w:color="auto"/>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tLeast" w:line="320"/>
              <w:jc w:val="right"/>
              <w:rPr>
                <w:rFonts w:ascii="Arial" w:cs="Arial" w:hAnsi="Arial"/>
                <w:color w:val="000000"/>
                <w:sz w:val="18"/>
                <w:szCs w:val="18"/>
                <w:lang w:val="id-ID"/>
              </w:rPr>
            </w:pPr>
            <w:r>
              <w:rPr>
                <w:rFonts w:ascii="Arial" w:cs="Arial" w:hAnsi="Arial"/>
                <w:color w:val="000000"/>
                <w:sz w:val="18"/>
                <w:szCs w:val="18"/>
                <w:lang w:val="id-ID"/>
              </w:rPr>
              <w:t>.313</w:t>
            </w:r>
          </w:p>
        </w:tc>
      </w:tr>
      <w:tr>
        <w:tblPrEx/>
        <w:trPr>
          <w:cantSplit/>
          <w:trHeight w:val="132" w:hRule="atLeast"/>
          <w:tblHeader/>
        </w:trPr>
        <w:tc>
          <w:tcPr>
            <w:tcW w:w="1675"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p>
        </w:tc>
        <w:tc>
          <w:tcPr>
            <w:tcW w:w="2697" w:type="dxa"/>
            <w:gridSpan w:val="2"/>
            <w:tcBorders>
              <w:top w:val="nil"/>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Within Groups</w:t>
            </w:r>
          </w:p>
        </w:tc>
        <w:tc>
          <w:tcPr>
            <w:tcW w:w="1003" w:type="dxa"/>
            <w:tcBorders>
              <w:top w:val="nil"/>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696.667</w:t>
            </w:r>
          </w:p>
        </w:tc>
        <w:tc>
          <w:tcPr>
            <w:tcW w:w="695" w:type="dxa"/>
            <w:tcBorders>
              <w:top w:val="nil"/>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29</w:t>
            </w:r>
          </w:p>
        </w:tc>
        <w:tc>
          <w:tcPr>
            <w:tcW w:w="963" w:type="dxa"/>
            <w:tcBorders>
              <w:top w:val="nil"/>
              <w:bottom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24.023</w:t>
            </w:r>
          </w:p>
        </w:tc>
        <w:tc>
          <w:tcPr>
            <w:tcW w:w="697" w:type="dxa"/>
            <w:tcBorders>
              <w:top w:val="nil"/>
              <w:bottom w:val="single" w:sz="4" w:space="0" w:color="auto"/>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center"/>
              <w:rPr>
                <w:rFonts w:ascii="Times New Roman" w:cs="Times New Roman" w:hAnsi="Times New Roman"/>
                <w:sz w:val="24"/>
                <w:szCs w:val="24"/>
                <w:lang w:val="id-ID"/>
              </w:rPr>
            </w:pPr>
          </w:p>
        </w:tc>
        <w:tc>
          <w:tcPr>
            <w:tcW w:w="699" w:type="dxa"/>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center"/>
              <w:rPr>
                <w:rFonts w:ascii="Times New Roman" w:cs="Times New Roman" w:hAnsi="Times New Roman"/>
                <w:sz w:val="24"/>
                <w:szCs w:val="24"/>
                <w:lang w:val="id-ID"/>
              </w:rPr>
            </w:pPr>
          </w:p>
        </w:tc>
      </w:tr>
      <w:tr>
        <w:tblPrEx/>
        <w:trPr>
          <w:cantSplit/>
          <w:trHeight w:val="132" w:hRule="atLeast"/>
        </w:trPr>
        <w:tc>
          <w:tcPr>
            <w:tcW w:w="1675"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lang w:val="id-ID"/>
              </w:rPr>
            </w:pPr>
          </w:p>
        </w:tc>
        <w:tc>
          <w:tcPr>
            <w:tcW w:w="2697" w:type="dxa"/>
            <w:gridSpan w:val="2"/>
            <w:tcBorders>
              <w:top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lang w:val="id-ID"/>
              </w:rPr>
            </w:pPr>
            <w:r>
              <w:rPr>
                <w:rFonts w:ascii="Arial" w:cs="Arial" w:hAnsi="Arial"/>
                <w:color w:val="000000"/>
                <w:sz w:val="18"/>
                <w:szCs w:val="18"/>
                <w:lang w:val="id-ID"/>
              </w:rPr>
              <w:t>Total</w:t>
            </w:r>
          </w:p>
        </w:tc>
        <w:tc>
          <w:tcPr>
            <w:tcW w:w="1003" w:type="dxa"/>
            <w:tcBorders>
              <w:top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4228.981</w:t>
            </w:r>
          </w:p>
        </w:tc>
        <w:tc>
          <w:tcPr>
            <w:tcW w:w="695" w:type="dxa"/>
            <w:tcBorders>
              <w:top w:val="single" w:sz="4" w:space="0" w:color="auto"/>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jc w:val="right"/>
              <w:rPr>
                <w:rFonts w:ascii="Arial" w:cs="Arial" w:hAnsi="Arial"/>
                <w:color w:val="000000"/>
                <w:sz w:val="18"/>
                <w:szCs w:val="18"/>
                <w:lang w:val="id-ID"/>
              </w:rPr>
            </w:pPr>
            <w:r>
              <w:rPr>
                <w:rFonts w:ascii="Arial" w:cs="Arial" w:hAnsi="Arial"/>
                <w:color w:val="000000"/>
                <w:sz w:val="18"/>
                <w:szCs w:val="18"/>
                <w:lang w:val="id-ID"/>
              </w:rPr>
              <w:t>52</w:t>
            </w:r>
          </w:p>
        </w:tc>
        <w:tc>
          <w:tcPr>
            <w:tcW w:w="963" w:type="dxa"/>
            <w:tcBorders>
              <w:top w:val="single" w:sz="4" w:space="0" w:color="auto"/>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center"/>
              <w:rPr>
                <w:rFonts w:ascii="Times New Roman" w:cs="Times New Roman" w:hAnsi="Times New Roman"/>
                <w:sz w:val="24"/>
                <w:szCs w:val="24"/>
                <w:lang w:val="id-ID"/>
              </w:rPr>
            </w:pPr>
          </w:p>
        </w:tc>
        <w:tc>
          <w:tcPr>
            <w:tcW w:w="697" w:type="dxa"/>
            <w:tcBorders>
              <w:top w:val="single" w:sz="4" w:space="0" w:color="auto"/>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center"/>
              <w:rPr>
                <w:rFonts w:ascii="Times New Roman" w:cs="Times New Roman" w:hAnsi="Times New Roman"/>
                <w:sz w:val="24"/>
                <w:szCs w:val="24"/>
                <w:lang w:val="id-ID"/>
              </w:rPr>
            </w:pPr>
          </w:p>
        </w:tc>
        <w:tc>
          <w:tcPr>
            <w:tcW w:w="699" w:type="dxa"/>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center"/>
              <w:rPr>
                <w:rFonts w:ascii="Times New Roman" w:cs="Times New Roman" w:hAnsi="Times New Roman"/>
                <w:sz w:val="24"/>
                <w:szCs w:val="24"/>
                <w:lang w:val="id-ID"/>
              </w:rPr>
            </w:pPr>
          </w:p>
        </w:tc>
      </w:tr>
    </w:tbl>
    <w:p>
      <w:pPr>
        <w:pStyle w:val="style0"/>
        <w:spacing w:before="206"/>
        <w:rPr>
          <w:b/>
          <w:sz w:val="20"/>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spacing w:before="206"/>
        <w:jc w:val="center"/>
        <w:rPr>
          <w:sz w:val="20"/>
        </w:rPr>
      </w:pPr>
      <w:r>
        <w:rPr>
          <w:sz w:val="20"/>
        </w:rPr>
        <w:t>(Sumber:</w:t>
      </w:r>
      <w:r>
        <w:rPr>
          <w:spacing w:val="-1"/>
          <w:sz w:val="20"/>
        </w:rPr>
        <w:t xml:space="preserve"> </w:t>
      </w:r>
      <w:r>
        <w:rPr>
          <w:sz w:val="20"/>
        </w:rPr>
        <w:t>hasil</w:t>
      </w:r>
      <w:r>
        <w:rPr>
          <w:spacing w:val="-3"/>
          <w:sz w:val="20"/>
        </w:rPr>
        <w:t xml:space="preserve"> </w:t>
      </w:r>
      <w:r>
        <w:rPr>
          <w:sz w:val="20"/>
        </w:rPr>
        <w:t>analisis</w:t>
      </w:r>
      <w:r>
        <w:rPr>
          <w:spacing w:val="-3"/>
          <w:sz w:val="20"/>
        </w:rPr>
        <w:t xml:space="preserve"> </w:t>
      </w:r>
      <w:r>
        <w:rPr>
          <w:sz w:val="20"/>
        </w:rPr>
        <w:t>data</w:t>
      </w:r>
      <w:r>
        <w:rPr>
          <w:spacing w:val="-2"/>
          <w:sz w:val="20"/>
        </w:rPr>
        <w:t xml:space="preserve"> </w:t>
      </w:r>
      <w:r>
        <w:rPr>
          <w:sz w:val="20"/>
        </w:rPr>
        <w:t>dengan</w:t>
      </w:r>
      <w:r>
        <w:rPr>
          <w:spacing w:val="-1"/>
          <w:sz w:val="20"/>
        </w:rPr>
        <w:t xml:space="preserve"> </w:t>
      </w:r>
      <w:r>
        <w:rPr>
          <w:sz w:val="20"/>
        </w:rPr>
        <w:t>menggunakan</w:t>
      </w:r>
      <w:r>
        <w:rPr>
          <w:spacing w:val="1"/>
          <w:sz w:val="20"/>
        </w:rPr>
        <w:t xml:space="preserve"> </w:t>
      </w:r>
      <w:r>
        <w:rPr>
          <w:i/>
          <w:sz w:val="20"/>
        </w:rPr>
        <w:t>SPSS</w:t>
      </w:r>
      <w:r>
        <w:rPr>
          <w:i/>
          <w:spacing w:val="-1"/>
          <w:sz w:val="20"/>
        </w:rPr>
        <w:t xml:space="preserve"> </w:t>
      </w:r>
      <w:r>
        <w:rPr>
          <w:i/>
          <w:sz w:val="20"/>
        </w:rPr>
        <w:t>17.0</w:t>
      </w:r>
      <w:r>
        <w:rPr>
          <w:i/>
          <w:spacing w:val="-3"/>
          <w:sz w:val="20"/>
        </w:rPr>
        <w:t xml:space="preserve"> </w:t>
      </w:r>
      <w:r>
        <w:rPr>
          <w:i/>
          <w:sz w:val="20"/>
        </w:rPr>
        <w:t>for</w:t>
      </w:r>
      <w:r>
        <w:rPr>
          <w:i/>
          <w:spacing w:val="-3"/>
          <w:sz w:val="20"/>
        </w:rPr>
        <w:t xml:space="preserve"> </w:t>
      </w:r>
      <w:r>
        <w:rPr>
          <w:i/>
          <w:sz w:val="20"/>
        </w:rPr>
        <w:t>windows</w:t>
      </w:r>
      <w:r>
        <w:rPr>
          <w:sz w:val="20"/>
        </w:rPr>
        <w:t>)</w:t>
      </w:r>
    </w:p>
    <w:p>
      <w:pPr>
        <w:pStyle w:val="style0"/>
        <w:spacing w:before="206" w:lineRule="auto" w:line="480"/>
        <w:ind w:firstLine="2268"/>
        <w:rPr>
          <w:rFonts w:ascii="Times New Roman" w:cs="Times New Roman" w:hAnsi="Times New Roman"/>
          <w:b/>
          <w:sz w:val="24"/>
          <w:szCs w:val="24"/>
        </w:rPr>
      </w:pPr>
      <w:r>
        <w:rPr>
          <w:rFonts w:ascii="Times New Roman" w:cs="Times New Roman" w:hAnsi="Times New Roman"/>
          <w:b/>
          <w:sz w:val="24"/>
          <w:szCs w:val="24"/>
        </w:rPr>
        <w:t>Bila a &lt; Sig.  berarti regresi linier</w:t>
      </w:r>
    </w:p>
    <w:p>
      <w:pPr>
        <w:pStyle w:val="style0"/>
        <w:spacing w:before="206" w:lineRule="auto" w:line="480"/>
        <w:ind w:firstLine="426"/>
        <w:jc w:val="center"/>
        <w:rPr>
          <w:rFonts w:ascii="Times New Roman" w:cs="Times New Roman" w:hAnsi="Times New Roman"/>
          <w:b/>
          <w:sz w:val="24"/>
          <w:szCs w:val="24"/>
        </w:rPr>
      </w:pPr>
      <w:r>
        <w:rPr>
          <w:rFonts w:ascii="Times New Roman" w:cs="Times New Roman" w:hAnsi="Times New Roman"/>
          <w:b/>
          <w:sz w:val="24"/>
          <w:szCs w:val="24"/>
        </w:rPr>
        <w:t>Bila a ≥ sig.  berarti regresi tidak linier</w:t>
      </w:r>
    </w:p>
    <w:p>
      <w:pPr>
        <w:pStyle w:val="style4106"/>
        <w:spacing w:lineRule="auto" w:line="360"/>
        <w:ind w:firstLine="426"/>
        <w:jc w:val="both"/>
        <w:rPr/>
      </w:pPr>
      <w:r>
        <w:t>Ternyata hasil analisis menunjukkan bahwa sig.(0.313) &gt; α (0,05), berarti ada hubungan linearitas. Artinya Kecerdasan Emosional Guru  terhadap Keefektifan Sekolah mempunyai hubungan yang linier.</w:t>
      </w:r>
    </w:p>
    <w:p>
      <w:pPr>
        <w:pStyle w:val="style4106"/>
        <w:spacing w:lineRule="auto" w:line="276"/>
        <w:ind w:firstLine="426"/>
        <w:jc w:val="both"/>
        <w:rPr/>
      </w:pPr>
    </w:p>
    <w:p>
      <w:pPr>
        <w:pStyle w:val="style4106"/>
        <w:numPr>
          <w:ilvl w:val="0"/>
          <w:numId w:val="1"/>
        </w:numPr>
        <w:spacing w:lineRule="auto" w:line="276"/>
        <w:ind w:left="567" w:hanging="567"/>
        <w:jc w:val="both"/>
        <w:rPr>
          <w:b/>
        </w:rPr>
      </w:pPr>
      <w:r>
        <w:rPr>
          <w:b/>
        </w:rPr>
        <w:t>Hasil Uji Hipotesis</w:t>
      </w:r>
    </w:p>
    <w:p>
      <w:pPr>
        <w:pStyle w:val="style4106"/>
        <w:spacing w:lineRule="auto" w:line="276"/>
        <w:ind w:left="567"/>
        <w:jc w:val="both"/>
        <w:rPr>
          <w:b/>
        </w:rPr>
      </w:pPr>
      <w:r>
        <w:rPr>
          <w:b/>
        </w:rPr>
        <w:t>Uji Linier Sederhana</w:t>
      </w:r>
    </w:p>
    <w:tbl>
      <w:tblPr>
        <w:tblpPr w:leftFromText="180" w:rightFromText="180" w:topFromText="0" w:bottomFromText="0" w:vertAnchor="text" w:horzAnchor="margin" w:tblpXSpec="left" w:tblpY="524"/>
        <w:tblW w:w="8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773"/>
      </w:tblGrid>
      <w:tr>
        <w:trPr>
          <w:cantSplit/>
          <w:trHeight w:val="208" w:hRule="atLeast"/>
        </w:trPr>
        <w:tc>
          <w:tcPr>
            <w:tcW w:w="877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p>
        </w:tc>
      </w:tr>
    </w:tbl>
    <w:p>
      <w:pPr>
        <w:pStyle w:val="style0"/>
        <w:spacing w:before="206"/>
        <w:jc w:val="center"/>
        <w:rPr>
          <w:b/>
          <w:sz w:val="20"/>
        </w:rPr>
      </w:pPr>
      <w:r>
        <w:rPr>
          <w:b/>
          <w:sz w:val="20"/>
        </w:rPr>
        <w:t>Tabel</w:t>
      </w:r>
      <w:r>
        <w:rPr>
          <w:b/>
          <w:spacing w:val="-3"/>
          <w:sz w:val="20"/>
        </w:rPr>
        <w:t xml:space="preserve"> </w:t>
      </w:r>
      <w:r>
        <w:rPr>
          <w:b/>
          <w:sz w:val="20"/>
        </w:rPr>
        <w:t>2.</w:t>
      </w:r>
      <w:r>
        <w:rPr>
          <w:b/>
          <w:sz w:val="20"/>
          <w:lang w:val="id-ID"/>
        </w:rPr>
        <w:t>1</w:t>
      </w:r>
      <w:r>
        <w:rPr>
          <w:b/>
          <w:sz w:val="20"/>
        </w:rPr>
        <w:t xml:space="preserve">  Uji Koefesien Regresi</w:t>
      </w:r>
      <w:r>
        <w:rPr>
          <w:b/>
          <w:sz w:val="20"/>
          <w:lang w:val="id-ID"/>
        </w:rPr>
        <w:t xml:space="preserve"> Linier</w:t>
      </w:r>
      <w:r>
        <w:rPr>
          <w:b/>
          <w:sz w:val="20"/>
        </w:rPr>
        <w:t xml:space="preserve"> Sederhana</w:t>
      </w:r>
    </w:p>
    <w:tbl>
      <w:tblPr>
        <w:tblpPr w:leftFromText="180" w:rightFromText="180" w:topFromText="0" w:bottomFromText="0" w:vertAnchor="text" w:horzAnchor="margin" w:tblpXSpec="left" w:tblpY="524"/>
        <w:tblW w:w="8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0"/>
        <w:gridCol w:w="2177"/>
        <w:gridCol w:w="1274"/>
        <w:gridCol w:w="1273"/>
        <w:gridCol w:w="1401"/>
        <w:gridCol w:w="972"/>
        <w:gridCol w:w="976"/>
      </w:tblGrid>
      <w:tr>
        <w:trPr>
          <w:cantSplit/>
          <w:trHeight w:val="223" w:hRule="atLeast"/>
          <w:tblHeader/>
        </w:trPr>
        <w:tc>
          <w:tcPr>
            <w:tcW w:w="8773" w:type="dxa"/>
            <w:gridSpan w:val="7"/>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b/>
                <w:bCs/>
                <w:color w:val="000000"/>
                <w:sz w:val="20"/>
                <w:szCs w:val="20"/>
                <w:lang w:val="id-ID"/>
              </w:rPr>
              <w:t>Coefficients</w:t>
            </w:r>
            <w:r>
              <w:rPr>
                <w:rFonts w:ascii="Arial" w:cs="Arial" w:hAnsi="Arial"/>
                <w:b/>
                <w:bCs/>
                <w:color w:val="000000"/>
                <w:sz w:val="20"/>
                <w:szCs w:val="20"/>
                <w:vertAlign w:val="superscript"/>
                <w:lang w:val="id-ID"/>
              </w:rPr>
              <w:t>a</w:t>
            </w:r>
          </w:p>
        </w:tc>
      </w:tr>
      <w:tr>
        <w:tblPrEx/>
        <w:trPr>
          <w:cantSplit/>
          <w:trHeight w:val="432" w:hRule="atLeast"/>
          <w:tblHeader/>
        </w:trPr>
        <w:tc>
          <w:tcPr>
            <w:tcW w:w="2877"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rPr>
                <w:rFonts w:ascii="Arial" w:cs="Arial" w:hAnsi="Arial"/>
                <w:color w:val="000000"/>
                <w:sz w:val="20"/>
                <w:szCs w:val="20"/>
                <w:lang w:val="id-ID"/>
              </w:rPr>
            </w:pPr>
            <w:r>
              <w:rPr>
                <w:rFonts w:ascii="Arial" w:cs="Arial" w:hAnsi="Arial"/>
                <w:color w:val="000000"/>
                <w:sz w:val="20"/>
                <w:szCs w:val="20"/>
                <w:lang w:val="id-ID"/>
              </w:rPr>
              <w:t>Model</w:t>
            </w:r>
          </w:p>
        </w:tc>
        <w:tc>
          <w:tcPr>
            <w:tcW w:w="2547" w:type="dxa"/>
            <w:gridSpan w:val="2"/>
            <w:tcBorders>
              <w:top w:val="single" w:sz="4" w:space="0" w:color="auto"/>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Unstandardized Coefficients</w:t>
            </w:r>
          </w:p>
        </w:tc>
        <w:tc>
          <w:tcPr>
            <w:tcW w:w="1401" w:type="dxa"/>
            <w:tcBorders>
              <w:top w:val="single" w:sz="4" w:space="0" w:color="auto"/>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Standardized Coefficients</w:t>
            </w:r>
          </w:p>
        </w:tc>
        <w:tc>
          <w:tcPr>
            <w:tcW w:w="972"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t</w:t>
            </w:r>
          </w:p>
        </w:tc>
        <w:tc>
          <w:tcPr>
            <w:tcW w:w="973"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Sig.</w:t>
            </w:r>
          </w:p>
        </w:tc>
      </w:tr>
      <w:tr>
        <w:tblPrEx/>
        <w:trPr>
          <w:cantSplit/>
          <w:trHeight w:val="264" w:hRule="atLeast"/>
          <w:tblHeader/>
        </w:trPr>
        <w:tc>
          <w:tcPr>
            <w:tcW w:w="2877" w:type="dxa"/>
            <w:gridSpan w:val="2"/>
            <w:vMerge w:val="continue"/>
            <w:tcBorders>
              <w:top w:val="nil"/>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rPr>
                <w:rFonts w:ascii="Arial" w:cs="Arial" w:hAnsi="Arial"/>
                <w:color w:val="000000"/>
                <w:sz w:val="20"/>
                <w:szCs w:val="20"/>
                <w:lang w:val="id-ID"/>
              </w:rPr>
            </w:pPr>
          </w:p>
        </w:tc>
        <w:tc>
          <w:tcPr>
            <w:tcW w:w="1274" w:type="dxa"/>
            <w:tcBorders>
              <w:top w:val="nil"/>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B</w:t>
            </w:r>
          </w:p>
        </w:tc>
        <w:tc>
          <w:tcPr>
            <w:tcW w:w="1273" w:type="dxa"/>
            <w:tcBorders>
              <w:top w:val="nil"/>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Std. Error</w:t>
            </w:r>
          </w:p>
        </w:tc>
        <w:tc>
          <w:tcPr>
            <w:tcW w:w="1401" w:type="dxa"/>
            <w:tcBorders>
              <w:top w:val="nil"/>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Beta</w:t>
            </w:r>
          </w:p>
        </w:tc>
        <w:tc>
          <w:tcPr>
            <w:tcW w:w="972" w:type="dxa"/>
            <w:vMerge w:val="continue"/>
            <w:tcBorders>
              <w:top w:val="nil"/>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rPr>
                <w:rFonts w:ascii="Arial" w:cs="Arial" w:hAnsi="Arial"/>
                <w:color w:val="000000"/>
                <w:sz w:val="20"/>
                <w:szCs w:val="20"/>
                <w:lang w:val="id-ID"/>
              </w:rPr>
            </w:pPr>
          </w:p>
        </w:tc>
        <w:tc>
          <w:tcPr>
            <w:tcW w:w="973" w:type="dxa"/>
            <w:vMerge w:val="continue"/>
            <w:tcBorders>
              <w:top w:val="nil"/>
              <w:left w:val="nil"/>
              <w:bottom w:val="nil"/>
              <w:right w:val="nil"/>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rPr>
                <w:rFonts w:ascii="Arial" w:cs="Arial" w:hAnsi="Arial"/>
                <w:color w:val="000000"/>
                <w:sz w:val="20"/>
                <w:szCs w:val="20"/>
                <w:lang w:val="id-ID"/>
              </w:rPr>
            </w:pPr>
          </w:p>
        </w:tc>
      </w:tr>
      <w:tr>
        <w:tblPrEx/>
        <w:trPr>
          <w:cantSplit/>
          <w:trHeight w:val="223" w:hRule="atLeast"/>
          <w:tblHeader/>
        </w:trPr>
        <w:tc>
          <w:tcPr>
            <w:tcW w:w="700" w:type="dxa"/>
            <w:vMerge w:val="restart"/>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r>
              <w:rPr>
                <w:rFonts w:ascii="Arial" w:cs="Arial" w:hAnsi="Arial"/>
                <w:color w:val="000000"/>
                <w:sz w:val="20"/>
                <w:szCs w:val="20"/>
                <w:lang w:val="id-ID"/>
              </w:rPr>
              <w:t>1</w:t>
            </w:r>
          </w:p>
        </w:tc>
        <w:tc>
          <w:tcPr>
            <w:tcW w:w="2176"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r>
              <w:rPr>
                <w:rFonts w:ascii="Arial" w:cs="Arial" w:hAnsi="Arial"/>
                <w:color w:val="000000"/>
                <w:sz w:val="20"/>
                <w:szCs w:val="20"/>
                <w:lang w:val="id-ID"/>
              </w:rPr>
              <w:t>(Constant)</w:t>
            </w:r>
          </w:p>
        </w:tc>
        <w:tc>
          <w:tcPr>
            <w:tcW w:w="1274"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-1.297</w:t>
            </w:r>
          </w:p>
        </w:tc>
        <w:tc>
          <w:tcPr>
            <w:tcW w:w="127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7.576</w:t>
            </w:r>
          </w:p>
        </w:tc>
        <w:tc>
          <w:tcPr>
            <w:tcW w:w="1401" w:type="dxa"/>
            <w:tcBorders>
              <w:top w:val="nil"/>
              <w:left w:val="nil"/>
              <w:bottom w:val="nil"/>
              <w:right w:val="nil"/>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jc w:val="center"/>
              <w:rPr>
                <w:rFonts w:ascii="Times New Roman" w:cs="Times New Roman" w:hAnsi="Times New Roman"/>
                <w:sz w:val="20"/>
                <w:szCs w:val="20"/>
                <w:lang w:val="id-ID"/>
              </w:rPr>
            </w:pPr>
          </w:p>
        </w:tc>
        <w:tc>
          <w:tcPr>
            <w:tcW w:w="972"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-.171</w:t>
            </w:r>
          </w:p>
        </w:tc>
        <w:tc>
          <w:tcPr>
            <w:tcW w:w="973"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.865</w:t>
            </w:r>
          </w:p>
        </w:tc>
      </w:tr>
      <w:tr>
        <w:tblPrEx/>
        <w:trPr>
          <w:cantSplit/>
          <w:trHeight w:val="264" w:hRule="atLeast"/>
          <w:tblHeader/>
        </w:trPr>
        <w:tc>
          <w:tcPr>
            <w:tcW w:w="700" w:type="dxa"/>
            <w:vMerge w:val="continue"/>
            <w:tcBorders>
              <w:top w:val="nil"/>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p>
        </w:tc>
        <w:tc>
          <w:tcPr>
            <w:tcW w:w="2176" w:type="dxa"/>
            <w:tcBorders>
              <w:top w:val="nil"/>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r>
              <w:rPr>
                <w:rFonts w:ascii="Arial" w:cs="Arial" w:hAnsi="Arial"/>
                <w:color w:val="000000"/>
                <w:sz w:val="20"/>
                <w:szCs w:val="20"/>
                <w:lang w:val="id-ID"/>
              </w:rPr>
              <w:t>Kecerdasan Emosional</w:t>
            </w:r>
          </w:p>
        </w:tc>
        <w:tc>
          <w:tcPr>
            <w:tcW w:w="1274" w:type="dxa"/>
            <w:tcBorders>
              <w:top w:val="nil"/>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.871</w:t>
            </w:r>
          </w:p>
        </w:tc>
        <w:tc>
          <w:tcPr>
            <w:tcW w:w="1273" w:type="dxa"/>
            <w:tcBorders>
              <w:top w:val="nil"/>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.083</w:t>
            </w:r>
          </w:p>
        </w:tc>
        <w:tc>
          <w:tcPr>
            <w:tcW w:w="1401" w:type="dxa"/>
            <w:tcBorders>
              <w:top w:val="nil"/>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.827</w:t>
            </w:r>
          </w:p>
        </w:tc>
        <w:tc>
          <w:tcPr>
            <w:tcW w:w="972" w:type="dxa"/>
            <w:tcBorders>
              <w:top w:val="nil"/>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10.515</w:t>
            </w:r>
          </w:p>
        </w:tc>
        <w:tc>
          <w:tcPr>
            <w:tcW w:w="973" w:type="dxa"/>
            <w:tcBorders>
              <w:top w:val="nil"/>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.000</w:t>
            </w:r>
          </w:p>
        </w:tc>
      </w:tr>
      <w:tr>
        <w:tblPrEx/>
        <w:trPr>
          <w:cantSplit/>
          <w:trHeight w:val="208" w:hRule="atLeast"/>
        </w:trPr>
        <w:tc>
          <w:tcPr>
            <w:tcW w:w="8773" w:type="dxa"/>
            <w:gridSpan w:val="7"/>
            <w:tcBorders>
              <w:top w:val="single" w:sz="4" w:space="0" w:color="auto"/>
              <w:left w:val="nil"/>
              <w:bottom w:val="single" w:sz="4" w:space="0" w:color="auto"/>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r>
              <w:rPr>
                <w:rFonts w:ascii="Arial" w:cs="Arial" w:hAnsi="Arial"/>
                <w:color w:val="000000"/>
                <w:sz w:val="20"/>
                <w:szCs w:val="20"/>
                <w:lang w:val="id-ID"/>
              </w:rPr>
              <w:t>a. Dependent Variable: Keefektifan Sekolah</w:t>
            </w:r>
          </w:p>
        </w:tc>
      </w:tr>
    </w:tbl>
    <w:p>
      <w:pPr>
        <w:pStyle w:val="style0"/>
        <w:spacing w:before="206"/>
        <w:rPr>
          <w:sz w:val="20"/>
        </w:rPr>
      </w:pPr>
    </w:p>
    <w:p>
      <w:pPr>
        <w:pStyle w:val="style0"/>
        <w:spacing w:before="206"/>
        <w:jc w:val="center"/>
        <w:rPr>
          <w:sz w:val="20"/>
        </w:rPr>
      </w:pPr>
      <w:r>
        <w:rPr>
          <w:sz w:val="20"/>
        </w:rPr>
        <w:t>(Sumber:</w:t>
      </w:r>
      <w:r>
        <w:rPr>
          <w:spacing w:val="-1"/>
          <w:sz w:val="20"/>
        </w:rPr>
        <w:t xml:space="preserve"> </w:t>
      </w:r>
      <w:r>
        <w:rPr>
          <w:sz w:val="20"/>
        </w:rPr>
        <w:t>hasil</w:t>
      </w:r>
      <w:r>
        <w:rPr>
          <w:spacing w:val="-3"/>
          <w:sz w:val="20"/>
        </w:rPr>
        <w:t xml:space="preserve"> </w:t>
      </w:r>
      <w:r>
        <w:rPr>
          <w:sz w:val="20"/>
        </w:rPr>
        <w:t>analisis</w:t>
      </w:r>
      <w:r>
        <w:rPr>
          <w:spacing w:val="-3"/>
          <w:sz w:val="20"/>
        </w:rPr>
        <w:t xml:space="preserve"> </w:t>
      </w:r>
      <w:r>
        <w:rPr>
          <w:sz w:val="20"/>
        </w:rPr>
        <w:t>data</w:t>
      </w:r>
      <w:r>
        <w:rPr>
          <w:spacing w:val="-2"/>
          <w:sz w:val="20"/>
        </w:rPr>
        <w:t xml:space="preserve"> </w:t>
      </w:r>
      <w:r>
        <w:rPr>
          <w:sz w:val="20"/>
        </w:rPr>
        <w:t>dengan</w:t>
      </w:r>
      <w:r>
        <w:rPr>
          <w:spacing w:val="-1"/>
          <w:sz w:val="20"/>
        </w:rPr>
        <w:t xml:space="preserve"> </w:t>
      </w:r>
      <w:r>
        <w:rPr>
          <w:sz w:val="20"/>
        </w:rPr>
        <w:t>menggunakan</w:t>
      </w:r>
      <w:r>
        <w:rPr>
          <w:spacing w:val="1"/>
          <w:sz w:val="20"/>
        </w:rPr>
        <w:t xml:space="preserve"> </w:t>
      </w:r>
      <w:r>
        <w:rPr>
          <w:i/>
          <w:sz w:val="20"/>
        </w:rPr>
        <w:t>SPSS</w:t>
      </w:r>
      <w:r>
        <w:rPr>
          <w:i/>
          <w:spacing w:val="-1"/>
          <w:sz w:val="20"/>
        </w:rPr>
        <w:t xml:space="preserve"> </w:t>
      </w:r>
      <w:r>
        <w:rPr>
          <w:i/>
          <w:sz w:val="20"/>
        </w:rPr>
        <w:t>17.0</w:t>
      </w:r>
      <w:r>
        <w:rPr>
          <w:i/>
          <w:spacing w:val="-3"/>
          <w:sz w:val="20"/>
        </w:rPr>
        <w:t xml:space="preserve"> </w:t>
      </w:r>
      <w:r>
        <w:rPr>
          <w:i/>
          <w:sz w:val="20"/>
        </w:rPr>
        <w:t>for</w:t>
      </w:r>
      <w:r>
        <w:rPr>
          <w:i/>
          <w:spacing w:val="-3"/>
          <w:sz w:val="20"/>
        </w:rPr>
        <w:t xml:space="preserve"> </w:t>
      </w:r>
      <w:r>
        <w:rPr>
          <w:i/>
          <w:sz w:val="20"/>
        </w:rPr>
        <w:t>windows</w:t>
      </w:r>
      <w:r>
        <w:rPr>
          <w:sz w:val="20"/>
        </w:rPr>
        <w:t>)</w:t>
      </w:r>
    </w:p>
    <w:p>
      <w:pPr>
        <w:pStyle w:val="style3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Berdasarkan </w:t>
      </w:r>
      <w:r>
        <w:rPr>
          <w:rFonts w:ascii="Times New Roman" w:cs="Times New Roman" w:hAnsi="Times New Roman"/>
          <w:sz w:val="24"/>
          <w:szCs w:val="24"/>
          <w:lang w:val="id-ID"/>
        </w:rPr>
        <w:t>tabel 2.1</w:t>
      </w:r>
      <w:r>
        <w:rPr>
          <w:rFonts w:ascii="Times New Roman" w:cs="Times New Roman" w:hAnsi="Times New Roman"/>
          <w:sz w:val="24"/>
          <w:szCs w:val="24"/>
          <w:lang w:val="id-ID"/>
        </w:rPr>
        <w:t xml:space="preserve"> </w:t>
      </w:r>
      <w:r>
        <w:rPr>
          <w:rFonts w:ascii="Times New Roman" w:cs="Times New Roman" w:hAnsi="Times New Roman"/>
          <w:sz w:val="24"/>
          <w:szCs w:val="24"/>
        </w:rPr>
        <w:t>maka diperoleh hasil persamaan regresi sebagai yaitu Y= -1.297+0.871X</w:t>
      </w:r>
      <w:r>
        <w:rPr>
          <w:rFonts w:ascii="Times New Roman" w:cs="Times New Roman" w:hAnsi="Times New Roman"/>
          <w:sz w:val="24"/>
          <w:szCs w:val="24"/>
          <w:lang w:val="id-ID"/>
        </w:rPr>
        <w:t xml:space="preserve">. </w:t>
      </w:r>
      <w:r>
        <w:rPr>
          <w:rFonts w:ascii="Times New Roman" w:cs="Times New Roman" w:hAnsi="Times New Roman"/>
          <w:sz w:val="24"/>
          <w:szCs w:val="24"/>
        </w:rPr>
        <w:t>Persamaan regresi di atas memperlihatkan pengaruh antara variabel independent terhadap variabel dependen secara parsial, dari persamaan tersebut</w:t>
      </w:r>
      <w:r>
        <w:rPr>
          <w:rFonts w:ascii="Times New Roman" w:cs="Times New Roman" w:hAnsi="Times New Roman"/>
          <w:sz w:val="24"/>
          <w:szCs w:val="24"/>
        </w:rPr>
        <w:t xml:space="preserve"> dapat diambil kesimpulan bahwa</w:t>
      </w:r>
    </w:p>
    <w:p>
      <w:pPr>
        <w:pStyle w:val="style30"/>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Nilai </w:t>
      </w:r>
      <w:r>
        <w:rPr>
          <w:rFonts w:ascii="Times New Roman" w:cs="Times New Roman" w:hAnsi="Times New Roman"/>
          <w:i/>
          <w:iCs/>
          <w:sz w:val="24"/>
          <w:szCs w:val="24"/>
        </w:rPr>
        <w:t xml:space="preserve">constanta </w:t>
      </w:r>
      <w:r>
        <w:rPr>
          <w:rFonts w:ascii="Times New Roman" w:cs="Times New Roman" w:hAnsi="Times New Roman"/>
          <w:sz w:val="24"/>
          <w:szCs w:val="24"/>
        </w:rPr>
        <w:t>adalah -1.927, artinya jika tidak terjadi perubahan variabel kecerdasan emosional maka keefektifan sekolah adalah sebesar -1,927 satuan. Atau jika X1 =0 maka Y= -1.927.</w:t>
      </w:r>
    </w:p>
    <w:p>
      <w:pPr>
        <w:pStyle w:val="style30"/>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Nilai kefisien regresi kecerdasan emosional adalah 0.871. artinya jika variabel kecerdasan emosional (X1) meningkat 1% , maka keefektifan sekolah meningkat 0.871 satuan. Hal tersebut menunjukkan bahwa variabel kecerdasan emosional berkontribusi positif bagi keefektifan sekolah.</w:t>
      </w:r>
    </w:p>
    <w:p>
      <w:pPr>
        <w:pStyle w:val="style30"/>
        <w:spacing w:lineRule="auto" w:line="276"/>
        <w:jc w:val="both"/>
        <w:rPr>
          <w:rFonts w:ascii="Times New Roman" w:cs="Times New Roman" w:hAnsi="Times New Roman"/>
          <w:b/>
          <w:sz w:val="24"/>
          <w:szCs w:val="24"/>
          <w:lang w:val="id-ID"/>
        </w:rPr>
      </w:pPr>
      <w:r>
        <w:rPr>
          <w:rFonts w:ascii="Times New Roman" w:cs="Times New Roman" w:hAnsi="Times New Roman"/>
          <w:b/>
          <w:sz w:val="24"/>
          <w:szCs w:val="24"/>
          <w:lang w:val="id-ID"/>
        </w:rPr>
        <w:t>Uji T</w:t>
      </w:r>
    </w:p>
    <w:p>
      <w:pPr>
        <w:pStyle w:val="style4106"/>
        <w:spacing w:lineRule="auto" w:line="276"/>
        <w:ind w:firstLine="426"/>
        <w:jc w:val="center"/>
        <w:rPr>
          <w:b/>
          <w:sz w:val="20"/>
        </w:rPr>
      </w:pPr>
      <w:r>
        <w:rPr>
          <w:b/>
          <w:sz w:val="20"/>
        </w:rPr>
        <w:t>Tabel</w:t>
      </w:r>
      <w:r>
        <w:rPr>
          <w:b/>
          <w:spacing w:val="-3"/>
          <w:sz w:val="20"/>
        </w:rPr>
        <w:t xml:space="preserve"> </w:t>
      </w:r>
      <w:r>
        <w:rPr>
          <w:b/>
          <w:sz w:val="20"/>
        </w:rPr>
        <w:t>2.2 Hasil Uji Hipotesis</w:t>
      </w:r>
    </w:p>
    <w:tbl>
      <w:tblPr>
        <w:tblpPr w:leftFromText="180" w:rightFromText="180" w:topFromText="0" w:bottomFromText="0" w:vertAnchor="text" w:horzAnchor="margin" w:tblpXSpec="left" w:tblpY="-39"/>
        <w:tblW w:w="8773" w:type="dxa"/>
        <w:tblBorders>
          <w:insideH w:val="single" w:sz="4" w:space="0" w:color="auto"/>
        </w:tblBorders>
        <w:tblLayout w:type="fixed"/>
        <w:tblCellMar>
          <w:left w:w="30" w:type="dxa"/>
          <w:right w:w="30" w:type="dxa"/>
        </w:tblCellMar>
        <w:tblLook w:val="0000" w:firstRow="0" w:lastRow="0" w:firstColumn="0" w:lastColumn="0" w:noHBand="0" w:noVBand="0"/>
      </w:tblPr>
      <w:tblGrid>
        <w:gridCol w:w="700"/>
        <w:gridCol w:w="2177"/>
        <w:gridCol w:w="1274"/>
        <w:gridCol w:w="1273"/>
        <w:gridCol w:w="1401"/>
        <w:gridCol w:w="972"/>
        <w:gridCol w:w="976"/>
      </w:tblGrid>
      <w:tr>
        <w:trPr>
          <w:cantSplit/>
          <w:trHeight w:val="223" w:hRule="atLeast"/>
          <w:tblHeader/>
        </w:trPr>
        <w:tc>
          <w:tcPr>
            <w:tcW w:w="8773" w:type="dxa"/>
            <w:gridSpan w:val="7"/>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b/>
                <w:bCs/>
                <w:color w:val="000000"/>
                <w:sz w:val="20"/>
                <w:szCs w:val="20"/>
                <w:lang w:val="id-ID"/>
              </w:rPr>
              <w:t>Coefficients</w:t>
            </w:r>
            <w:r>
              <w:rPr>
                <w:rFonts w:ascii="Arial" w:cs="Arial" w:hAnsi="Arial"/>
                <w:b/>
                <w:bCs/>
                <w:color w:val="000000"/>
                <w:sz w:val="20"/>
                <w:szCs w:val="20"/>
                <w:vertAlign w:val="superscript"/>
                <w:lang w:val="id-ID"/>
              </w:rPr>
              <w:t>a</w:t>
            </w:r>
          </w:p>
        </w:tc>
      </w:tr>
      <w:tr>
        <w:tblPrEx/>
        <w:trPr>
          <w:cantSplit/>
          <w:trHeight w:val="432" w:hRule="atLeast"/>
          <w:tblHeader/>
        </w:trPr>
        <w:tc>
          <w:tcPr>
            <w:tcW w:w="2877" w:type="dxa"/>
            <w:gridSpan w:val="2"/>
            <w:vMerge w:val="restart"/>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rPr>
                <w:rFonts w:ascii="Arial" w:cs="Arial" w:hAnsi="Arial"/>
                <w:color w:val="000000"/>
                <w:sz w:val="20"/>
                <w:szCs w:val="20"/>
                <w:lang w:val="id-ID"/>
              </w:rPr>
            </w:pPr>
            <w:r>
              <w:rPr>
                <w:rFonts w:ascii="Arial" w:cs="Arial" w:hAnsi="Arial"/>
                <w:color w:val="000000"/>
                <w:sz w:val="20"/>
                <w:szCs w:val="20"/>
                <w:lang w:val="id-ID"/>
              </w:rPr>
              <w:t>Model</w:t>
            </w:r>
          </w:p>
        </w:tc>
        <w:tc>
          <w:tcPr>
            <w:tcW w:w="2547" w:type="dxa"/>
            <w:gridSpan w:val="2"/>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Unstandardized Coefficients</w:t>
            </w:r>
          </w:p>
        </w:tc>
        <w:tc>
          <w:tcPr>
            <w:tcW w:w="1401" w:type="dxa"/>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Standardized Coefficients</w:t>
            </w:r>
          </w:p>
        </w:tc>
        <w:tc>
          <w:tcPr>
            <w:tcW w:w="972" w:type="dxa"/>
            <w:vMerge w:val="restart"/>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t</w:t>
            </w:r>
          </w:p>
        </w:tc>
        <w:tc>
          <w:tcPr>
            <w:tcW w:w="976" w:type="dxa"/>
            <w:vMerge w:val="restart"/>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Sig.</w:t>
            </w:r>
          </w:p>
        </w:tc>
      </w:tr>
      <w:tr>
        <w:tblPrEx/>
        <w:trPr>
          <w:cantSplit/>
          <w:trHeight w:val="264" w:hRule="atLeast"/>
          <w:tblHeader/>
        </w:trPr>
        <w:tc>
          <w:tcPr>
            <w:tcW w:w="2877" w:type="dxa"/>
            <w:gridSpan w:val="2"/>
            <w:vMerge w:val="continue"/>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rPr>
                <w:rFonts w:ascii="Arial" w:cs="Arial" w:hAnsi="Arial"/>
                <w:color w:val="000000"/>
                <w:sz w:val="20"/>
                <w:szCs w:val="20"/>
                <w:lang w:val="id-ID"/>
              </w:rPr>
            </w:pPr>
          </w:p>
        </w:tc>
        <w:tc>
          <w:tcPr>
            <w:tcW w:w="1274" w:type="dxa"/>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B</w:t>
            </w:r>
          </w:p>
        </w:tc>
        <w:tc>
          <w:tcPr>
            <w:tcW w:w="1273" w:type="dxa"/>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Std. Error</w:t>
            </w:r>
          </w:p>
        </w:tc>
        <w:tc>
          <w:tcPr>
            <w:tcW w:w="1401" w:type="dxa"/>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jc w:val="center"/>
              <w:rPr>
                <w:rFonts w:ascii="Arial" w:cs="Arial" w:hAnsi="Arial"/>
                <w:color w:val="000000"/>
                <w:sz w:val="20"/>
                <w:szCs w:val="20"/>
                <w:lang w:val="id-ID"/>
              </w:rPr>
            </w:pPr>
            <w:r>
              <w:rPr>
                <w:rFonts w:ascii="Arial" w:cs="Arial" w:hAnsi="Arial"/>
                <w:color w:val="000000"/>
                <w:sz w:val="20"/>
                <w:szCs w:val="20"/>
                <w:lang w:val="id-ID"/>
              </w:rPr>
              <w:t>Beta</w:t>
            </w:r>
          </w:p>
        </w:tc>
        <w:tc>
          <w:tcPr>
            <w:tcW w:w="972" w:type="dxa"/>
            <w:vMerge w:val="continue"/>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rPr>
                <w:rFonts w:ascii="Arial" w:cs="Arial" w:hAnsi="Arial"/>
                <w:color w:val="000000"/>
                <w:sz w:val="20"/>
                <w:szCs w:val="20"/>
                <w:lang w:val="id-ID"/>
              </w:rPr>
            </w:pPr>
          </w:p>
        </w:tc>
        <w:tc>
          <w:tcPr>
            <w:tcW w:w="976" w:type="dxa"/>
            <w:vMerge w:val="continue"/>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rPr>
                <w:rFonts w:ascii="Arial" w:cs="Arial" w:hAnsi="Arial"/>
                <w:color w:val="000000"/>
                <w:sz w:val="20"/>
                <w:szCs w:val="20"/>
                <w:lang w:val="id-ID"/>
              </w:rPr>
            </w:pPr>
          </w:p>
        </w:tc>
      </w:tr>
      <w:tr>
        <w:tblPrEx/>
        <w:trPr>
          <w:cantSplit/>
          <w:trHeight w:val="223" w:hRule="atLeast"/>
          <w:tblHeader/>
        </w:trPr>
        <w:tc>
          <w:tcPr>
            <w:tcW w:w="700" w:type="dxa"/>
            <w:vMerge w:val="restart"/>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r>
              <w:rPr>
                <w:rFonts w:ascii="Arial" w:cs="Arial" w:hAnsi="Arial"/>
                <w:color w:val="000000"/>
                <w:sz w:val="20"/>
                <w:szCs w:val="20"/>
                <w:lang w:val="id-ID"/>
              </w:rPr>
              <w:t>1</w:t>
            </w:r>
          </w:p>
        </w:tc>
        <w:tc>
          <w:tcPr>
            <w:tcW w:w="2177" w:type="dxa"/>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r>
              <w:rPr>
                <w:rFonts w:ascii="Arial" w:cs="Arial" w:hAnsi="Arial"/>
                <w:color w:val="000000"/>
                <w:sz w:val="20"/>
                <w:szCs w:val="20"/>
                <w:lang w:val="id-ID"/>
              </w:rPr>
              <w:t>(Constant)</w:t>
            </w:r>
          </w:p>
        </w:tc>
        <w:tc>
          <w:tcPr>
            <w:tcW w:w="1274" w:type="dxa"/>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-1.297</w:t>
            </w:r>
          </w:p>
        </w:tc>
        <w:tc>
          <w:tcPr>
            <w:tcW w:w="1273" w:type="dxa"/>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7.576</w:t>
            </w:r>
          </w:p>
        </w:tc>
        <w:tc>
          <w:tcPr>
            <w:tcW w:w="1401" w:type="dxa"/>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jc w:val="center"/>
              <w:rPr>
                <w:rFonts w:ascii="Times New Roman" w:cs="Times New Roman" w:hAnsi="Times New Roman"/>
                <w:sz w:val="20"/>
                <w:szCs w:val="20"/>
                <w:lang w:val="id-ID"/>
              </w:rPr>
            </w:pPr>
          </w:p>
        </w:tc>
        <w:tc>
          <w:tcPr>
            <w:tcW w:w="972" w:type="dxa"/>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-.171</w:t>
            </w:r>
          </w:p>
        </w:tc>
        <w:tc>
          <w:tcPr>
            <w:tcW w:w="976" w:type="dxa"/>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.865</w:t>
            </w:r>
          </w:p>
        </w:tc>
      </w:tr>
      <w:tr>
        <w:tblPrEx/>
        <w:trPr>
          <w:cantSplit/>
          <w:trHeight w:val="264" w:hRule="atLeast"/>
          <w:tblHeader/>
        </w:trPr>
        <w:tc>
          <w:tcPr>
            <w:tcW w:w="700" w:type="dxa"/>
            <w:vMerge w:val="continue"/>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p>
        </w:tc>
        <w:tc>
          <w:tcPr>
            <w:tcW w:w="2177" w:type="dxa"/>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r>
              <w:rPr>
                <w:rFonts w:ascii="Arial" w:cs="Arial" w:hAnsi="Arial"/>
                <w:color w:val="000000"/>
                <w:sz w:val="20"/>
                <w:szCs w:val="20"/>
                <w:lang w:val="id-ID"/>
              </w:rPr>
              <w:t>Kecerdasan Emosional</w:t>
            </w:r>
          </w:p>
        </w:tc>
        <w:tc>
          <w:tcPr>
            <w:tcW w:w="1274" w:type="dxa"/>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.871</w:t>
            </w:r>
          </w:p>
        </w:tc>
        <w:tc>
          <w:tcPr>
            <w:tcW w:w="1273" w:type="dxa"/>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.083</w:t>
            </w:r>
          </w:p>
        </w:tc>
        <w:tc>
          <w:tcPr>
            <w:tcW w:w="1401" w:type="dxa"/>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.827</w:t>
            </w:r>
          </w:p>
        </w:tc>
        <w:tc>
          <w:tcPr>
            <w:tcW w:w="972" w:type="dxa"/>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10.515</w:t>
            </w:r>
          </w:p>
        </w:tc>
        <w:tc>
          <w:tcPr>
            <w:tcW w:w="976" w:type="dxa"/>
            <w:tcBorders/>
            <w:shd w:val="clear" w:color="auto" w:fill="ffffff"/>
            <w:tcMar>
              <w:top w:w="30" w:type="dxa"/>
              <w:left w:w="30" w:type="dxa"/>
              <w:bottom w:w="30" w:type="dxa"/>
              <w:right w:w="30" w:type="dxa"/>
            </w:tcMar>
          </w:tcPr>
          <w:p>
            <w:pPr>
              <w:pStyle w:val="style0"/>
              <w:autoSpaceDE w:val="false"/>
              <w:autoSpaceDN w:val="false"/>
              <w:adjustRightInd w:val="false"/>
              <w:spacing w:after="0"/>
              <w:jc w:val="right"/>
              <w:rPr>
                <w:rFonts w:ascii="Arial" w:cs="Arial" w:hAnsi="Arial"/>
                <w:color w:val="000000"/>
                <w:sz w:val="20"/>
                <w:szCs w:val="20"/>
                <w:lang w:val="id-ID"/>
              </w:rPr>
            </w:pPr>
            <w:r>
              <w:rPr>
                <w:rFonts w:ascii="Arial" w:cs="Arial" w:hAnsi="Arial"/>
                <w:color w:val="000000"/>
                <w:sz w:val="20"/>
                <w:szCs w:val="20"/>
                <w:lang w:val="id-ID"/>
              </w:rPr>
              <w:t>.000</w:t>
            </w:r>
          </w:p>
        </w:tc>
      </w:tr>
      <w:tr>
        <w:tblPrEx/>
        <w:trPr>
          <w:cantSplit/>
          <w:trHeight w:val="208" w:hRule="atLeast"/>
        </w:trPr>
        <w:tc>
          <w:tcPr>
            <w:tcW w:w="8773" w:type="dxa"/>
            <w:gridSpan w:val="7"/>
            <w:tcBorders/>
            <w:shd w:val="clear" w:color="auto" w:fill="ffffff"/>
            <w:tcMar>
              <w:top w:w="30" w:type="dxa"/>
              <w:left w:w="30" w:type="dxa"/>
              <w:bottom w:w="30" w:type="dxa"/>
              <w:right w:w="30" w:type="dxa"/>
            </w:tcMar>
          </w:tcPr>
          <w:p>
            <w:pPr>
              <w:pStyle w:val="style0"/>
              <w:autoSpaceDE w:val="false"/>
              <w:autoSpaceDN w:val="false"/>
              <w:adjustRightInd w:val="false"/>
              <w:spacing w:after="0"/>
              <w:rPr>
                <w:rFonts w:ascii="Arial" w:cs="Arial" w:hAnsi="Arial"/>
                <w:color w:val="000000"/>
                <w:sz w:val="20"/>
                <w:szCs w:val="20"/>
                <w:lang w:val="id-ID"/>
              </w:rPr>
            </w:pPr>
            <w:r>
              <w:rPr>
                <w:rFonts w:ascii="Arial" w:cs="Arial" w:hAnsi="Arial"/>
                <w:color w:val="000000"/>
                <w:sz w:val="20"/>
                <w:szCs w:val="20"/>
                <w:lang w:val="id-ID"/>
              </w:rPr>
              <w:t>a. Dependent Variable: Keefektifan Sekolah</w:t>
            </w:r>
          </w:p>
        </w:tc>
      </w:tr>
    </w:tbl>
    <w:p>
      <w:pPr>
        <w:pStyle w:val="style0"/>
        <w:spacing w:before="206"/>
        <w:jc w:val="center"/>
        <w:rPr>
          <w:sz w:val="20"/>
        </w:rPr>
      </w:pPr>
      <w:r>
        <w:rPr>
          <w:sz w:val="20"/>
        </w:rPr>
        <w:t>(Sumber:</w:t>
      </w:r>
      <w:r>
        <w:rPr>
          <w:spacing w:val="-1"/>
          <w:sz w:val="20"/>
        </w:rPr>
        <w:t xml:space="preserve"> </w:t>
      </w:r>
      <w:r>
        <w:rPr>
          <w:sz w:val="20"/>
        </w:rPr>
        <w:t>hasil</w:t>
      </w:r>
      <w:r>
        <w:rPr>
          <w:spacing w:val="-3"/>
          <w:sz w:val="20"/>
        </w:rPr>
        <w:t xml:space="preserve"> </w:t>
      </w:r>
      <w:r>
        <w:rPr>
          <w:sz w:val="20"/>
        </w:rPr>
        <w:t>analisis</w:t>
      </w:r>
      <w:r>
        <w:rPr>
          <w:spacing w:val="-3"/>
          <w:sz w:val="20"/>
        </w:rPr>
        <w:t xml:space="preserve"> </w:t>
      </w:r>
      <w:r>
        <w:rPr>
          <w:sz w:val="20"/>
        </w:rPr>
        <w:t>data</w:t>
      </w:r>
      <w:r>
        <w:rPr>
          <w:spacing w:val="-2"/>
          <w:sz w:val="20"/>
        </w:rPr>
        <w:t xml:space="preserve"> </w:t>
      </w:r>
      <w:r>
        <w:rPr>
          <w:sz w:val="20"/>
        </w:rPr>
        <w:t>dengan</w:t>
      </w:r>
      <w:r>
        <w:rPr>
          <w:spacing w:val="-1"/>
          <w:sz w:val="20"/>
        </w:rPr>
        <w:t xml:space="preserve"> </w:t>
      </w:r>
      <w:r>
        <w:rPr>
          <w:sz w:val="20"/>
        </w:rPr>
        <w:t>menggunakan</w:t>
      </w:r>
      <w:r>
        <w:rPr>
          <w:spacing w:val="1"/>
          <w:sz w:val="20"/>
        </w:rPr>
        <w:t xml:space="preserve"> </w:t>
      </w:r>
      <w:r>
        <w:rPr>
          <w:i/>
          <w:sz w:val="20"/>
        </w:rPr>
        <w:t>SPSS</w:t>
      </w:r>
      <w:r>
        <w:rPr>
          <w:i/>
          <w:spacing w:val="-1"/>
          <w:sz w:val="20"/>
        </w:rPr>
        <w:t xml:space="preserve"> </w:t>
      </w:r>
      <w:r>
        <w:rPr>
          <w:i/>
          <w:sz w:val="20"/>
        </w:rPr>
        <w:t>17.0</w:t>
      </w:r>
      <w:r>
        <w:rPr>
          <w:i/>
          <w:spacing w:val="-3"/>
          <w:sz w:val="20"/>
        </w:rPr>
        <w:t xml:space="preserve"> </w:t>
      </w:r>
      <w:r>
        <w:rPr>
          <w:i/>
          <w:sz w:val="20"/>
        </w:rPr>
        <w:t>for</w:t>
      </w:r>
      <w:r>
        <w:rPr>
          <w:i/>
          <w:spacing w:val="-3"/>
          <w:sz w:val="20"/>
        </w:rPr>
        <w:t xml:space="preserve"> </w:t>
      </w:r>
      <w:r>
        <w:rPr>
          <w:i/>
          <w:sz w:val="20"/>
        </w:rPr>
        <w:t>windows</w:t>
      </w:r>
      <w:r>
        <w:rPr>
          <w:sz w:val="20"/>
        </w:rPr>
        <w:t>)</w:t>
      </w:r>
    </w:p>
    <w:p>
      <w:pPr>
        <w:pStyle w:val="style4106"/>
        <w:spacing w:lineRule="auto" w:line="360"/>
        <w:ind w:firstLine="720"/>
        <w:jc w:val="both"/>
        <w:rPr>
          <w:rFonts w:eastAsia="宋体"/>
        </w:rPr>
      </w:pPr>
      <w:r>
        <w:t xml:space="preserve">Berdasarkan Nilai Signifikasi diperoleh nilai signifikasi sebesar 0,000 &lt; 0,05 sehingga dijadikan kesimpulan bahwa variabel kecerdasan emosional berpengaruh terhadap variabel keefektifan sekolah, dan nilai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Pr>
          <w:rFonts w:eastAsia="宋体"/>
        </w:rPr>
        <w:t xml:space="preserve"> = t(a/2;n-k-1) = t(0,025:51) = 2,007584 </w:t>
      </w:r>
      <w:r>
        <w:t>.</w:t>
      </w:r>
      <w:r>
        <w:rPr>
          <w:rFonts w:eastAsia="宋体"/>
        </w:rPr>
        <w:t xml:space="preserve"> </w:t>
      </w:r>
      <w:r>
        <w:rPr>
          <w:rFonts w:eastAsia="宋体"/>
        </w:rPr>
        <w:t xml:space="preserve">Hal ini </w:t>
      </w:r>
      <w:r>
        <w:rPr>
          <w:rFonts w:eastAsia="宋体"/>
        </w:rPr>
        <w:t xml:space="preserve">menunjuukan Variabel kecerdasan emosional guru berpengaruh signifikan  terhadap keefektifan sekolah </w:t>
      </w:r>
    </w:p>
    <w:p>
      <w:pPr>
        <w:pStyle w:val="style4106"/>
        <w:spacing w:lineRule="auto" w:line="480"/>
        <w:ind w:firstLine="720"/>
        <w:jc w:val="both"/>
        <w:rPr>
          <w:b/>
        </w:rPr>
      </w:pPr>
    </w:p>
    <w:p>
      <w:pPr>
        <w:pStyle w:val="style4106"/>
        <w:spacing w:lineRule="auto" w:line="276"/>
        <w:jc w:val="both"/>
        <w:rPr>
          <w:b/>
        </w:rPr>
      </w:pPr>
      <w:r>
        <w:rPr>
          <w:b/>
        </w:rPr>
        <w:t>Pembahasan</w:t>
      </w:r>
    </w:p>
    <w:p>
      <w:pPr>
        <w:pStyle w:val="style4106"/>
        <w:spacing w:lineRule="auto" w:line="276"/>
        <w:jc w:val="both"/>
        <w:rPr>
          <w:b/>
        </w:rPr>
      </w:pPr>
    </w:p>
    <w:p>
      <w:pPr>
        <w:pStyle w:val="style0"/>
        <w:spacing w:lineRule="auto" w:line="360"/>
        <w:ind w:firstLine="720"/>
        <w:jc w:val="both"/>
        <w:rPr>
          <w:rFonts w:ascii="Times New Roman" w:cs="Times New Roman" w:hAnsi="Times New Roman"/>
          <w:sz w:val="24"/>
          <w:szCs w:val="24"/>
          <w:lang w:val="id-ID"/>
        </w:rPr>
      </w:pPr>
      <w:r>
        <w:rPr>
          <w:rFonts w:ascii="Times New Roman" w:cs="Times New Roman" w:hAnsi="Times New Roman"/>
          <w:sz w:val="24"/>
          <w:szCs w:val="24"/>
          <w:lang w:val="id-ID"/>
        </w:rPr>
        <w:t>Berdasarkan hasil analisis uji hipotesis diperoleh  hasil data</w:t>
      </w:r>
      <w:r>
        <w:rPr>
          <w:rFonts w:ascii="Times New Roman" w:cs="Times New Roman" w:hAnsi="Times New Roman"/>
          <w:sz w:val="24"/>
          <w:szCs w:val="24"/>
        </w:rPr>
        <w:t xml:space="preserve"> Sig 0.00 &lt; 0.05</w:t>
      </w:r>
      <w:r>
        <w:rPr>
          <w:rFonts w:ascii="Times New Roman" w:cs="Times New Roman" w:hAnsi="Times New Roman"/>
          <w:sz w:val="24"/>
          <w:szCs w:val="24"/>
          <w:lang w:val="id-ID"/>
        </w:rPr>
        <w:t xml:space="preserve">, </w:t>
      </w:r>
      <w:r>
        <w:rPr>
          <w:rFonts w:ascii="Times New Roman" w:cs="Times New Roman" w:hAnsi="Times New Roman"/>
          <w:sz w:val="24"/>
          <w:szCs w:val="24"/>
        </w:rPr>
        <w:t>maka dapat disimpulkan bahwa</w:t>
      </w:r>
      <w:r>
        <w:rPr>
          <w:rFonts w:ascii="Times New Roman" w:cs="Times New Roman" w:hAnsi="Times New Roman"/>
          <w:sz w:val="24"/>
          <w:szCs w:val="24"/>
          <w:lang w:val="id-ID"/>
        </w:rPr>
        <w:t xml:space="preserve"> hipotesis</w:t>
      </w:r>
      <w:r>
        <w:rPr>
          <w:rFonts w:ascii="Times New Roman" w:cs="Times New Roman" w:hAnsi="Times New Roman"/>
          <w:sz w:val="24"/>
          <w:szCs w:val="24"/>
        </w:rPr>
        <w:t xml:space="preserve"> </w:t>
      </w:r>
      <m:oMath>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H</m:t>
            </m:r>
          </m:e>
          <m:sub>
            <m:r>
              <w:rPr>
                <w:rFonts w:ascii="Cambria Math" w:cs="Times New Roman" w:eastAsia="宋体" w:hAnsi="Cambria Math"/>
                <w:sz w:val="24"/>
                <w:szCs w:val="24"/>
              </w:rPr>
              <m:t>1</m:t>
            </m:r>
          </m:sub>
        </m:sSub>
      </m:oMath>
      <w:r>
        <w:rPr>
          <w:rFonts w:ascii="Times New Roman" w:cs="Times New Roman" w:hAnsi="Times New Roman"/>
          <w:sz w:val="24"/>
          <w:szCs w:val="24"/>
        </w:rPr>
        <w:t xml:space="preserve"> diterima</w:t>
      </w:r>
      <w:r>
        <w:rPr>
          <w:rFonts w:ascii="Times New Roman" w:cs="Times New Roman" w:hAnsi="Times New Roman"/>
          <w:sz w:val="24"/>
          <w:szCs w:val="24"/>
          <w:lang w:val="id-ID"/>
        </w:rPr>
        <w:t xml:space="preserve"> dan </w:t>
      </w:r>
      <m:oMath>
        <m:sSub>
          <m:sSubPr>
            <m:ctrlPr>
              <w:rPr>
                <w:rFonts w:ascii="Cambria Math" w:cs="Times New Roman" w:hAnsi="Cambria Math"/>
                <w:i/>
                <w:sz w:val="24"/>
                <w:szCs w:val="24"/>
              </w:rPr>
            </m:ctrlPr>
          </m:sSubPr>
          <m:e>
            <m:r>
              <w:rPr>
                <w:rFonts w:ascii="Cambria Math" w:cs="Times New Roman" w:hAnsi="Cambria Math"/>
                <w:sz w:val="24"/>
                <w:szCs w:val="24"/>
              </w:rPr>
              <m:t>H</m:t>
            </m:r>
          </m:e>
          <m:sub>
            <m:r>
              <w:rPr>
                <w:rFonts w:ascii="Cambria Math" w:cs="Times New Roman" w:hAnsi="Cambria Math"/>
                <w:sz w:val="24"/>
                <w:szCs w:val="24"/>
              </w:rPr>
              <m:t>0</m:t>
            </m:r>
          </m:sub>
        </m:sSub>
      </m:oMath>
      <w:r>
        <w:rPr>
          <w:rFonts w:ascii="Times New Roman" w:cs="Times New Roman" w:hAnsi="Times New Roman"/>
          <w:sz w:val="24"/>
          <w:szCs w:val="24"/>
          <w:lang w:val="id-ID"/>
        </w:rPr>
        <w:t xml:space="preserve"> ditolak atau </w:t>
      </w:r>
      <w:r>
        <w:rPr>
          <w:rFonts w:ascii="Times New Roman" w:cs="Times New Roman" w:hAnsi="Times New Roman"/>
          <w:sz w:val="24"/>
          <w:szCs w:val="24"/>
        </w:rPr>
        <w:t xml:space="preserve">Variabel Kecerdasan Emosional </w:t>
      </w:r>
      <w:r>
        <w:rPr>
          <w:rFonts w:ascii="Times New Roman" w:cs="Times New Roman" w:hAnsi="Times New Roman"/>
          <w:sz w:val="24"/>
          <w:szCs w:val="24"/>
          <w:lang w:val="id-ID"/>
        </w:rPr>
        <w:t xml:space="preserve">Guru </w:t>
      </w:r>
      <w:r>
        <w:rPr>
          <w:rFonts w:ascii="Times New Roman" w:cs="Times New Roman" w:hAnsi="Times New Roman"/>
          <w:sz w:val="24"/>
          <w:szCs w:val="24"/>
        </w:rPr>
        <w:t xml:space="preserve"> Berpengaruh terhadap</w:t>
      </w:r>
      <w:r>
        <w:rPr>
          <w:rFonts w:ascii="Times New Roman" w:cs="Times New Roman" w:hAnsi="Times New Roman"/>
          <w:sz w:val="24"/>
          <w:szCs w:val="24"/>
          <w:lang w:val="id-ID"/>
        </w:rPr>
        <w:t xml:space="preserve"> </w:t>
      </w:r>
      <w:r>
        <w:rPr>
          <w:rFonts w:ascii="Times New Roman" w:cs="Times New Roman" w:hAnsi="Times New Roman"/>
          <w:sz w:val="24"/>
          <w:szCs w:val="24"/>
        </w:rPr>
        <w:t>Variabel K</w:t>
      </w:r>
      <w:r>
        <w:rPr>
          <w:rFonts w:ascii="Times New Roman" w:cs="Times New Roman" w:hAnsi="Times New Roman"/>
          <w:sz w:val="24"/>
          <w:szCs w:val="24"/>
          <w:lang w:val="id-ID"/>
        </w:rPr>
        <w:t xml:space="preserve">eefektifan Sekolah. Maka dapat dikatakan </w:t>
      </w:r>
      <w:r>
        <w:rPr>
          <w:rFonts w:ascii="Times New Roman" w:cs="Times New Roman" w:hAnsi="Times New Roman"/>
          <w:sz w:val="24"/>
          <w:szCs w:val="24"/>
          <w:lang w:val="id-ID"/>
        </w:rPr>
        <w:t xml:space="preserve">ada pengaruh signifikan antara  </w:t>
      </w:r>
      <w:r>
        <w:rPr>
          <w:rFonts w:ascii="Times New Roman" w:cs="Times New Roman" w:hAnsi="Times New Roman"/>
          <w:sz w:val="24"/>
          <w:szCs w:val="24"/>
          <w:lang w:val="id-ID"/>
        </w:rPr>
        <w:t xml:space="preserve">kecerdasan emosional guru terhadap keefektifan sekolah. Semakin </w:t>
      </w:r>
      <w:r>
        <w:rPr>
          <w:rFonts w:ascii="Times New Roman" w:cs="Times New Roman" w:hAnsi="Times New Roman"/>
          <w:sz w:val="24"/>
          <w:szCs w:val="24"/>
          <w:lang w:val="id-ID"/>
        </w:rPr>
        <w:t>tinggi kecerdasan em</w:t>
      </w:r>
      <w:r>
        <w:rPr>
          <w:rFonts w:ascii="Times New Roman" w:cs="Times New Roman" w:hAnsi="Times New Roman"/>
          <w:sz w:val="24"/>
          <w:szCs w:val="24"/>
          <w:lang w:val="id-ID"/>
        </w:rPr>
        <w:t>osi</w:t>
      </w:r>
      <w:r>
        <w:rPr>
          <w:rFonts w:ascii="Times New Roman" w:cs="Times New Roman" w:hAnsi="Times New Roman"/>
          <w:sz w:val="24"/>
          <w:szCs w:val="24"/>
          <w:lang w:val="id-ID"/>
        </w:rPr>
        <w:t xml:space="preserve"> yang dimiliki oleh seorang guru maka semakin tinggi tingkat efektivitas sekolah.</w:t>
      </w:r>
      <w:r>
        <w:rPr>
          <w:rFonts w:ascii="Times New Roman" w:cs="Times New Roman" w:hAnsi="Times New Roman"/>
          <w:sz w:val="24"/>
          <w:szCs w:val="24"/>
          <w:lang w:val="id-ID"/>
        </w:rPr>
        <w:t xml:space="preserve"> Guru yang dapat mengendalikan </w:t>
      </w:r>
      <w:r>
        <w:rPr>
          <w:rFonts w:ascii="Times New Roman" w:cs="Times New Roman" w:hAnsi="Times New Roman"/>
          <w:sz w:val="24"/>
          <w:szCs w:val="24"/>
          <w:lang w:val="id-ID"/>
        </w:rPr>
        <w:t xml:space="preserve">kecerdasan emosional </w:t>
      </w:r>
      <w:r>
        <w:rPr>
          <w:rFonts w:ascii="Times New Roman" w:cs="Times New Roman" w:hAnsi="Times New Roman"/>
          <w:sz w:val="24"/>
          <w:szCs w:val="24"/>
          <w:lang w:val="de-DE"/>
        </w:rPr>
        <w:t xml:space="preserve"> tinggi akan memiliki wawasan </w:t>
      </w:r>
      <w:r>
        <w:rPr>
          <w:rFonts w:ascii="Times New Roman" w:cs="Times New Roman" w:hAnsi="Times New Roman"/>
          <w:sz w:val="24"/>
          <w:szCs w:val="24"/>
          <w:lang w:val="id-ID"/>
        </w:rPr>
        <w:t xml:space="preserve">yang </w:t>
      </w:r>
      <w:r>
        <w:rPr>
          <w:rFonts w:ascii="Times New Roman" w:cs="Times New Roman" w:hAnsi="Times New Roman"/>
          <w:sz w:val="24"/>
          <w:szCs w:val="24"/>
          <w:lang w:val="de-DE"/>
        </w:rPr>
        <w:t xml:space="preserve">bersifat rasional atau emosional yang paling mungkin sebagai </w:t>
      </w:r>
      <w:r>
        <w:rPr>
          <w:rFonts w:ascii="Times New Roman" w:cs="Times New Roman" w:hAnsi="Times New Roman"/>
          <w:sz w:val="24"/>
          <w:szCs w:val="24"/>
          <w:lang w:val="id-ID"/>
        </w:rPr>
        <w:t xml:space="preserve">pendukung </w:t>
      </w:r>
      <w:r>
        <w:rPr>
          <w:rFonts w:ascii="Times New Roman" w:cs="Times New Roman" w:hAnsi="Times New Roman"/>
          <w:sz w:val="24"/>
          <w:szCs w:val="24"/>
          <w:lang w:val="de-DE"/>
        </w:rPr>
        <w:t>lebih</w:t>
      </w:r>
      <w:r>
        <w:rPr>
          <w:rFonts w:ascii="Times New Roman" w:cs="Times New Roman" w:hAnsi="Times New Roman"/>
          <w:sz w:val="24"/>
          <w:szCs w:val="24"/>
          <w:lang w:val="id-ID"/>
        </w:rPr>
        <w:t xml:space="preserve"> untuk menjadi</w:t>
      </w:r>
      <w:r>
        <w:rPr>
          <w:rFonts w:ascii="Times New Roman" w:cs="Times New Roman" w:hAnsi="Times New Roman"/>
          <w:sz w:val="24"/>
          <w:szCs w:val="24"/>
          <w:lang w:val="de-DE"/>
        </w:rPr>
        <w:t xml:space="preserve"> efektif dalam situasi kerja tertentu sehingga dapat menjadi pendukung dalam mencapai efektivitas sekolah. </w:t>
      </w:r>
    </w:p>
    <w:p>
      <w:pPr>
        <w:pStyle w:val="style0"/>
        <w:spacing w:after="0" w:lineRule="auto" w:line="360"/>
        <w:ind w:firstLine="720"/>
        <w:jc w:val="both"/>
        <w:rPr>
          <w:rFonts w:ascii="Times New Roman" w:cs="Times New Roman" w:hAnsi="Times New Roman"/>
          <w:color w:val="000000"/>
          <w:sz w:val="24"/>
          <w:szCs w:val="24"/>
          <w:lang w:val="id-ID"/>
        </w:rPr>
      </w:pPr>
      <w:r>
        <w:rPr>
          <w:rFonts w:ascii="Times New Roman" w:cs="Times New Roman" w:hAnsi="Times New Roman"/>
          <w:sz w:val="24"/>
          <w:szCs w:val="24"/>
          <w:lang w:val="id-ID"/>
        </w:rPr>
        <w:t xml:space="preserve">Hasil ini senada dengan penelitian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{"citationItems":[{"id":"ITEM-1","itemData":{"DOI":"10.17499/jsser.54523","ISSN":"13099108","abstract":"Qualified educational institutions in Indonesia are recognized for their effectiveness, efficiency, and productivity. Leaders must pioneer, create, and encourage the growth of the quality culture in schools. They should handle the change and create the educational renewal toward the quality such that school achievement can be achieved effectively. School effectiveness is influenced by the external and internal factors. Thus, reviewing teacher professional competencies must mediate the effect of teacher innovation and emotional intelligence on school effectiveness. The samples of this research include 333 civil servant teachers (PNS) of the State Elementary School in Malang City Indonesia, and the data analysis used in this study is structural equation models. Results corroborate that innovation and emotional intelligence affect teacher professional competence and school effectiveness. Such competence can mediate the effect of teacher innovation and emotional intelligence on school effectiveness.","author":[{"dropping-particle":"","family":"Rahayu","given":"Sri","non-dropping-particle":"","parse-names":false,"suffix":""},{"dropping-particle":"","family":"Ulfatin","given":"Nurul","non-dropping-particle":"","parse-names":false,"suffix":""},{"dropping-particle":"","family":"Wiyono","given":"Bambang Budi","non-dropping-particle":"","parse-names":false,"suffix":""},{"dropping-particle":"","family":"Imron","given":"Ali","non-dropping-particle":"","parse-names":false,"suffix":""},{"dropping-particle":"","family":"Wajdi","given":"Muh Barid Nizarudin","non-dropping-particle":"","parse-names":false,"suffix":""}],"container-title":"Journal of Social Studies Education Research","id":"ITEM-1","issue":"2","issued":{"date-parts":[["2018"]]},"page":"210-227","title":"The professional competency teachers mediate the influence of teacher innovation and emotional intelligence on school security","type":"article-journal","volume":"9"},"uris":["http://www.mendeley.com/documents/?uuid=41a5c773-864d-47db-9ee5-6db6de2b36b3"]}],"mendeley":{"formattedCitation":"(Rahayu et al., 2018)","manualFormatting":"Rahayu et al. (2018)","plainTextFormattedCitation":"(Rahayu et al., 2018)","previouslyFormattedCitation":"(Rahayu et al., 2018)"},"properties":{"noteIndex":0},"schema":"https://github.com/citation-style-language/schema/raw/master/csl-citation.json"}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Rahayu et al. (2018)</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Guru yang memiliki kecerdasan emosional tinggi yang tercermin dari kemampuannya menyesuaikan diri dengan lingkungan sehingga suasana kelas menjadi akrab, dapat mengerjakan tugas sehari-hari dan dapat mengembangkan program pembelajaran, seperti meningkatkan perencanaan pembelajaran dan melaksanakan proses pembelajaran. yang pada akhirnya mempengaruhi peningkatan efektivitas sekolah.</w:t>
      </w:r>
      <w:r>
        <w:rPr>
          <w:rFonts w:ascii="Times New Roman" w:cs="Times New Roman" w:hAnsi="Times New Roman"/>
          <w:sz w:val="24"/>
          <w:szCs w:val="24"/>
          <w:lang w:val="id-ID"/>
        </w:rPr>
        <w:t xml:space="preserve"> Hal ini juga mendukung penelitian</w:t>
      </w:r>
      <w:r>
        <w:rPr>
          <w:rFonts w:ascii="Times New Roman" w:cs="Times New Roman" w:hAnsi="Times New Roman"/>
          <w:sz w:val="24"/>
          <w:szCs w:val="24"/>
          <w:lang w:val="id-ID"/>
        </w:rPr>
        <w:t xml:space="preserve"> </w:t>
      </w:r>
      <w:r>
        <w:rPr>
          <w:rFonts w:ascii="Times New Roman" w:cs="Times New Roman" w:hAnsi="Times New Roman"/>
          <w:color w:val="000000"/>
          <w:sz w:val="24"/>
          <w:szCs w:val="24"/>
          <w:lang w:val="id-ID"/>
        </w:rPr>
        <w:fldChar w:fldCharType="begin"/>
      </w:r>
      <w:r>
        <w:rPr>
          <w:rFonts w:ascii="Times New Roman" w:cs="Times New Roman" w:hAnsi="Times New Roman"/>
          <w:color w:val="000000"/>
          <w:sz w:val="24"/>
          <w:szCs w:val="24"/>
          <w:lang w:val="id-ID"/>
        </w:rPr>
        <w:instrText>ADDIN CSL_CITATION {"citationItems":[{"id":"ITEM-1","itemData":{"DOI":"10.1016/j.paid.2019.01.036","ISSN":"01918869","abstract":"The objective of this study is to identify the existence of different profiles of emotional intelligence according to their dimensions (Attention, Understanding and Repair). In addition, the study seeks to verify whether there are significant differences between the profiles regarding burnout, anxiety, depression, and stress in teachers. A total of 834 teachers, who completed the Trait Meta-Mood Scale-24, the Maslach Burnout Inventory, and the Depression, Anxiety, and Stress Scales-21, were enrolled. Cluster analysis identified four distinct profiles of emotional intelligence: a group of teachers with a predominance of high emotional attention and low emotional repair, a second group with a profile of high emotional intelligence, a third group with generalized low emotional intelligence, and a fourth group with a predominance of low attention and high emotional repair. Similarly, the results revealed significant differences between emotional intelligence profiles regarding burnout, anxiety, depression, and stress. The teachers in the groups with generalized low emotional intelligence and the group with high attention and low repair obtained higher scores in Emotional Exhaustion, Depersonalization, Anxiety, Depression, and Stress and lower scores in Personal Accomplishment.","author":[{"dropping-particle":"","family":"Martínez-Monteagudo","given":"María Carmen","non-dropping-particle":"","parse-names":false,"suffix":""},{"dropping-particle":"","family":"Inglés","given":"Cándido J.","non-dropping-particle":"","parse-names":false,"suffix":""},{"dropping-particle":"","family":"Granados","given":"Lucía","non-dropping-particle":"","parse-names":false,"suffix":""},{"dropping-particle":"","family":"Aparisi","given":"David","non-dropping-particle":"","parse-names":false,"suffix":""},{"dropping-particle":"","family":"García-Fernández","given":"José Manuel","non-dropping-particle":"","parse-names":false,"suffix":""}],"container-title":"Personality and Individual Differences","id":"ITEM-1","issue":"June 2018","issued":{"date-parts":[["2019"]]},"page":"53-61","publisher":"Elsevier","title":"Trait emotional intelligence profiles, burnout, anxiety, depression, and stress in secondary education teachers","type":"article-journal","volume":"142"},"uris":["http://www.mendeley.com/documents/?uuid=45620166-22dd-4509-8d95-78accbf751d2"]}],"mendeley":{"formattedCitation":"(Martínez-Monteagudo et al., 2019)","manualFormatting":"Monteagudo et al. (2019)","plainTextFormattedCitation":"(Martínez-Monteagudo et al., 2019)","previouslyFormattedCitation":"(Martínez-Monteagudo et al., 2019)"},"properties":{"noteIndex":0},"schema":"https://github.com/citation-style-language/schema/raw/master/csl-citation.json"}</w:instrText>
      </w:r>
      <w:r>
        <w:rPr>
          <w:rFonts w:ascii="Times New Roman" w:cs="Times New Roman" w:hAnsi="Times New Roman"/>
          <w:color w:val="000000"/>
          <w:sz w:val="24"/>
          <w:szCs w:val="24"/>
          <w:lang w:val="id-ID"/>
        </w:rPr>
        <w:fldChar w:fldCharType="separate"/>
      </w:r>
      <w:r>
        <w:rPr>
          <w:rFonts w:ascii="Times New Roman" w:cs="Times New Roman" w:hAnsi="Times New Roman"/>
          <w:noProof/>
          <w:color w:val="000000"/>
          <w:sz w:val="24"/>
          <w:szCs w:val="24"/>
          <w:lang w:val="id-ID"/>
        </w:rPr>
        <w:t xml:space="preserve">Monteagudo et al. </w:t>
      </w:r>
      <w:r>
        <w:rPr>
          <w:rFonts w:ascii="Times New Roman" w:cs="Times New Roman" w:hAnsi="Times New Roman"/>
          <w:noProof/>
          <w:color w:val="000000"/>
          <w:sz w:val="24"/>
          <w:szCs w:val="24"/>
          <w:lang w:val="id-ID"/>
        </w:rPr>
        <w:t>(</w:t>
      </w:r>
      <w:r>
        <w:rPr>
          <w:rFonts w:ascii="Times New Roman" w:cs="Times New Roman" w:hAnsi="Times New Roman"/>
          <w:noProof/>
          <w:color w:val="000000"/>
          <w:sz w:val="24"/>
          <w:szCs w:val="24"/>
          <w:lang w:val="id-ID"/>
        </w:rPr>
        <w:t>2019)</w:t>
      </w:r>
      <w:r>
        <w:rPr>
          <w:rFonts w:ascii="Times New Roman" w:cs="Times New Roman" w:hAnsi="Times New Roman"/>
          <w:color w:val="000000"/>
          <w:sz w:val="24"/>
          <w:szCs w:val="24"/>
          <w:lang w:val="id-ID"/>
        </w:rPr>
        <w:fldChar w:fldCharType="end"/>
      </w:r>
      <w:r>
        <w:rPr>
          <w:rFonts w:ascii="Times New Roman" w:cs="Times New Roman" w:hAnsi="Times New Roman"/>
          <w:color w:val="000000"/>
          <w:sz w:val="24"/>
          <w:szCs w:val="24"/>
          <w:lang w:val="id-ID"/>
        </w:rPr>
        <w:t xml:space="preserve"> yang mengemukkan </w:t>
      </w:r>
      <w:r>
        <w:rPr>
          <w:rFonts w:ascii="Times New Roman" w:cs="Times New Roman" w:hAnsi="Times New Roman"/>
          <w:sz w:val="24"/>
          <w:szCs w:val="24"/>
          <w:lang w:val="id-ID"/>
        </w:rPr>
        <w:t>s</w:t>
      </w:r>
      <w:r>
        <w:rPr>
          <w:rFonts w:ascii="Times New Roman" w:cs="Times New Roman" w:hAnsi="Times New Roman"/>
          <w:color w:val="000000"/>
          <w:sz w:val="24"/>
          <w:szCs w:val="24"/>
          <w:lang w:val="id-ID"/>
        </w:rPr>
        <w:t>eorang guru dengan kecerdasan emosional yang tinggi mengatur keadaan emosi akan lebih efektif ketika dihadapkan dengan situasi stres di tempat kerja dan kurang rentan terhadap konsekuensi negatif sehingga dapat menjadi faktor utama untuk meningkatkan kualitas pembelajara</w:t>
      </w:r>
      <w:r>
        <w:rPr>
          <w:rFonts w:ascii="Times New Roman" w:cs="Times New Roman" w:hAnsi="Times New Roman"/>
          <w:color w:val="000000"/>
          <w:sz w:val="24"/>
          <w:szCs w:val="24"/>
          <w:lang w:val="id-ID"/>
        </w:rPr>
        <w:t xml:space="preserve">n dan  efektivitas mutu sekolah. </w:t>
      </w:r>
      <w:r>
        <w:rPr>
          <w:rFonts w:ascii="Times New Roman" w:cs="Times New Roman" w:hAnsi="Times New Roman"/>
          <w:sz w:val="24"/>
          <w:szCs w:val="24"/>
          <w:lang w:val="id-ID"/>
        </w:rPr>
        <w:t xml:space="preserve">Penelitian lain yang dilakukan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{"citationItems":[{"id":"ITEM-1","itemData":{"DOI":"10.11591/ijere.v3i2.3858","ISSN":"2252-8822","abstract":"Evidence from teacher-effectiveness studies indicates that teacher effectiveness has yielded a wealth of understanding about the impact that teacher ability has on student growth. However, much is yet to be known on some psychological factors that could influence teaching effectiveness particularly among pre-service teachers. The purpose of the present study was to investigate the effect of emotional intelligence, and teacher efficacy, on the teacher effectiveness of pre-service teachers. Two validated instruments (Emotional intelligence scale; teacher efficacy scale) were administered on 300 students randomly selected from two Universities in the SouthWest region of Nigeria. Data were analysed using Pearson Product Moment Correlation and Multiple regression. The findings of this study demonstrated that emotional intelligence and teacher efficacy had predictive influence on teacher effectiveness. Based on these findings, it is suggested that appropriate strategies and policies for fostering teacher efficacy and emotional intelligence would go a long way in enhancing effective teaching among pre-service teachers.","author":[{"dropping-particle":"","family":"Chukwudi","given":"Agokei Roland-Alexander","non-dropping-particle":"","parse-names":false,"suffix":""}],"container-title":"International Journal of Evaluation and Research in Education (IJERE)","id":"ITEM-1","issue":"2","issued":{"date-parts":[["2014"]]},"title":"Emotional Intelligence and Teacher Efficacy as Predictors of Teacher Effectiveness among Pre-Service Teachers in Some Nigerian Universities","type":"article-journal","volume":"3"},"uris":["http://www.mendeley.com/documents/?uuid=b96e329e-f92e-450c-ac62-d17ba3d6ae0c"]}],"mendeley":{"formattedCitation":"(Chukwudi, 2014)","manualFormatting":"Chukwudi (2014)","plainTextFormattedCitation":"(Chukwudi, 2014)","previouslyFormattedCitation":"(Chukwudi, 2014)"},"properties":{"noteIndex":0},"schema":"https://github.com/citation-style-language/schema/raw/master/csl-citation.json"}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Chukwudi (2014)</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mengemukakan </w:t>
      </w:r>
      <w:r>
        <w:rPr>
          <w:rFonts w:ascii="Times New Roman" w:cs="Times New Roman" w:hAnsi="Times New Roman"/>
          <w:color w:val="000000"/>
          <w:sz w:val="24"/>
          <w:szCs w:val="24"/>
          <w:lang w:val="id-ID"/>
        </w:rPr>
        <w:t>guru dengan kecerdasan emosinal baik</w:t>
      </w:r>
      <w:r>
        <w:rPr>
          <w:rFonts w:ascii="Times New Roman" w:cs="Times New Roman" w:hAnsi="Times New Roman"/>
          <w:color w:val="000000"/>
          <w:sz w:val="24"/>
          <w:szCs w:val="24"/>
          <w:lang w:val="id-ID"/>
        </w:rPr>
        <w:t xml:space="preserve"> juga cenderung lebih memperhatikan kebutuhan orang lain dan menyediakan dukungan emosional untuk mendapatkan kerjasama dengan orang lain untuk mencapai tugas bersama dan kinerja yang baik</w:t>
      </w:r>
    </w:p>
    <w:p>
      <w:pPr>
        <w:pStyle w:val="style0"/>
        <w:spacing w:lineRule="auto" w:line="360"/>
        <w:ind w:firstLine="720"/>
        <w:jc w:val="both"/>
        <w:rPr>
          <w:rFonts w:ascii="Times New Roman" w:cs="Times New Roman" w:hAnsi="Times New Roman"/>
          <w:sz w:val="24"/>
          <w:szCs w:val="24"/>
          <w:lang w:val="id-ID"/>
        </w:rPr>
      </w:pPr>
      <w:r>
        <w:rPr>
          <w:rFonts w:ascii="Times New Roman" w:cs="Times New Roman" w:eastAsia="Times New Roman" w:hAnsi="Times New Roman"/>
          <w:sz w:val="24"/>
          <w:szCs w:val="24"/>
          <w:lang w:val="id-ID"/>
        </w:rPr>
        <w:t xml:space="preserve">Guru perlu mengembangkan kecerdasan emosional agar mampu menjadi stimulus agar menjadi lebih baik baik dalam pembelajaran atau demi organisasi. </w:t>
      </w:r>
      <w:r>
        <w:rPr>
          <w:rFonts w:ascii="Times New Roman" w:cs="Times New Roman" w:hAnsi="Times New Roman"/>
          <w:color w:val="000000"/>
          <w:sz w:val="24"/>
          <w:szCs w:val="24"/>
          <w:lang w:val="id-ID"/>
        </w:rPr>
        <w:t xml:space="preserve">Sejalan dengan Hal tersebut </w:t>
      </w:r>
      <w:r>
        <w:rPr>
          <w:rFonts w:ascii="Times New Roman" w:cs="Times New Roman" w:hAnsi="Times New Roman"/>
          <w:color w:val="000000"/>
          <w:sz w:val="24"/>
          <w:szCs w:val="24"/>
          <w:lang w:val="id-ID"/>
        </w:rPr>
        <w:fldChar w:fldCharType="begin"/>
      </w:r>
      <w:r>
        <w:rPr>
          <w:rFonts w:ascii="Times New Roman" w:cs="Times New Roman" w:hAnsi="Times New Roman"/>
          <w:color w:val="000000"/>
          <w:sz w:val="24"/>
          <w:szCs w:val="24"/>
          <w:lang w:val="id-ID"/>
        </w:rPr>
        <w:instrText>ADDIN CSL_CITATION {"citationItems":[{"id":"ITEM-1","itemData":{"DOI":"10.12973/eu-jer.9.1.277","ISSN":"21658714","abstract":"Stress is inevitable in the world of teaching and practicum training and therefore, student teachers naturally incur a certain level of stress due to the demands for them to use various knowledge and skills in real school and classroom environment. Hence, practicum stress needs to be addressed accordingly. The central focus of this study is using a partial least square-structural equation modeling to explore the inter-relationships among the student teachers’ personal resources to mitigate practicum stress. A sample of 200 student teachers selected by purposive sampling from teacher education institutions in Sabah, Malaysia was used in this study. This study collected data via survey methods using a questionnaire developed from several existing scales. Findings showed that emotional intelligence, self-efficacy, and subjective well-being were able to explain resilience with good predictive accuracy and relevance but poorly for practicum stress. These findings were suggestive of the need to include additional constructs to explain perceived practicum stress better in future exploratory research.","author":[{"dropping-particle":"","family":"Ngui","given":"Geok Kim","non-dropping-particle":"","parse-names":false,"suffix":""},{"dropping-particle":"","family":"Lay","given":"Yoon Fah","non-dropping-particle":"","parse-names":false,"suffix":""}],"container-title":"European Journal of Educational Research","id":"ITEM-1","issue":"1","issued":{"date-parts":[["2020"]]},"page":"277-291","title":"The effect of emotional intelligence, self-efficacy, subjective well-being and resilience on student teachers’ perceived practicum stress: A Malaysian case study","type":"article-journal","volume":"9"},"uris":["http://www.mendeley.com/documents/?uuid=9f3e3370-1d04-4cc1-b412-1ffc781048f2"]}],"mendeley":{"formattedCitation":"(Ngui &amp; Lay, 2020)","manualFormatting":"Ngui and Lay (2020)","plainTextFormattedCitation":"(Ngui &amp; Lay, 2020)","previouslyFormattedCitation":"(Ngui &amp; Lay, 2020)"},"properties":{"noteIndex":0},"schema":"https://github.com/citation-style-language/schema/raw/master/csl-citation.json"}</w:instrText>
      </w:r>
      <w:r>
        <w:rPr>
          <w:rFonts w:ascii="Times New Roman" w:cs="Times New Roman" w:hAnsi="Times New Roman"/>
          <w:color w:val="000000"/>
          <w:sz w:val="24"/>
          <w:szCs w:val="24"/>
          <w:lang w:val="id-ID"/>
        </w:rPr>
        <w:fldChar w:fldCharType="separate"/>
      </w:r>
      <w:r>
        <w:rPr>
          <w:rFonts w:ascii="Times New Roman" w:cs="Times New Roman" w:hAnsi="Times New Roman"/>
          <w:noProof/>
          <w:color w:val="000000"/>
          <w:sz w:val="24"/>
          <w:szCs w:val="24"/>
          <w:lang w:val="id-ID"/>
        </w:rPr>
        <w:t xml:space="preserve">Ngui and Lay </w:t>
      </w:r>
      <w:r>
        <w:rPr>
          <w:rFonts w:ascii="Times New Roman" w:cs="Times New Roman" w:hAnsi="Times New Roman"/>
          <w:noProof/>
          <w:color w:val="000000"/>
          <w:sz w:val="24"/>
          <w:szCs w:val="24"/>
          <w:lang w:val="id-ID"/>
        </w:rPr>
        <w:t>(</w:t>
      </w:r>
      <w:r>
        <w:rPr>
          <w:rFonts w:ascii="Times New Roman" w:cs="Times New Roman" w:hAnsi="Times New Roman"/>
          <w:noProof/>
          <w:color w:val="000000"/>
          <w:sz w:val="24"/>
          <w:szCs w:val="24"/>
          <w:lang w:val="id-ID"/>
        </w:rPr>
        <w:t>2020)</w:t>
      </w:r>
      <w:r>
        <w:rPr>
          <w:rFonts w:ascii="Times New Roman" w:cs="Times New Roman" w:hAnsi="Times New Roman"/>
          <w:color w:val="000000"/>
          <w:sz w:val="24"/>
          <w:szCs w:val="24"/>
          <w:lang w:val="id-ID"/>
        </w:rPr>
        <w:fldChar w:fldCharType="end"/>
      </w:r>
      <w:r>
        <w:rPr>
          <w:rFonts w:ascii="Times New Roman" w:cs="Times New Roman" w:hAnsi="Times New Roman"/>
          <w:color w:val="000000"/>
          <w:sz w:val="24"/>
          <w:szCs w:val="24"/>
          <w:lang w:val="id-ID"/>
        </w:rPr>
        <w:t xml:space="preserve"> mengemukakan</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lang w:val="id-ID"/>
        </w:rPr>
        <w:t xml:space="preserve">dalam </w:t>
      </w:r>
      <w:r>
        <w:rPr>
          <w:rFonts w:ascii="Times New Roman" w:cs="Times New Roman" w:hAnsi="Times New Roman"/>
          <w:color w:val="000000"/>
          <w:sz w:val="24"/>
          <w:szCs w:val="24"/>
          <w:lang w:val="id-ID"/>
        </w:rPr>
        <w:t>menghadapi situasi stres, kecerdasan emosional dapat memainkan peran penting untuk meredakan situasi dan memastikan bahwa guru mempertahankan kemampuan mereka untuk mengajar siswa sesuai dengan itu.</w:t>
      </w:r>
      <w:r>
        <w:rPr>
          <w:rFonts w:ascii="Times New Roman" w:cs="Times New Roman" w:hAnsi="Times New Roman"/>
          <w:color w:val="000000"/>
          <w:sz w:val="24"/>
          <w:szCs w:val="24"/>
          <w:lang w:val="id-ID"/>
        </w:rPr>
        <w:t xml:space="preserve"> </w:t>
      </w:r>
      <w:r>
        <w:rPr>
          <w:rFonts w:ascii="Times New Roman" w:cs="Times New Roman" w:hAnsi="Times New Roman"/>
          <w:sz w:val="24"/>
          <w:szCs w:val="24"/>
          <w:lang w:val="id-ID"/>
        </w:rPr>
        <w:t xml:space="preserve">Guru harus </w:t>
      </w:r>
      <w:r>
        <w:rPr>
          <w:rFonts w:ascii="Times New Roman" w:cs="Times New Roman" w:hAnsi="Times New Roman"/>
          <w:sz w:val="24"/>
          <w:szCs w:val="24"/>
          <w:lang w:val="id-ID"/>
        </w:rPr>
        <w:t>mengetahui pentingnya kecerdasan emosional sehingga maksimal dalam mencapai proses pengajaran dan untuk kepetingan keefektifan sekolah.</w:t>
      </w:r>
      <w:r>
        <w:rPr>
          <w:rFonts w:ascii="Times New Roman" w:cs="Times New Roman" w:hAnsi="Times New Roman"/>
          <w:sz w:val="24"/>
          <w:szCs w:val="24"/>
          <w:lang w:val="id-ID"/>
        </w:rPr>
        <w:t xml:space="preserve"> Menurut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{"citationItems":[{"id":"ITEM-1","itemData":{"DOI":"10.7454/mssh.v17i2.2957","ISSN":"2355-794X","abstract":"Teacher as a professional educational is demanded to have a set of competence in carrying out the daily tasks. One of the competences is social competence. The social competence of teachers is that teachers have an objective, inclusive and non discriminative attitude, well-mannered eitherin speech or in act, capable in communicating verbally, writtenly and gesture. In addition, teachers have to coordinate with the students, other fellow teachers, educational staff, student's parents as well asthe society. They must also be able to adapt with the community. This study aims to determine the relationship between emotional intelligence and spiritual intelligence work with the social competence of teachers in Vocational Schools of Gorontalo City. The result of multiple correlation coefficient which showed between emotional intelligence and spiritual intelegence toward social competence. This means that the better the emotional and spiritual intelligence of teacher, the better the effect of the social competence of teachers will be.","author":[{"dropping-particle":"","family":"Puluhulawa","given":"Citro W.","non-dropping-particle":"","parse-names":false,"suffix":""}],"container-title":"Makara Human Behavior Studies in Asia","id":"ITEM-1","issue":"2","issued":{"date-parts":[["2013"]]},"page":"139","title":"Kecerdasan Emosional dan Kecerdasan Spiritual Meningkatkan Kompetensi Sosial Guru","type":"article-journal","volume":"17"},"uris":["http://www.mendeley.com/documents/?uuid=b6cf34eb-4dfa-4fbc-9ef9-3c811fddc27b"]}],"mendeley":{"formattedCitation":"(Puluhulawa, 2013)","manualFormatting":"Puluhulawa (2013)","plainTextFormattedCitation":"(Puluhulawa, 2013)","previouslyFormattedCitation":"(Puluhulawa, 2013)"},"properties":{"noteIndex":0},"schema":"https://github.com/citation-style-language/schema/raw/master/csl-citation.json"}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Puluhulawa (2013)</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menyimpulkan bahwa Kecerdasan memberikan dampak positif terhadap dan signifikan bagi peningkatan  kompentenssi sosial guru sehingga dalam pelaksaan profesi guru mutlak </w:t>
      </w:r>
      <w:r>
        <w:rPr>
          <w:rFonts w:ascii="Times New Roman" w:cs="Times New Roman" w:hAnsi="Times New Roman"/>
          <w:sz w:val="24"/>
          <w:szCs w:val="24"/>
          <w:lang w:val="id-ID"/>
        </w:rPr>
        <w:t xml:space="preserve">diperlukan kecerdasan emosional sehingga dapat membantu sekolah meningkatan mutu efektivitas  sekolah. </w:t>
      </w:r>
      <w:r>
        <w:rPr>
          <w:rFonts w:ascii="Times New Roman" w:cs="Times New Roman" w:hAnsi="Times New Roman"/>
          <w:sz w:val="24"/>
          <w:szCs w:val="24"/>
          <w:lang w:val="id-ID"/>
        </w:rPr>
        <w:t>Hal ini perlu diketahui oleh guru atau pendidik agar dapat memaksimalkan proses pembelajaran dengan siswa ataupun hu</w:t>
      </w:r>
      <w:r>
        <w:rPr>
          <w:rFonts w:ascii="Times New Roman" w:cs="Times New Roman" w:hAnsi="Times New Roman"/>
          <w:sz w:val="24"/>
          <w:szCs w:val="24"/>
          <w:lang w:val="id-ID"/>
        </w:rPr>
        <w:t xml:space="preserve">bungan yang baik dengan likungan sekolah. </w:t>
      </w:r>
    </w:p>
    <w:p>
      <w:pPr>
        <w:pStyle w:val="style179"/>
        <w:spacing w:after="0" w:lineRule="auto" w:line="360"/>
        <w:ind w:left="0" w:firstLine="720"/>
        <w:jc w:val="both"/>
        <w:rPr>
          <w:rFonts w:ascii="Times New Roman" w:cs="Times New Roman" w:hAnsi="Times New Roman"/>
          <w:sz w:val="24"/>
          <w:szCs w:val="24"/>
          <w:lang w:val="id-ID"/>
        </w:rPr>
      </w:pP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{"citationItems":[{"id":"ITEM-1","itemData":{"DOI":"10.26822/iejee.2017131889","author":[{"dropping-particle":"","family":"Leasa","given":"Marleny","non-dropping-particle":"","parse-names":false,"suffix":""},{"dropping-particle":"","family":"Corebima","given":"Aloysius D","non-dropping-particle":"","parse-names":false,"suffix":""},{"dropping-particle":"","family":"Suwono","given":"Hadi","non-dropping-particle":"","parse-names":false,"suffix":""}],"id":"ITEM-1","issue":"1","issued":{"date-parts":[["2017"]]},"title":"Emotional intelligence among auditory , reading , and kinesthetic learning styles of elementary school students in Ambon- Indonesia","type":"article-journal","volume":"10"},"uris":["http://www.mendeley.com/documents/?uuid=92890744-9437-41ed-b80e-00cc7dad899e"]}],"mendeley":{"formattedCitation":"(Leasa et al., 2017)","manualFormatting":"Leasa et.al,. (2017)","plainTextFormattedCitation":"(Leasa et al., 2017)","previouslyFormattedCitation":"(Leasa et al., 2017)"},"properties":{"noteIndex":0},"schema":"https://github.com/citation-style-language/schema/raw/master/csl-citation.json"}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Leasa et.al,.</w:t>
      </w:r>
      <w:r>
        <w:rPr>
          <w:rFonts w:ascii="Times New Roman" w:cs="Times New Roman" w:hAnsi="Times New Roman"/>
          <w:noProof/>
          <w:sz w:val="24"/>
          <w:szCs w:val="24"/>
          <w:lang w:val="id-ID"/>
        </w:rPr>
        <w:t xml:space="preserve"> </w:t>
      </w:r>
      <w:r>
        <w:rPr>
          <w:rFonts w:ascii="Times New Roman" w:cs="Times New Roman" w:hAnsi="Times New Roman"/>
          <w:noProof/>
          <w:sz w:val="24"/>
          <w:szCs w:val="24"/>
          <w:lang w:val="id-ID"/>
        </w:rPr>
        <w:t>(</w:t>
      </w:r>
      <w:r>
        <w:rPr>
          <w:rFonts w:ascii="Times New Roman" w:cs="Times New Roman" w:hAnsi="Times New Roman"/>
          <w:noProof/>
          <w:sz w:val="24"/>
          <w:szCs w:val="24"/>
          <w:lang w:val="id-ID"/>
        </w:rPr>
        <w:t>2017)</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menyebutkan </w:t>
      </w:r>
      <w:r>
        <w:rPr>
          <w:rFonts w:ascii="Times New Roman" w:cs="Times New Roman" w:hAnsi="Times New Roman"/>
          <w:color w:val="000000"/>
          <w:sz w:val="24"/>
          <w:szCs w:val="24"/>
          <w:lang w:val="id-ID"/>
        </w:rPr>
        <w:t>p</w:t>
      </w:r>
      <w:r>
        <w:rPr>
          <w:rFonts w:ascii="Times New Roman" w:cs="Times New Roman" w:hAnsi="Times New Roman"/>
          <w:color w:val="000000"/>
          <w:sz w:val="24"/>
          <w:szCs w:val="24"/>
          <w:lang w:val="id-ID"/>
        </w:rPr>
        <w:t>eningkatan mutu efektivitas sekolah</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rPr>
        <w:t>dapat dipengaruhi</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lang w:val="id-ID"/>
        </w:rPr>
        <w:t>kecerdasan emosional</w:t>
      </w:r>
      <w:r>
        <w:rPr>
          <w:rFonts w:ascii="Times New Roman" w:cs="Times New Roman" w:hAnsi="Times New Roman"/>
          <w:color w:val="000000"/>
          <w:sz w:val="24"/>
          <w:szCs w:val="24"/>
        </w:rPr>
        <w:t xml:space="preserve"> ,  e</w:t>
      </w:r>
      <w:r>
        <w:rPr>
          <w:rFonts w:ascii="Times New Roman" w:cs="Times New Roman" w:hAnsi="Times New Roman"/>
          <w:color w:val="000000"/>
          <w:sz w:val="24"/>
          <w:szCs w:val="24"/>
          <w:lang w:val="id-ID"/>
        </w:rPr>
        <w:t>mosi yang terkontrol denga</w:t>
      </w:r>
      <w:r>
        <w:rPr>
          <w:rFonts w:ascii="Times New Roman" w:cs="Times New Roman" w:hAnsi="Times New Roman"/>
          <w:color w:val="000000"/>
          <w:sz w:val="24"/>
          <w:szCs w:val="24"/>
          <w:lang w:val="id-ID"/>
        </w:rPr>
        <w:t xml:space="preserve">n baik menjamin kesuksesan dalam pelaksanaan </w:t>
      </w:r>
      <w:r>
        <w:rPr>
          <w:rFonts w:ascii="Times New Roman" w:cs="Times New Roman" w:hAnsi="Times New Roman"/>
          <w:color w:val="000000"/>
          <w:sz w:val="24"/>
          <w:szCs w:val="24"/>
          <w:lang w:val="id-ID"/>
        </w:rPr>
        <w:t xml:space="preserve"> sebaliknya emosi yang tidak terkontrol d</w:t>
      </w:r>
      <w:r>
        <w:rPr>
          <w:rFonts w:ascii="Times New Roman" w:cs="Times New Roman" w:hAnsi="Times New Roman"/>
          <w:color w:val="000000"/>
          <w:sz w:val="24"/>
          <w:szCs w:val="24"/>
          <w:lang w:val="id-ID"/>
        </w:rPr>
        <w:t xml:space="preserve">engan baik menjamin kehancuran </w:t>
      </w:r>
      <w:r>
        <w:rPr>
          <w:rFonts w:ascii="Times New Roman" w:cs="Times New Roman" w:hAnsi="Times New Roman"/>
          <w:sz w:val="24"/>
          <w:szCs w:val="24"/>
          <w:lang w:val="id-ID"/>
        </w:rPr>
        <w:t xml:space="preserve"> </w:t>
      </w:r>
      <w:r>
        <w:rPr>
          <w:rFonts w:ascii="Times New Roman" w:cs="Times New Roman" w:hAnsi="Times New Roman"/>
          <w:color w:val="000000"/>
          <w:sz w:val="24"/>
          <w:szCs w:val="24"/>
          <w:lang w:val="id-ID"/>
        </w:rPr>
        <w:t>.</w:t>
      </w:r>
      <w:r>
        <w:rPr>
          <w:rFonts w:ascii="Times New Roman" w:cs="Times New Roman" w:hAnsi="Times New Roman"/>
          <w:color w:val="000000"/>
          <w:sz w:val="24"/>
          <w:szCs w:val="24"/>
          <w:lang w:val="id-ID"/>
        </w:rPr>
        <w:t xml:space="preserve"> </w:t>
      </w:r>
      <w:r>
        <w:rPr>
          <w:rFonts w:ascii="Times New Roman" w:cs="Times New Roman" w:hAnsi="Times New Roman"/>
          <w:sz w:val="24"/>
          <w:szCs w:val="24"/>
          <w:lang w:val="id-ID"/>
        </w:rPr>
        <w:t xml:space="preserve">Kecerdasan Emosional guru yang baik berkolerasi dengan sikap positif terhadap pekerjaan serta kepuasan kerja dalam bekerja sendiri atau bersama orang lain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{"citationItems":[{"id":"ITEM-1","itemData":{"DOI":"10.1016/j.sbspro.2012.01.171","ISSN":"18770428","abstract":"The study intends to figure out a relationship between the emotional intelligence, the satisfaction with life on the one hand and the work mentality and general job satisfaction of the Romanian teachers on the other hand. The study is going to find out if the emotional intelligence is correlated with positive attitude towards work and with a general job satisfaction of the teachers. The results show some differences between teachers' work mentality, satisfaction with life and general job satisfaction in terms of emotional intelligence level.We could conclude that a good emotional intelligence of the teachers is correlated with a positive attitude toward work and with satisfaction with life and with work itself.","author":[{"dropping-particle":"","family":"Ignat","given":"Auror Adina","non-dropping-particle":"","parse-names":false,"suffix":""},{"dropping-particle":"","family":"Clipa","given":"Otilia","non-dropping-particle":"","parse-names":false,"suffix":""}],"container-title":"Procedia - Social and Behavioral Sciences","id":"ITEM-1","issued":{"date-parts":[["2012"]]},"page":"498-502","title":"Teachers' satisfaction with life, job satisfaction and their emotional intelligence","type":"article-journal","volume":"33"},"uris":["http://www.mendeley.com/documents/?uuid=5bbbf3a3-53fe-4220-b0a2-16715e4aa3e8"]}],"mendeley":{"formattedCitation":"(Ignat &amp; Clipa, 2012)","plainTextFormattedCitation":"(Ignat &amp; Clipa, 2012)","previouslyFormattedCitation":"(Ignat &amp; Clipa, 2012)"},"properties":{"noteIndex":0},"schema":"https://github.com/citation-style-language/schema/raw/master/csl-citation.json"}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(Ignat &amp; Clipa, 2012)</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w:t>
      </w:r>
      <w:r>
        <w:rPr>
          <w:rFonts w:ascii="Times New Roman" w:cs="Times New Roman" w:hAnsi="Times New Roman"/>
          <w:sz w:val="24"/>
          <w:szCs w:val="24"/>
          <w:lang w:val="id-ID"/>
        </w:rPr>
        <w:t xml:space="preserve"> Senada dengan itu dalam penelitianya</w:t>
      </w:r>
      <w:r>
        <w:rPr>
          <w:rFonts w:ascii="Times New Roman" w:cs="Times New Roman" w:hAnsi="Times New Roman"/>
          <w:bCs/>
          <w:sz w:val="24"/>
          <w:szCs w:val="24"/>
          <w:lang w:val="id-ID"/>
        </w:rPr>
        <w:t xml:space="preserve"> </w:t>
      </w:r>
      <w:r>
        <w:rPr>
          <w:rFonts w:ascii="Times New Roman" w:cs="Times New Roman" w:hAnsi="Times New Roman"/>
          <w:bCs/>
          <w:sz w:val="24"/>
          <w:szCs w:val="24"/>
          <w:lang w:val="id-ID"/>
        </w:rPr>
        <w:fldChar w:fldCharType="begin"/>
      </w:r>
      <w:r>
        <w:rPr>
          <w:rFonts w:ascii="Times New Roman" w:cs="Times New Roman" w:hAnsi="Times New Roman"/>
          <w:bCs/>
          <w:sz w:val="24"/>
          <w:szCs w:val="24"/>
          <w:lang w:val="id-ID"/>
        </w:rPr>
        <w:instrText>ADDIN CSL_CITATION {"citationItems":[{"id":"ITEM-1","itemData":{"DOI":"10.1016/j.sbspro.2014.01.1260","ISSN":"18770428","abstract":"Leadership is the process where the leader can use his influence to convince in decision making process and setting the goals for the organization. As a leader of the organization he has to be ready in all aspects of all situations. This study was aimed to study the following: (1) leadership of school administrators under the Office of Secondary Education Service Area 20. (2) the effectiveness in schools (3) study the relationship between the leadership style and school effectiveness in schools. This study used a correlation research type. The population included 2,788 personal under the office of Secondary Educational Service Area 20 which comprised of the following: 160 administrators and 2,628 teachers. Krejcie &amp; Morgan Table was used to set the sample size. The Stratified Random Sampling was also utilized to draw samples based on schools size. The 451 samples were 113 school administrators and 338 teachers. It also utilized the following research instruments: (1) The rating scale questionnaire with the Index of Objective Congruence between 0.67 – 1.00 and (2) the reliability coefficient based on Cronbach Alpha Coefficient was at 0.94. The obtained data was analyzed for mean, standard deviation, Person's Product Moment Correlation Coefficient and Multiple Correlations. The overall findings of leadership style was at high level. Considering each aspect found that Supportive Leadership Style had the highest mean score. The lowest mean Score was the aspect of Reward and Punish leadership style. The overall school effectiveness was at high level considering each aspect which found that teachers’ satisfaction had the highest mean score whereas the lowest one was learning achievement. Moreover, the relationship between leadership style and school effectiveness of schools under the Office of Secondary Educational Service Area 20 found that there was a positive relationship at medium level. The five leadership styles had a ability to predict the school effectiveness at 69.9%","author":[{"dropping-particle":"","family":"Boonla","given":"Duangjai","non-dropping-particle":"","parse-names":false,"suffix":""},{"dropping-particle":"","family":"Treputtharat","given":"Saowanee","non-dropping-particle":"","parse-names":false,"suffix":""}],"container-title":"Procedia - Social and Behavioral Sciences","id":"ITEM-1","issue":"Iceepsy 2013","issued":{"date-parts":[["2014"]]},"page":"991-996","publisher":"Elsevier B.V.","title":"The Relationship between the Leadership Style and School Effectiveness in School Under the Office of Secondary Education Area 20","type":"article-journal","volume":"112"},"uris":["http://www.mendeley.com/documents/?uuid=b736316f-2c33-480c-a24c-5cc9f899ff8b"]}],"mendeley":{"formattedCitation":"(Boonla &amp; Treputtharat, 2014)","manualFormatting":"Boonla &amp; Treputtharat (2014)","plainTextFormattedCitation":"(Boonla &amp; Treputtharat, 2014)","previouslyFormattedCitation":"(Boonla &amp; Treputtharat, 2014)"},"properties":{"noteIndex":0},"schema":"https://github.com/citation-style-language/schema/raw/master/csl-citation.json"}</w:instrText>
      </w:r>
      <w:r>
        <w:rPr>
          <w:rFonts w:ascii="Times New Roman" w:cs="Times New Roman" w:hAnsi="Times New Roman"/>
          <w:bCs/>
          <w:sz w:val="24"/>
          <w:szCs w:val="24"/>
          <w:lang w:val="id-ID"/>
        </w:rPr>
        <w:fldChar w:fldCharType="separate"/>
      </w:r>
      <w:r>
        <w:rPr>
          <w:rFonts w:ascii="Times New Roman" w:cs="Times New Roman" w:hAnsi="Times New Roman"/>
          <w:bCs/>
          <w:noProof/>
          <w:sz w:val="24"/>
          <w:szCs w:val="24"/>
          <w:lang w:val="id-ID"/>
        </w:rPr>
        <w:t>Boonla &amp; Treputtharat (2014)</w:t>
      </w:r>
      <w:r>
        <w:rPr>
          <w:rFonts w:ascii="Times New Roman" w:cs="Times New Roman" w:hAnsi="Times New Roman"/>
          <w:bCs/>
          <w:sz w:val="24"/>
          <w:szCs w:val="24"/>
          <w:lang w:val="id-ID"/>
        </w:rPr>
        <w:fldChar w:fldCharType="end"/>
      </w:r>
      <w:r>
        <w:rPr>
          <w:rFonts w:ascii="Times New Roman" w:cs="Times New Roman" w:hAnsi="Times New Roman"/>
          <w:bCs/>
          <w:sz w:val="24"/>
          <w:szCs w:val="24"/>
          <w:lang w:val="id-ID"/>
        </w:rPr>
        <w:t xml:space="preserve"> terdapat kolerasi antara kecerdasan emosional guru dengan peningkatan efektivitas sekolah dengan hasil penelitian menunjukkan sekolah dengan rata-rata efektivitas tertinggi dipengaruhi dengan kepuasan guru untuk mampu mengendalikan kecerdasan emosional </w:t>
      </w:r>
      <w:r>
        <w:rPr>
          <w:rFonts w:ascii="Times New Roman" w:cs="Times New Roman" w:hAnsi="Times New Roman"/>
          <w:color w:val="000000"/>
          <w:sz w:val="24"/>
          <w:szCs w:val="24"/>
          <w:lang w:val="id-ID"/>
        </w:rPr>
        <w:t xml:space="preserve">terkait dengan perasaan positif atau negatif terhada pekerjaan mereka sendiri, keberhasilan pekerjaan sekolah, kepuasan tentang lingkungan kerja, pengakuan dari rekan kerja. Dengan mewujudkan keefektifan sekolah sekolah dapat menjadi cara untuk mempromosikan perkembangan positif dan prospek masa depan yang lebih cerah bagi kaum muda, melalui jalur seperti hubungan siswa-guru yang baik serta motivasi dan prestasi akademik </w:t>
      </w:r>
      <w:r>
        <w:rPr>
          <w:rFonts w:ascii="Times New Roman" w:cs="Times New Roman" w:hAnsi="Times New Roman"/>
          <w:color w:val="000000"/>
          <w:sz w:val="24"/>
          <w:szCs w:val="24"/>
          <w:lang w:val="id-ID"/>
        </w:rPr>
        <w:fldChar w:fldCharType="begin"/>
      </w:r>
      <w:r>
        <w:rPr>
          <w:rFonts w:ascii="Times New Roman" w:cs="Times New Roman" w:hAnsi="Times New Roman"/>
          <w:color w:val="000000"/>
          <w:sz w:val="24"/>
          <w:szCs w:val="24"/>
          <w:lang w:val="id-ID"/>
        </w:rPr>
        <w:instrText>ADDIN CSL_CITATION {"citationItems":[{"id":"ITEM-1","itemData":{"DOI":"10.1016/j.paid.2019.01.036","ISSN":"01918869","PMID":"30544017","abstract":"This study used job demands–resources and emotional intelligence theories to test a moderated mediation model explaining work engagement in two independent teacher samples. We hypothesised that emotional intelligence buffers the effect of emotional demands on work engagement through self-appraised stress. Childhood and primary educators (sample 1, N = 351) and secondary educators (sample 2, N = 344) participated in the study. Although emotional intelligence did not moderate the relationship between emotional demands and self-appraised stress, it did buffer the relationship between self-appraised stress and work engagement in both teacher samples. The findings suggest that emotional intelligence has a specific buffering effect affecting intrapersonal and interpersonal processes. We discuss the implications of these findings for efforts to help teachers deal with the detrimental effects of stress on work engagement.","author":[{"dropping-particle":"","family":"Alm","given":"Susanne","non-dropping-particle":"","parse-names":false,"suffix":""},{"dropping-particle":"","family":"Låftman","given":"Sara Brolin","non-dropping-particle":"","parse-names":false,"suffix":""},{"dropping-particle":"","family":"Sandahl","given":"Julia","non-dropping-particle":"","parse-names":false,"suffix":""},{"dropping-particle":"","family":"Modin","given":"Bitte","non-dropping-particle":"","parse-names":false,"suffix":""},{"dropping-particle":"","family":"Ignat","given":"Auror Adina","non-dropping-particle":"","parse-names":false,"suffix":""},{"dropping-particle":"","family":"Clipa","given":"Otilia","non-dropping-particle":"","parse-names":false,"suffix":""},{"dropping-particle":"","family":"Boonla","given":"Duangjai","non-dropping-particle":"","parse-names":false,"suffix":""},{"dropping-particle":"","family":"Treputtharat","given":"Saowanee","non-dropping-particle":"","parse-names":false,"suffix":""},{"dropping-particle":"","family":"Martínez-Monteagudo","given":"María Carmen","non-dropping-particle":"","parse-names":false,"suffix":""},{"dropping-particle":"","family":"Inglés","given":"Cándido J.","non-dropping-particle":"","parse-names":false,"suffix":""},{"dropping-particle":"","family":"Granados","given":"Lucía","non-dropping-particle":"","parse-names":false,"suffix":""},{"dropping-particle":"","family":"Aparisi","given":"David","non-dropping-particle":"","parse-names":false,"suffix":""},{"dropping-particle":"","family":"García-Fernández","given":"José Manuel","non-dropping-particle":"","parse-names":false,"suffix":""},{"dropping-particle":"","family":"Mérida-López","given":"Sergio","non-dropping-particle":"","parse-names":false,"suffix":""},{"dropping-particle":"","family":"Bakker","given":"Arnold B.","non-dropping-particle":"","parse-names":false,"suffix":""},{"dropping-particle":"","family":"Extremera","given":"Natalio","non-dropping-particle":"","parse-names":false,"suffix":""}],"container-title":"Procedia - Social and Behavioral Sciences","id":"ITEM-1","issue":"June 2018","issued":{"date-parts":[["2019"]]},"page":"498-502","publisher":"Elsevier","title":"School effectiveness and students’ future orientation: A multilevel analysis of upper secondary schools in Stockholm, Sweden","type":"article-journal","volume":"70"},"uris":["http://www.mendeley.com/documents/?uuid=b4a40228-bd23-4ef1-a2e9-ac78bfa62d26"]}],"mendeley":{"formattedCitation":"(Alm et al., 2019)","plainTextFormattedCitation":"(Alm et al., 2019)","previouslyFormattedCitation":"(Alm et al., 2019)"},"properties":{"noteIndex":0},"schema":"https://github.com/citation-style-language/schema/raw/master/csl-citation.json"}</w:instrText>
      </w:r>
      <w:r>
        <w:rPr>
          <w:rFonts w:ascii="Times New Roman" w:cs="Times New Roman" w:hAnsi="Times New Roman"/>
          <w:color w:val="000000"/>
          <w:sz w:val="24"/>
          <w:szCs w:val="24"/>
          <w:lang w:val="id-ID"/>
        </w:rPr>
        <w:fldChar w:fldCharType="separate"/>
      </w:r>
      <w:r>
        <w:rPr>
          <w:rFonts w:ascii="Times New Roman" w:cs="Times New Roman" w:hAnsi="Times New Roman"/>
          <w:noProof/>
          <w:color w:val="000000"/>
          <w:sz w:val="24"/>
          <w:szCs w:val="24"/>
          <w:lang w:val="id-ID"/>
        </w:rPr>
        <w:t>(Alm et al., 2019)</w:t>
      </w:r>
      <w:r>
        <w:rPr>
          <w:rFonts w:ascii="Times New Roman" w:cs="Times New Roman" w:hAnsi="Times New Roman"/>
          <w:color w:val="000000"/>
          <w:sz w:val="24"/>
          <w:szCs w:val="24"/>
          <w:lang w:val="id-ID"/>
        </w:rPr>
        <w:fldChar w:fldCharType="end"/>
      </w:r>
      <w:r>
        <w:rPr>
          <w:rFonts w:ascii="Times New Roman" w:cs="Times New Roman" w:hAnsi="Times New Roman"/>
          <w:color w:val="000000"/>
          <w:sz w:val="24"/>
          <w:szCs w:val="24"/>
          <w:lang w:val="id-ID"/>
        </w:rPr>
        <w:t>.</w:t>
      </w:r>
      <w:r>
        <w:rPr>
          <w:rFonts w:ascii="Times New Roman" w:cs="Times New Roman" w:hAnsi="Times New Roman"/>
          <w:color w:val="000000"/>
          <w:sz w:val="24"/>
          <w:szCs w:val="24"/>
          <w:lang w:val="id-ID"/>
        </w:rPr>
        <w:t xml:space="preserve"> </w:t>
      </w:r>
      <w:r>
        <w:rPr>
          <w:rFonts w:ascii="Times New Roman" w:cs="Times New Roman" w:hAnsi="Times New Roman"/>
          <w:sz w:val="24"/>
          <w:szCs w:val="24"/>
          <w:lang w:val="id-ID"/>
        </w:rPr>
        <w:t xml:space="preserve">Penelitian lain yang dilakukan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{"citationItems":[{"id":"ITEM-1","itemData":{"DOI":"10.11591/ijere.v3i2.3858","ISSN":"2252-8822","abstract":"Evidence from teacher-effectiveness studies indicates that teacher effectiveness has yielded a wealth of understanding about the impact that teacher ability has on student growth. However, much is yet to be known on some psychological factors that could influence teaching effectiveness particularly among pre-service teachers. The purpose of the present study was to investigate the effect of emotional intelligence, and teacher efficacy, on the teacher effectiveness of pre-service teachers. Two validated instruments (Emotional intelligence scale; teacher efficacy scale) were administered on 300 students randomly selected from two Universities in the SouthWest region of Nigeria. Data were analysed using Pearson Product Moment Correlation and Multiple regression. The findings of this study demonstrated that emotional intelligence and teacher efficacy had predictive influence on teacher effectiveness. Based on these findings, it is suggested that appropriate strategies and policies for fostering teacher efficacy and emotional intelligence would go a long way in enhancing effective teaching among pre-service teachers.","author":[{"dropping-particle":"","family":"Chukwudi","given":"Agokei Roland-Alexander","non-dropping-particle":"","parse-names":false,"suffix":""}],"container-title":"International Journal of Evaluation and Research in Education (IJERE)","id":"ITEM-1","issue":"2","issued":{"date-parts":[["2014"]]},"title":"Emotional Intelligence and Teacher Efficacy as Predictors of Teacher Effectiveness among Pre-Service Teachers in Some Nigerian Universities","type":"article-journal","volume":"3"},"uris":["http://www.mendeley.com/documents/?uuid=b96e329e-f92e-450c-ac62-d17ba3d6ae0c"]}],"mendeley":{"formattedCitation":"(Chukwudi, 2014)","manualFormatting":"Chukwudi (2014)","plainTextFormattedCitation":"(Chukwudi, 2014)","previouslyFormattedCitation":"(Chukwudi, 2014)"},"properties":{"noteIndex":0},"schema":"https://github.com/citation-style-language/schema/raw/master/csl-citation.json"}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Chukwudi (2014)</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mengemukakan </w:t>
      </w:r>
      <w:r>
        <w:rPr>
          <w:rFonts w:ascii="Times New Roman" w:cs="Times New Roman" w:hAnsi="Times New Roman"/>
          <w:color w:val="000000"/>
          <w:sz w:val="24"/>
          <w:szCs w:val="24"/>
          <w:lang w:val="id-ID"/>
        </w:rPr>
        <w:t>guru dengan kecerdasan emosinal baik</w:t>
      </w:r>
      <w:r>
        <w:rPr>
          <w:rFonts w:ascii="Times New Roman" w:cs="Times New Roman" w:hAnsi="Times New Roman"/>
          <w:color w:val="000000"/>
          <w:sz w:val="24"/>
          <w:szCs w:val="24"/>
          <w:lang w:val="id-ID"/>
        </w:rPr>
        <w:t xml:space="preserve"> juga cenderung lebih memperhatikan kebutuhan orang lain dan menyediakan dukungan emosional untuk mendapatkan kerjasama dengan orang lain untuk mencapai tugas bersama dan kinerja yang baik</w:t>
      </w:r>
      <w:r>
        <w:rPr>
          <w:rFonts w:ascii="Times New Roman" w:cs="Times New Roman" w:hAnsi="Times New Roman"/>
          <w:color w:val="000000"/>
          <w:sz w:val="24"/>
          <w:szCs w:val="24"/>
          <w:lang w:val="id-ID"/>
        </w:rPr>
        <w:t>.</w:t>
      </w:r>
      <w:r>
        <w:rPr>
          <w:rFonts w:ascii="Times New Roman" w:cs="Times New Roman" w:hAnsi="Times New Roman"/>
          <w:color w:val="000000"/>
          <w:sz w:val="24"/>
          <w:szCs w:val="24"/>
          <w:lang w:val="id-ID"/>
        </w:rPr>
        <w:t xml:space="preserve"> </w:t>
      </w:r>
    </w:p>
    <w:p>
      <w:pPr>
        <w:pStyle w:val="style179"/>
        <w:spacing w:after="0" w:lineRule="auto" w:line="276"/>
        <w:ind w:left="0" w:firstLine="720"/>
        <w:jc w:val="both"/>
        <w:rPr>
          <w:rFonts w:ascii="Times New Roman" w:cs="Times New Roman" w:hAnsi="Times New Roman"/>
          <w:sz w:val="24"/>
          <w:szCs w:val="24"/>
          <w:lang w:val="id-ID"/>
        </w:rPr>
      </w:pPr>
      <w:r>
        <w:rPr>
          <w:rFonts w:ascii="Times New Roman" w:cs="Times New Roman" w:hAnsi="Times New Roman"/>
          <w:color w:val="000000"/>
          <w:sz w:val="24"/>
          <w:szCs w:val="24"/>
          <w:lang w:val="id-ID"/>
        </w:rPr>
        <w:t>Dengan demikian, kecerdasan emosional merupakan soft skill yang penting untuk mewujudkan efektivitas sekolah</w:t>
      </w:r>
      <w:r>
        <w:rPr>
          <w:rFonts w:ascii="Times New Roman" w:cs="Times New Roman" w:hAnsi="Times New Roman"/>
          <w:color w:val="000000"/>
          <w:sz w:val="24"/>
          <w:szCs w:val="24"/>
          <w:lang w:val="id-ID"/>
        </w:rPr>
        <w:t>. Maka perlu kerja sama dan dukungan dari berbagai komponen sekolah dalam mewujudkan hal tersebut, seperti melakukan pelatihan wawasan guru</w:t>
      </w:r>
      <w:r>
        <w:rPr>
          <w:rFonts w:ascii="Times New Roman" w:cs="Times New Roman" w:hAnsi="Times New Roman"/>
          <w:color w:val="000000"/>
          <w:sz w:val="24"/>
          <w:szCs w:val="24"/>
          <w:lang w:val="id-ID"/>
        </w:rPr>
        <w:t xml:space="preserve"> tenta</w:t>
      </w:r>
      <w:r>
        <w:rPr>
          <w:rFonts w:ascii="Times New Roman" w:cs="Times New Roman" w:hAnsi="Times New Roman"/>
          <w:color w:val="000000"/>
          <w:sz w:val="24"/>
          <w:szCs w:val="24"/>
          <w:lang w:val="id-ID"/>
        </w:rPr>
        <w:t>ng kecerdasan emosional. S</w:t>
      </w:r>
      <w:r>
        <w:rPr>
          <w:rFonts w:ascii="Times New Roman" w:cs="Times New Roman" w:hAnsi="Times New Roman"/>
          <w:color w:val="000000"/>
          <w:sz w:val="24"/>
          <w:szCs w:val="24"/>
          <w:lang w:val="id-ID"/>
        </w:rPr>
        <w:t>enada dengan</w:t>
      </w:r>
      <w:r>
        <w:rPr>
          <w:rFonts w:ascii="Times New Roman" w:cs="Times New Roman" w:hAnsi="Times New Roman"/>
          <w:color w:val="000000"/>
          <w:sz w:val="24"/>
          <w:szCs w:val="24"/>
          <w:lang w:val="id-ID"/>
        </w:rPr>
        <w:t xml:space="preserve"> hasil studi  </w:t>
      </w:r>
      <w:r>
        <w:rPr>
          <w:rFonts w:ascii="Times New Roman" w:cs="Times New Roman" w:hAnsi="Times New Roman"/>
          <w:color w:val="000000"/>
          <w:sz w:val="24"/>
          <w:szCs w:val="24"/>
          <w:lang w:val="id-ID"/>
        </w:rPr>
        <w:fldChar w:fldCharType="begin"/>
      </w:r>
      <w:r>
        <w:rPr>
          <w:rFonts w:ascii="Times New Roman" w:cs="Times New Roman" w:hAnsi="Times New Roman"/>
          <w:color w:val="000000"/>
          <w:sz w:val="24"/>
          <w:szCs w:val="24"/>
          <w:lang w:val="id-ID"/>
        </w:rPr>
        <w:instrText>ADDIN CSL_CITATION {"citationItems":[{"id":"ITEM-1","itemData":{"DOI":"10.13189/ujer.2016.040728","ISSN":"2332-3205","abstract":"The research focused on the personal and social competencies of Hungarian teachers as unexplored areas. The participants in the survey were 707 Hungarian teachers from elementary and secondary schools. In view of the expectations of the European Union related to new teacher roles, the following research question was formulated to guide the study: can the Hungarian teachers meet the expectations of the European Union regarding the expected competencies? The results proved that about one third of the participants seem uncertain personalities that might be in connection with low communicative and emotional capacities, mainly as a result of their poor emotional intelligence. This study aims to highlight the characteristics of teachers' emotional intelligence. The weakest part of teachers' emotional intelligence is the sense of their emotions and controlling them. One quarter can interpret their partners' emotions correctly, one third becomes hesitating. The majority believe they are good at interpreting emotions. One quarter are not capable of conveying the right emotions, two-thirds claim they can regulate their emotions, but this means suffocating their emotions. However, most of them would be suitable to interact efficiently. They are eager to take care of other people and their strong wish for parity foster social relationships.","author":[{"dropping-particle":"","family":"Baracsi","given":"Ágnes","non-dropping-particle":"","parse-names":false,"suffix":""}],"container-title":"Universal Journal of Educational Research","id":"ITEM-1","issue":"7","issued":{"date-parts":[["2016"]]},"page":"1728-1737","title":"Emotional Intelligence of Hungarian Teachers","type":"article-journal","volume":"4"},"uris":["http://www.mendeley.com/documents/?uuid=700af004-4fc2-4af0-8f13-8f1f089f8514"]}],"mendeley":{"formattedCitation":"(Baracsi, 2016)","manualFormatting":"Baracsi (2016)","plainTextFormattedCitation":"(Baracsi, 2016)","previouslyFormattedCitation":"(Baracsi, 2016)"},"properties":{"noteIndex":0},"schema":"https://github.com/citation-style-language/schema/raw/master/csl-citation.json"}</w:instrText>
      </w:r>
      <w:r>
        <w:rPr>
          <w:rFonts w:ascii="Times New Roman" w:cs="Times New Roman" w:hAnsi="Times New Roman"/>
          <w:color w:val="000000"/>
          <w:sz w:val="24"/>
          <w:szCs w:val="24"/>
          <w:lang w:val="id-ID"/>
        </w:rPr>
        <w:fldChar w:fldCharType="separate"/>
      </w:r>
      <w:r>
        <w:rPr>
          <w:rFonts w:ascii="Times New Roman" w:cs="Times New Roman" w:hAnsi="Times New Roman"/>
          <w:noProof/>
          <w:color w:val="000000"/>
          <w:sz w:val="24"/>
          <w:szCs w:val="24"/>
          <w:lang w:val="id-ID"/>
        </w:rPr>
        <w:t>Baracsi (2016)</w:t>
      </w:r>
      <w:r>
        <w:rPr>
          <w:rFonts w:ascii="Times New Roman" w:cs="Times New Roman" w:hAnsi="Times New Roman"/>
          <w:color w:val="000000"/>
          <w:sz w:val="24"/>
          <w:szCs w:val="24"/>
          <w:lang w:val="id-ID"/>
        </w:rPr>
        <w:fldChar w:fldCharType="end"/>
      </w:r>
      <w:r>
        <w:rPr>
          <w:rFonts w:ascii="Times New Roman" w:cs="Times New Roman" w:hAnsi="Times New Roman"/>
          <w:color w:val="000000"/>
          <w:sz w:val="24"/>
          <w:szCs w:val="24"/>
          <w:lang w:val="id-ID"/>
        </w:rPr>
        <w:t xml:space="preserve"> </w:t>
      </w:r>
      <w:r>
        <w:rPr>
          <w:rFonts w:ascii="Times New Roman" w:cs="Times New Roman" w:hAnsi="Times New Roman"/>
          <w:sz w:val="24"/>
          <w:szCs w:val="24"/>
          <w:lang w:val="id-ID"/>
        </w:rPr>
        <w:t>menyimpulkan bahwa masih banyak guru yang masih kurang mampu mengendalikan emosinya maka perlu organisasi sekolah untuk melakukan program pelatihan karena terbukti kecerdasan emosional guru juga berkorelasi dengan keefektifan sekolah</w:t>
      </w:r>
      <w:r>
        <w:rPr>
          <w:rFonts w:ascii="Times New Roman" w:cs="Times New Roman" w:hAnsi="Times New Roman"/>
          <w:sz w:val="24"/>
          <w:szCs w:val="24"/>
          <w:lang w:val="id-ID"/>
        </w:rPr>
        <w:t>. Hal ini berarti dapat disimpulkan berdasarkan data empiris dan teori yang ada bahwa terdapat pengaruh kecerdasan emosional guru terhadap keefektifan sekolah</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lang w:val="id-ID"/>
        </w:rPr>
        <w:t>.</w:t>
      </w:r>
      <w:r>
        <w:rPr>
          <w:rFonts w:ascii="Times New Roman" w:cs="Times New Roman" w:hAnsi="Times New Roman"/>
          <w:color w:val="000000"/>
          <w:sz w:val="24"/>
          <w:szCs w:val="24"/>
          <w:lang w:val="id-ID"/>
        </w:rPr>
        <w:t xml:space="preserve">Dengan Tercapainya </w:t>
      </w:r>
      <w:r>
        <w:rPr>
          <w:rFonts w:ascii="Times New Roman" w:cs="Times New Roman" w:hAnsi="Times New Roman"/>
          <w:sz w:val="24"/>
          <w:szCs w:val="24"/>
          <w:lang w:val="id-ID"/>
        </w:rPr>
        <w:t>k</w:t>
      </w:r>
      <w:r>
        <w:rPr>
          <w:rFonts w:ascii="Times New Roman" w:cs="Times New Roman" w:hAnsi="Times New Roman"/>
          <w:sz w:val="24"/>
          <w:szCs w:val="24"/>
          <w:lang w:val="id-ID"/>
        </w:rPr>
        <w:t>eefektifan sekolah</w:t>
      </w:r>
      <w:r>
        <w:rPr>
          <w:rFonts w:ascii="Times New Roman" w:cs="Times New Roman" w:hAnsi="Times New Roman"/>
          <w:sz w:val="24"/>
          <w:szCs w:val="24"/>
          <w:lang w:val="id-ID"/>
        </w:rPr>
        <w:t xml:space="preserve"> dapat</w:t>
      </w:r>
      <w:r>
        <w:rPr>
          <w:rFonts w:ascii="Times New Roman" w:cs="Times New Roman" w:hAnsi="Times New Roman"/>
          <w:sz w:val="24"/>
          <w:szCs w:val="24"/>
          <w:lang w:val="id-ID"/>
        </w:rPr>
        <w:t xml:space="preserve"> sebagai </w:t>
      </w:r>
      <w:r>
        <w:rPr>
          <w:rFonts w:ascii="Times New Roman" w:cs="Times New Roman" w:hAnsi="Times New Roman"/>
          <w:sz w:val="24"/>
          <w:szCs w:val="24"/>
          <w:lang w:val="id-ID"/>
        </w:rPr>
        <w:t xml:space="preserve">dasar tujuan dari organisai </w:t>
      </w:r>
      <w:r>
        <w:rPr>
          <w:rFonts w:ascii="Times New Roman" w:cs="Times New Roman" w:hAnsi="Times New Roman"/>
          <w:sz w:val="24"/>
          <w:szCs w:val="24"/>
        </w:rPr>
        <w:t>sehingga mutu pendidikan di Indonesia menjadi lebih baik dari sebelumnya.</w:t>
      </w:r>
    </w:p>
    <w:p>
      <w:pPr>
        <w:pStyle w:val="style0"/>
        <w:spacing w:after="0"/>
        <w:jc w:val="both"/>
        <w:rPr>
          <w:rFonts w:ascii="Times New Roman" w:cs="Times New Roman" w:hAnsi="Times New Roman"/>
          <w:sz w:val="24"/>
          <w:szCs w:val="24"/>
          <w:lang w:val="id-ID"/>
        </w:rPr>
      </w:pPr>
    </w:p>
    <w:p>
      <w:pPr>
        <w:pStyle w:val="style0"/>
        <w:spacing w:after="0"/>
        <w:jc w:val="both"/>
        <w:rPr>
          <w:rFonts w:ascii="Times New Roman" w:cs="Times New Roman" w:hAnsi="Times New Roman"/>
          <w:sz w:val="24"/>
          <w:szCs w:val="24"/>
          <w:lang w:val="id-ID"/>
        </w:rPr>
      </w:pPr>
      <w:r>
        <w:rPr>
          <w:rFonts w:ascii="Times New Roman" w:cs="Times New Roman" w:hAnsi="Times New Roman"/>
          <w:sz w:val="24"/>
          <w:szCs w:val="24"/>
          <w:lang w:val="id-ID"/>
        </w:rPr>
        <w:t>K</w:t>
      </w:r>
      <w:r>
        <w:rPr>
          <w:rFonts w:ascii="Times New Roman" w:cs="Times New Roman" w:hAnsi="Times New Roman"/>
          <w:sz w:val="24"/>
          <w:szCs w:val="24"/>
          <w:lang w:val="id-ID"/>
        </w:rPr>
        <w:t>esimpulan</w:t>
      </w:r>
    </w:p>
    <w:p>
      <w:pPr>
        <w:pStyle w:val="style0"/>
        <w:spacing w:after="0"/>
        <w:jc w:val="both"/>
        <w:rPr>
          <w:rFonts w:ascii="Times New Roman" w:cs="Times New Roman" w:hAnsi="Times New Roman"/>
          <w:sz w:val="24"/>
          <w:szCs w:val="24"/>
          <w:lang w:val="id-ID"/>
        </w:rPr>
      </w:pPr>
    </w:p>
    <w:p>
      <w:pPr>
        <w:pStyle w:val="style0"/>
        <w:spacing w:after="0" w:lineRule="auto" w:line="360"/>
        <w:jc w:val="both"/>
        <w:rPr>
          <w:rFonts w:ascii="Times New Roman" w:cs="Times New Roman" w:hAnsi="Times New Roman"/>
          <w:sz w:val="24"/>
          <w:szCs w:val="24"/>
          <w:lang w:val="id-ID"/>
        </w:rPr>
      </w:pPr>
      <w:r>
        <w:rPr>
          <w:rFonts w:ascii="Times New Roman" w:cs="Times New Roman" w:hAnsi="Times New Roman"/>
          <w:sz w:val="24"/>
          <w:szCs w:val="24"/>
          <w:lang w:val="id-ID"/>
        </w:rPr>
        <w:tab/>
      </w:r>
      <w:r>
        <w:rPr>
          <w:rFonts w:ascii="Times New Roman" w:cs="Times New Roman" w:hAnsi="Times New Roman"/>
          <w:sz w:val="24"/>
          <w:szCs w:val="24"/>
          <w:lang w:val="id-ID"/>
        </w:rPr>
        <w:t>Guru saat ini memiliki berbagai tantangan dalam pekerjaannya</w:t>
      </w:r>
      <w:r>
        <w:rPr>
          <w:rFonts w:ascii="Times New Roman" w:cs="Times New Roman" w:hAnsi="Times New Roman"/>
          <w:sz w:val="24"/>
          <w:szCs w:val="24"/>
          <w:lang w:val="id-ID"/>
        </w:rPr>
        <w:t xml:space="preserve"> yang berdampak pada tingkat tekanan pekerjaan yang tinggi. </w:t>
      </w:r>
      <w:r>
        <w:rPr>
          <w:rFonts w:ascii="Times New Roman" w:cs="Times New Roman" w:hAnsi="Times New Roman"/>
          <w:sz w:val="24"/>
          <w:szCs w:val="24"/>
          <w:lang w:val="id-ID"/>
        </w:rPr>
        <w:t>Pemahaman</w:t>
      </w:r>
      <w:r>
        <w:rPr>
          <w:rFonts w:ascii="Times New Roman" w:cs="Times New Roman" w:hAnsi="Times New Roman"/>
          <w:sz w:val="24"/>
          <w:szCs w:val="24"/>
          <w:lang w:val="id-ID"/>
        </w:rPr>
        <w:t xml:space="preserve"> yang masih kurang</w:t>
      </w:r>
      <w:r>
        <w:rPr>
          <w:rFonts w:ascii="Times New Roman" w:cs="Times New Roman" w:hAnsi="Times New Roman"/>
          <w:sz w:val="24"/>
          <w:szCs w:val="24"/>
          <w:lang w:val="id-ID"/>
        </w:rPr>
        <w:t xml:space="preserve"> tentang pentingnya kecerdasan emosional bagi guru </w:t>
      </w:r>
      <w:r>
        <w:rPr>
          <w:rFonts w:ascii="Times New Roman" w:cs="Times New Roman" w:hAnsi="Times New Roman"/>
          <w:sz w:val="24"/>
          <w:szCs w:val="24"/>
          <w:lang w:val="id-ID"/>
        </w:rPr>
        <w:t>akan menjadi salah kendala utama guru dalam mempertahankan pembelajaran yang maksimal ketika berhadapan dengan tekanan</w:t>
      </w:r>
      <w:r>
        <w:rPr>
          <w:rFonts w:ascii="Times New Roman" w:cs="Times New Roman" w:hAnsi="Times New Roman"/>
          <w:sz w:val="24"/>
          <w:szCs w:val="24"/>
          <w:lang w:val="id-ID"/>
        </w:rPr>
        <w:t xml:space="preserve"> dan beban kerja yang tinggi. </w:t>
      </w:r>
      <w:r>
        <w:rPr>
          <w:rFonts w:ascii="Times New Roman" w:cs="Times New Roman" w:hAnsi="Times New Roman"/>
          <w:sz w:val="24"/>
          <w:szCs w:val="24"/>
          <w:lang w:val="id-ID"/>
        </w:rPr>
        <w:t xml:space="preserve">Berdasarkan  hasil penelitian kecerdasan emosional berpengaruh terhadap efektivitas sekolah, Semakin tinggi tingkat kecerdasan emosional maka semakin tinggi efektivitas sekolah. </w:t>
      </w:r>
      <w:r>
        <w:rPr>
          <w:rFonts w:ascii="Times New Roman" w:cs="Times New Roman" w:hAnsi="Times New Roman"/>
          <w:sz w:val="24"/>
          <w:szCs w:val="24"/>
          <w:lang w:val="id-ID"/>
        </w:rPr>
        <w:t xml:space="preserve">Dengan demikian </w:t>
      </w:r>
      <w:r>
        <w:rPr>
          <w:rFonts w:ascii="Times New Roman" w:cs="Times New Roman" w:hAnsi="Times New Roman"/>
          <w:sz w:val="24"/>
          <w:szCs w:val="24"/>
          <w:lang w:val="id-ID"/>
        </w:rPr>
        <w:t>Kemampuan guru dalam mengendalikan emosional menjadi hal yang</w:t>
      </w:r>
      <w:r>
        <w:rPr>
          <w:rFonts w:ascii="Times New Roman" w:cs="Times New Roman" w:hAnsi="Times New Roman"/>
          <w:sz w:val="24"/>
          <w:szCs w:val="24"/>
          <w:lang w:val="id-ID"/>
        </w:rPr>
        <w:t xml:space="preserve"> penting</w:t>
      </w:r>
      <w:r>
        <w:rPr>
          <w:rFonts w:ascii="Times New Roman" w:cs="Times New Roman" w:hAnsi="Times New Roman"/>
          <w:sz w:val="24"/>
          <w:szCs w:val="24"/>
          <w:lang w:val="id-ID"/>
        </w:rPr>
        <w:t xml:space="preserve"> dalam mencapai proses pengajaran</w:t>
      </w:r>
      <w:r>
        <w:rPr>
          <w:rFonts w:ascii="Times New Roman" w:cs="Times New Roman" w:hAnsi="Times New Roman"/>
          <w:sz w:val="24"/>
          <w:szCs w:val="24"/>
          <w:lang w:val="id-ID"/>
        </w:rPr>
        <w:t xml:space="preserve"> yang maksimal</w:t>
      </w:r>
      <w:r>
        <w:rPr>
          <w:rFonts w:ascii="Times New Roman" w:cs="Times New Roman" w:hAnsi="Times New Roman"/>
          <w:sz w:val="24"/>
          <w:szCs w:val="24"/>
          <w:lang w:val="id-ID"/>
        </w:rPr>
        <w:t xml:space="preserve"> dan untuk kepetingan keefektifan sekolah. </w:t>
      </w: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79"/>
        <w:spacing w:after="0"/>
        <w:jc w:val="both"/>
        <w:rPr>
          <w:rFonts w:ascii="Times New Roman" w:cs="Times New Roman" w:hAnsi="Times New Roman"/>
          <w:sz w:val="24"/>
          <w:szCs w:val="24"/>
          <w:lang w:val="id-ID"/>
        </w:rPr>
      </w:pPr>
    </w:p>
    <w:p>
      <w:pPr>
        <w:pStyle w:val="style1"/>
        <w:rPr/>
      </w:pPr>
      <w:r>
        <w:t>DAFTAR RUJUKAN</w:t>
      </w:r>
    </w:p>
    <w:p>
      <w:pPr>
        <w:pStyle w:val="style179"/>
        <w:spacing w:after="0"/>
        <w:jc w:val="both"/>
        <w:rPr>
          <w:rFonts w:ascii="Times New Roman" w:cs="Times New Roman" w:hAnsi="Times New Roman"/>
          <w:sz w:val="24"/>
          <w:szCs w:val="24"/>
          <w:lang w:val="id-ID"/>
        </w:rPr>
      </w:pP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Calibri Light" w:hAnsi="Calibri Light"/>
          <w:sz w:val="20"/>
          <w:szCs w:val="20"/>
          <w:lang w:val="id-ID"/>
        </w:rPr>
        <w:fldChar w:fldCharType="begin"/>
      </w:r>
      <w:r>
        <w:rPr>
          <w:rFonts w:ascii="Calibri Light" w:cs="Calibri Light" w:hAnsi="Calibri Light"/>
          <w:sz w:val="20"/>
          <w:szCs w:val="20"/>
          <w:lang w:val="id-ID"/>
        </w:rPr>
        <w:instrText xml:space="preserve">ADDIN Mendeley Bibliography CSL_BIBLIOGRAPHY </w:instrText>
      </w:r>
      <w:r>
        <w:rPr>
          <w:rFonts w:ascii="Calibri Light" w:cs="Calibri Light" w:hAnsi="Calibri Light"/>
          <w:sz w:val="20"/>
          <w:szCs w:val="20"/>
          <w:lang w:val="id-ID"/>
        </w:rPr>
        <w:fldChar w:fldCharType="separate"/>
      </w:r>
      <w:r>
        <w:rPr>
          <w:rFonts w:ascii="Calibri Light" w:cs="Times New Roman" w:hAnsi="Calibri Light"/>
          <w:noProof/>
          <w:sz w:val="20"/>
          <w:szCs w:val="24"/>
        </w:rPr>
        <w:t xml:space="preserve">Alm, S., Låftman, S. B., Sandahl, J., Modin, B., Ignat, A. A., Clipa, O., Boonla, D., Treputtharat, S., Martínez- (2019). School effectiveness and students’ future orientation: A multilevel analysis of upper secondary schools in Stockholm, Sweden. </w:t>
      </w:r>
      <w:r>
        <w:rPr>
          <w:rFonts w:ascii="Calibri Light" w:cs="Times New Roman" w:hAnsi="Calibri Light"/>
          <w:i/>
          <w:iCs/>
          <w:noProof/>
          <w:sz w:val="20"/>
          <w:szCs w:val="24"/>
        </w:rPr>
        <w:t>Procedia - Social and Behavioral Sciences</w:t>
      </w:r>
      <w:r>
        <w:rPr>
          <w:rFonts w:ascii="Calibri Light" w:cs="Times New Roman" w:hAnsi="Calibri Light"/>
          <w:noProof/>
          <w:sz w:val="20"/>
          <w:szCs w:val="24"/>
        </w:rPr>
        <w:t xml:space="preserve">, </w:t>
      </w:r>
      <w:r>
        <w:rPr>
          <w:rFonts w:ascii="Calibri Light" w:cs="Times New Roman" w:hAnsi="Calibri Light"/>
          <w:i/>
          <w:iCs/>
          <w:noProof/>
          <w:sz w:val="20"/>
          <w:szCs w:val="24"/>
        </w:rPr>
        <w:t>70</w:t>
      </w:r>
      <w:r>
        <w:rPr>
          <w:rFonts w:ascii="Calibri Light" w:cs="Times New Roman" w:hAnsi="Calibri Light"/>
          <w:noProof/>
          <w:sz w:val="20"/>
          <w:szCs w:val="24"/>
        </w:rPr>
        <w:t xml:space="preserve">(June 2018), 498–502. </w:t>
      </w:r>
      <w:bookmarkStart w:id="0" w:name="_GoBack"/>
      <w:bookmarkEnd w:id="0"/>
      <w:r>
        <w:rPr>
          <w:rFonts w:ascii="Calibri Light" w:cs="Times New Roman" w:hAnsi="Calibri Light"/>
          <w:noProof/>
          <w:sz w:val="20"/>
          <w:szCs w:val="24"/>
        </w:rPr>
        <w:t>https://doi.org/10.1016/j.paid.2019.01.036</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Anastasiou, S. (2020). The moderating effect of age on preschool teachers’ trait emotional intelligence in Greece and implications for preschool human resources management. </w:t>
      </w:r>
      <w:r>
        <w:rPr>
          <w:rFonts w:ascii="Calibri Light" w:cs="Times New Roman" w:hAnsi="Calibri Light"/>
          <w:i/>
          <w:iCs/>
          <w:noProof/>
          <w:sz w:val="20"/>
          <w:szCs w:val="24"/>
        </w:rPr>
        <w:t>International Journal of Education and Practice</w:t>
      </w:r>
      <w:r>
        <w:rPr>
          <w:rFonts w:ascii="Calibri Light" w:cs="Times New Roman" w:hAnsi="Calibri Light"/>
          <w:noProof/>
          <w:sz w:val="20"/>
          <w:szCs w:val="24"/>
        </w:rPr>
        <w:t xml:space="preserve">, </w:t>
      </w:r>
      <w:r>
        <w:rPr>
          <w:rFonts w:ascii="Calibri Light" w:cs="Times New Roman" w:hAnsi="Calibri Light"/>
          <w:i/>
          <w:iCs/>
          <w:noProof/>
          <w:sz w:val="20"/>
          <w:szCs w:val="24"/>
        </w:rPr>
        <w:t>8</w:t>
      </w:r>
      <w:r>
        <w:rPr>
          <w:rFonts w:ascii="Calibri Light" w:cs="Times New Roman" w:hAnsi="Calibri Light"/>
          <w:noProof/>
          <w:sz w:val="20"/>
          <w:szCs w:val="24"/>
        </w:rPr>
        <w:t>(1), 26–36. https://doi.org/10.18488/journal.61.2020.81.26.36</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Anugraheni, I. (2017). </w:t>
      </w:r>
      <w:r>
        <w:rPr>
          <w:rFonts w:ascii="Calibri Light" w:cs="Times New Roman" w:hAnsi="Calibri Light"/>
          <w:i/>
          <w:iCs/>
          <w:noProof/>
          <w:sz w:val="20"/>
          <w:szCs w:val="24"/>
        </w:rPr>
        <w:t>Analisa Faktor-Faktor yang Mempengaruhi Proses Belajar Guru-Guru Sekolah Dasar</w:t>
      </w:r>
      <w:r>
        <w:rPr>
          <w:rFonts w:ascii="Calibri Light" w:cs="Times New Roman" w:hAnsi="Calibri Light"/>
          <w:noProof/>
          <w:sz w:val="20"/>
          <w:szCs w:val="24"/>
        </w:rPr>
        <w:t xml:space="preserve">. </w:t>
      </w:r>
      <w:r>
        <w:rPr>
          <w:rFonts w:ascii="Calibri Light" w:cs="Times New Roman" w:hAnsi="Calibri Light"/>
          <w:i/>
          <w:iCs/>
          <w:noProof/>
          <w:sz w:val="20"/>
          <w:szCs w:val="24"/>
        </w:rPr>
        <w:t>2</w:t>
      </w:r>
      <w:r>
        <w:rPr>
          <w:rFonts w:ascii="Calibri Light" w:cs="Times New Roman" w:hAnsi="Calibri Light"/>
          <w:noProof/>
          <w:sz w:val="20"/>
          <w:szCs w:val="24"/>
        </w:rPr>
        <w:t>, 205–212.</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Arikunto, S. (2021). </w:t>
      </w:r>
      <w:r>
        <w:rPr>
          <w:rFonts w:ascii="Calibri Light" w:cs="Times New Roman" w:hAnsi="Calibri Light"/>
          <w:i/>
          <w:iCs/>
          <w:noProof/>
          <w:sz w:val="20"/>
          <w:szCs w:val="24"/>
        </w:rPr>
        <w:t>Dasar-dasar Evaluasi Pendidikan Edisi 3</w:t>
      </w:r>
      <w:r>
        <w:rPr>
          <w:rFonts w:ascii="Calibri Light" w:cs="Times New Roman" w:hAnsi="Calibri Light"/>
          <w:noProof/>
          <w:sz w:val="20"/>
          <w:szCs w:val="24"/>
        </w:rPr>
        <w:t>. bumi aksara.</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Astini, N. K. S. (2019). </w:t>
      </w:r>
      <w:r>
        <w:rPr>
          <w:rFonts w:ascii="Calibri Light" w:cs="Times New Roman" w:hAnsi="Calibri Light"/>
          <w:i/>
          <w:iCs/>
          <w:noProof/>
          <w:sz w:val="20"/>
          <w:szCs w:val="24"/>
        </w:rPr>
        <w:t>PENTINGNYA LITERASI TEKNOLOGI INFORMASI DAN KOMUNIKASI BAGI GURU SEKOLAH DASAR UNTUK MENYIAPKAN GENERASI MILENIAL</w:t>
      </w:r>
      <w:r>
        <w:rPr>
          <w:rFonts w:ascii="Calibri Light" w:cs="Times New Roman" w:hAnsi="Calibri Light"/>
          <w:noProof/>
          <w:sz w:val="20"/>
          <w:szCs w:val="24"/>
        </w:rPr>
        <w:t xml:space="preserve">. </w:t>
      </w:r>
      <w:r>
        <w:rPr>
          <w:rFonts w:ascii="Calibri Light" w:cs="Times New Roman" w:hAnsi="Calibri Light"/>
          <w:i/>
          <w:iCs/>
          <w:noProof/>
          <w:sz w:val="20"/>
          <w:szCs w:val="24"/>
        </w:rPr>
        <w:t>2018</w:t>
      </w:r>
      <w:r>
        <w:rPr>
          <w:rFonts w:ascii="Calibri Light" w:cs="Times New Roman" w:hAnsi="Calibri Light"/>
          <w:noProof/>
          <w:sz w:val="20"/>
          <w:szCs w:val="24"/>
        </w:rPr>
        <w:t>, 113–120.</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Baracsi, Á. (2016). Emotional Intelligence of Hungarian Teachers. </w:t>
      </w:r>
      <w:r>
        <w:rPr>
          <w:rFonts w:ascii="Calibri Light" w:cs="Times New Roman" w:hAnsi="Calibri Light"/>
          <w:i/>
          <w:iCs/>
          <w:noProof/>
          <w:sz w:val="20"/>
          <w:szCs w:val="24"/>
        </w:rPr>
        <w:t>Universal Journal of Educational Research</w:t>
      </w:r>
      <w:r>
        <w:rPr>
          <w:rFonts w:ascii="Calibri Light" w:cs="Times New Roman" w:hAnsi="Calibri Light"/>
          <w:noProof/>
          <w:sz w:val="20"/>
          <w:szCs w:val="24"/>
        </w:rPr>
        <w:t xml:space="preserve">, </w:t>
      </w:r>
      <w:r>
        <w:rPr>
          <w:rFonts w:ascii="Calibri Light" w:cs="Times New Roman" w:hAnsi="Calibri Light"/>
          <w:i/>
          <w:iCs/>
          <w:noProof/>
          <w:sz w:val="20"/>
          <w:szCs w:val="24"/>
        </w:rPr>
        <w:t>4</w:t>
      </w:r>
      <w:r>
        <w:rPr>
          <w:rFonts w:ascii="Calibri Light" w:cs="Times New Roman" w:hAnsi="Calibri Light"/>
          <w:noProof/>
          <w:sz w:val="20"/>
          <w:szCs w:val="24"/>
        </w:rPr>
        <w:t>(7), 1728–1737. https://doi.org/10.13189/ujer.2016.040728</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Boonla, D., &amp; Treputtharat, S. (2014). The Relationship between the Leadership Style and School Effectiveness in School Under the Office of Secondary Education Area 20. </w:t>
      </w:r>
      <w:r>
        <w:rPr>
          <w:rFonts w:ascii="Calibri Light" w:cs="Times New Roman" w:hAnsi="Calibri Light"/>
          <w:i/>
          <w:iCs/>
          <w:noProof/>
          <w:sz w:val="20"/>
          <w:szCs w:val="24"/>
        </w:rPr>
        <w:t>Procedia - Social and Behavioral Sciences</w:t>
      </w:r>
      <w:r>
        <w:rPr>
          <w:rFonts w:ascii="Calibri Light" w:cs="Times New Roman" w:hAnsi="Calibri Light"/>
          <w:noProof/>
          <w:sz w:val="20"/>
          <w:szCs w:val="24"/>
        </w:rPr>
        <w:t xml:space="preserve">, </w:t>
      </w:r>
      <w:r>
        <w:rPr>
          <w:rFonts w:ascii="Calibri Light" w:cs="Times New Roman" w:hAnsi="Calibri Light"/>
          <w:i/>
          <w:iCs/>
          <w:noProof/>
          <w:sz w:val="20"/>
          <w:szCs w:val="24"/>
        </w:rPr>
        <w:t>112</w:t>
      </w:r>
      <w:r>
        <w:rPr>
          <w:rFonts w:ascii="Calibri Light" w:cs="Times New Roman" w:hAnsi="Calibri Light"/>
          <w:noProof/>
          <w:sz w:val="20"/>
          <w:szCs w:val="24"/>
        </w:rPr>
        <w:t>(Iceepsy 2013), 991–996. https://doi.org/10.1016/j.sbspro.2014.01.1260</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Budyartati, S. (2014). </w:t>
      </w:r>
      <w:r>
        <w:rPr>
          <w:rFonts w:ascii="Calibri Light" w:cs="Times New Roman" w:hAnsi="Calibri Light"/>
          <w:i/>
          <w:iCs/>
          <w:noProof/>
          <w:sz w:val="20"/>
          <w:szCs w:val="24"/>
        </w:rPr>
        <w:t>Problematika Pembelajaran di Sekolah Dasar</w:t>
      </w:r>
      <w:r>
        <w:rPr>
          <w:rFonts w:ascii="Calibri Light" w:cs="Times New Roman" w:hAnsi="Calibri Light"/>
          <w:noProof/>
          <w:sz w:val="20"/>
          <w:szCs w:val="24"/>
        </w:rPr>
        <w:t>. Deepublish.</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Chukwudi, A. R.-A. (2014). Emotional Intelligence and Teacher Efficacy as Predictors of Teacher Effectiveness among Pre-Service Teachers in Some Nigerian Universities. </w:t>
      </w:r>
      <w:r>
        <w:rPr>
          <w:rFonts w:ascii="Calibri Light" w:cs="Times New Roman" w:hAnsi="Calibri Light"/>
          <w:i/>
          <w:iCs/>
          <w:noProof/>
          <w:sz w:val="20"/>
          <w:szCs w:val="24"/>
        </w:rPr>
        <w:t>International Journal of Evaluation and Research in Education (IJERE)</w:t>
      </w:r>
      <w:r>
        <w:rPr>
          <w:rFonts w:ascii="Calibri Light" w:cs="Times New Roman" w:hAnsi="Calibri Light"/>
          <w:noProof/>
          <w:sz w:val="20"/>
          <w:szCs w:val="24"/>
        </w:rPr>
        <w:t xml:space="preserve">, </w:t>
      </w:r>
      <w:r>
        <w:rPr>
          <w:rFonts w:ascii="Calibri Light" w:cs="Times New Roman" w:hAnsi="Calibri Light"/>
          <w:i/>
          <w:iCs/>
          <w:noProof/>
          <w:sz w:val="20"/>
          <w:szCs w:val="24"/>
        </w:rPr>
        <w:t>3</w:t>
      </w:r>
      <w:r>
        <w:rPr>
          <w:rFonts w:ascii="Calibri Light" w:cs="Times New Roman" w:hAnsi="Calibri Light"/>
          <w:noProof/>
          <w:sz w:val="20"/>
          <w:szCs w:val="24"/>
        </w:rPr>
        <w:t>(2). https://doi.org/10.11591/ijere.v3i2.3858</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Eryilmaz, A. (2020). </w:t>
      </w:r>
      <w:r>
        <w:rPr>
          <w:rFonts w:ascii="Calibri Light" w:cs="Times New Roman" w:hAnsi="Calibri Light"/>
          <w:i/>
          <w:iCs/>
          <w:noProof/>
          <w:sz w:val="20"/>
          <w:szCs w:val="24"/>
        </w:rPr>
        <w:t>A MODEL OF CAREER ADAPTABILITY FOR TEACHERS: EMOTIONAL INTELLIGENCE, GOAL SETTING, AND STRIVING FOR GOALS</w:t>
      </w:r>
      <w:r>
        <w:rPr>
          <w:rFonts w:ascii="Calibri Light" w:cs="Times New Roman" w:hAnsi="Calibri Light"/>
          <w:noProof/>
          <w:sz w:val="20"/>
          <w:szCs w:val="24"/>
        </w:rPr>
        <w:t xml:space="preserve">. </w:t>
      </w:r>
      <w:r>
        <w:rPr>
          <w:rFonts w:ascii="Calibri Light" w:cs="Times New Roman" w:hAnsi="Calibri Light"/>
          <w:i/>
          <w:iCs/>
          <w:noProof/>
          <w:sz w:val="20"/>
          <w:szCs w:val="24"/>
        </w:rPr>
        <w:t>9</w:t>
      </w:r>
      <w:r>
        <w:rPr>
          <w:rFonts w:ascii="Calibri Light" w:cs="Times New Roman" w:hAnsi="Calibri Light"/>
          <w:noProof/>
          <w:sz w:val="20"/>
          <w:szCs w:val="24"/>
        </w:rPr>
        <w:t>(1), 63–72.</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Goleman, D. (2011). Leadership: The Power of Emotional Intelligence selected. In </w:t>
      </w:r>
      <w:r>
        <w:rPr>
          <w:rFonts w:ascii="Calibri Light" w:cs="Times New Roman" w:hAnsi="Calibri Light"/>
          <w:i/>
          <w:iCs/>
          <w:noProof/>
          <w:sz w:val="20"/>
          <w:szCs w:val="24"/>
        </w:rPr>
        <w:t>Journal of Chemical Information and Modeling</w:t>
      </w:r>
      <w:r>
        <w:rPr>
          <w:rFonts w:ascii="Calibri Light" w:cs="Times New Roman" w:hAnsi="Calibri Light"/>
          <w:noProof/>
          <w:sz w:val="20"/>
          <w:szCs w:val="24"/>
        </w:rPr>
        <w:t xml:space="preserve"> (Vol. 53, Issue 9).</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Ignat, A. A., &amp; Clipa, O. (2012). Teachers’ satisfaction with life, job satisfaction and their emotional intelligence. </w:t>
      </w:r>
      <w:r>
        <w:rPr>
          <w:rFonts w:ascii="Calibri Light" w:cs="Times New Roman" w:hAnsi="Calibri Light"/>
          <w:i/>
          <w:iCs/>
          <w:noProof/>
          <w:sz w:val="20"/>
          <w:szCs w:val="24"/>
        </w:rPr>
        <w:t>Procedia - Social and Behavioral Sciences</w:t>
      </w:r>
      <w:r>
        <w:rPr>
          <w:rFonts w:ascii="Calibri Light" w:cs="Times New Roman" w:hAnsi="Calibri Light"/>
          <w:noProof/>
          <w:sz w:val="20"/>
          <w:szCs w:val="24"/>
        </w:rPr>
        <w:t xml:space="preserve">, </w:t>
      </w:r>
      <w:r>
        <w:rPr>
          <w:rFonts w:ascii="Calibri Light" w:cs="Times New Roman" w:hAnsi="Calibri Light"/>
          <w:i/>
          <w:iCs/>
          <w:noProof/>
          <w:sz w:val="20"/>
          <w:szCs w:val="24"/>
        </w:rPr>
        <w:t>33</w:t>
      </w:r>
      <w:r>
        <w:rPr>
          <w:rFonts w:ascii="Calibri Light" w:cs="Times New Roman" w:hAnsi="Calibri Light"/>
          <w:noProof/>
          <w:sz w:val="20"/>
          <w:szCs w:val="24"/>
        </w:rPr>
        <w:t>, 498–502. https://doi.org/10.1016/j.sbspro.2012.01.171</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Leasa, M., Corebima, A. D., &amp; Suwono, H. (2017). </w:t>
      </w:r>
      <w:r>
        <w:rPr>
          <w:rFonts w:ascii="Calibri Light" w:cs="Times New Roman" w:hAnsi="Calibri Light"/>
          <w:i/>
          <w:iCs/>
          <w:noProof/>
          <w:sz w:val="20"/>
          <w:szCs w:val="24"/>
        </w:rPr>
        <w:t>Emotional intelligence among auditory , reading , and kinesthetic learning styles of elementary school students in Ambon- Indonesia</w:t>
      </w:r>
      <w:r>
        <w:rPr>
          <w:rFonts w:ascii="Calibri Light" w:cs="Times New Roman" w:hAnsi="Calibri Light"/>
          <w:noProof/>
          <w:sz w:val="20"/>
          <w:szCs w:val="24"/>
        </w:rPr>
        <w:t xml:space="preserve">. </w:t>
      </w:r>
      <w:r>
        <w:rPr>
          <w:rFonts w:ascii="Calibri Light" w:cs="Times New Roman" w:hAnsi="Calibri Light"/>
          <w:i/>
          <w:iCs/>
          <w:noProof/>
          <w:sz w:val="20"/>
          <w:szCs w:val="24"/>
        </w:rPr>
        <w:t>10</w:t>
      </w:r>
      <w:r>
        <w:rPr>
          <w:rFonts w:ascii="Calibri Light" w:cs="Times New Roman" w:hAnsi="Calibri Light"/>
          <w:noProof/>
          <w:sz w:val="20"/>
          <w:szCs w:val="24"/>
        </w:rPr>
        <w:t>(1). https://doi.org/10.26822/iejee.2017131889</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Martínez-Monteagudo, M. C., Inglés, C. J., Granados, L., Aparisi, D., &amp; García-Fernández, J. M. (2019). Trait emotional intelligence profiles, burnout, anxiety, depression, and stress in secondary education teachers. </w:t>
      </w:r>
      <w:r>
        <w:rPr>
          <w:rFonts w:ascii="Calibri Light" w:cs="Times New Roman" w:hAnsi="Calibri Light"/>
          <w:i/>
          <w:iCs/>
          <w:noProof/>
          <w:sz w:val="20"/>
          <w:szCs w:val="24"/>
        </w:rPr>
        <w:t>Personality and Individual Differences</w:t>
      </w:r>
      <w:r>
        <w:rPr>
          <w:rFonts w:ascii="Calibri Light" w:cs="Times New Roman" w:hAnsi="Calibri Light"/>
          <w:noProof/>
          <w:sz w:val="20"/>
          <w:szCs w:val="24"/>
        </w:rPr>
        <w:t xml:space="preserve">, </w:t>
      </w:r>
      <w:r>
        <w:rPr>
          <w:rFonts w:ascii="Calibri Light" w:cs="Times New Roman" w:hAnsi="Calibri Light"/>
          <w:i/>
          <w:iCs/>
          <w:noProof/>
          <w:sz w:val="20"/>
          <w:szCs w:val="24"/>
        </w:rPr>
        <w:t>142</w:t>
      </w:r>
      <w:r>
        <w:rPr>
          <w:rFonts w:ascii="Calibri Light" w:cs="Times New Roman" w:hAnsi="Calibri Light"/>
          <w:noProof/>
          <w:sz w:val="20"/>
          <w:szCs w:val="24"/>
        </w:rPr>
        <w:t>(June 2018), 53–61. https://doi.org/10.1016/j.paid.2019.01.036</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Muhdi Harso. (2012). Pengaruh Kepemimpinan Kepala Sekolah Dan Kinerja Guru Terhadap Keefektifan Sekolah Di Smk Kabupaten Pemalang. </w:t>
      </w:r>
      <w:r>
        <w:rPr>
          <w:rFonts w:ascii="Calibri Light" w:cs="Times New Roman" w:hAnsi="Calibri Light"/>
          <w:i/>
          <w:iCs/>
          <w:noProof/>
          <w:sz w:val="20"/>
          <w:szCs w:val="24"/>
        </w:rPr>
        <w:t>Educational Management</w:t>
      </w:r>
      <w:r>
        <w:rPr>
          <w:rFonts w:ascii="Calibri Light" w:cs="Times New Roman" w:hAnsi="Calibri Light"/>
          <w:noProof/>
          <w:sz w:val="20"/>
          <w:szCs w:val="24"/>
        </w:rPr>
        <w:t xml:space="preserve">, </w:t>
      </w:r>
      <w:r>
        <w:rPr>
          <w:rFonts w:ascii="Calibri Light" w:cs="Times New Roman" w:hAnsi="Calibri Light"/>
          <w:i/>
          <w:iCs/>
          <w:noProof/>
          <w:sz w:val="20"/>
          <w:szCs w:val="24"/>
        </w:rPr>
        <w:t>1</w:t>
      </w:r>
      <w:r>
        <w:rPr>
          <w:rFonts w:ascii="Calibri Light" w:cs="Times New Roman" w:hAnsi="Calibri Light"/>
          <w:noProof/>
          <w:sz w:val="20"/>
          <w:szCs w:val="24"/>
        </w:rPr>
        <w:t>(1).</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Mulyasa, E. (2012). </w:t>
      </w:r>
      <w:r>
        <w:rPr>
          <w:rFonts w:ascii="Calibri Light" w:cs="Times New Roman" w:hAnsi="Calibri Light"/>
          <w:i/>
          <w:iCs/>
          <w:noProof/>
          <w:sz w:val="20"/>
          <w:szCs w:val="24"/>
        </w:rPr>
        <w:t>Manajemen Berbasis Sekolah</w:t>
      </w:r>
      <w:r>
        <w:rPr>
          <w:rFonts w:ascii="Calibri Light" w:cs="Times New Roman" w:hAnsi="Calibri Light"/>
          <w:noProof/>
          <w:sz w:val="20"/>
          <w:szCs w:val="24"/>
        </w:rPr>
        <w:t>. PT Rosda Karya.</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Ngui, G. K., &amp; Lay, Y. F. (2020). The effect of emotional intelligence, self-efficacy, subjective well-being and resilience on student teachers’ perceived practicum stress: A Malaysian case study. </w:t>
      </w:r>
      <w:r>
        <w:rPr>
          <w:rFonts w:ascii="Calibri Light" w:cs="Times New Roman" w:hAnsi="Calibri Light"/>
          <w:i/>
          <w:iCs/>
          <w:noProof/>
          <w:sz w:val="20"/>
          <w:szCs w:val="24"/>
        </w:rPr>
        <w:t>European Journal of Educational Research</w:t>
      </w:r>
      <w:r>
        <w:rPr>
          <w:rFonts w:ascii="Calibri Light" w:cs="Times New Roman" w:hAnsi="Calibri Light"/>
          <w:noProof/>
          <w:sz w:val="20"/>
          <w:szCs w:val="24"/>
        </w:rPr>
        <w:t xml:space="preserve">, </w:t>
      </w:r>
      <w:r>
        <w:rPr>
          <w:rFonts w:ascii="Calibri Light" w:cs="Times New Roman" w:hAnsi="Calibri Light"/>
          <w:i/>
          <w:iCs/>
          <w:noProof/>
          <w:sz w:val="20"/>
          <w:szCs w:val="24"/>
        </w:rPr>
        <w:t>9</w:t>
      </w:r>
      <w:r>
        <w:rPr>
          <w:rFonts w:ascii="Calibri Light" w:cs="Times New Roman" w:hAnsi="Calibri Light"/>
          <w:noProof/>
          <w:sz w:val="20"/>
          <w:szCs w:val="24"/>
        </w:rPr>
        <w:t>(1), 277–291. https://doi.org/10.12973/eu-jer.9.1.277</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Pandoyo, R., &amp; Wuradji, W. (2015). Pengaruh Kepemimpinan Kepala Sekolah, Kinerja Guru, Komite Sekolah </w:t>
      </w:r>
      <w:r>
        <w:rPr>
          <w:rFonts w:ascii="Calibri Light" w:cs="Times New Roman" w:hAnsi="Calibri Light"/>
          <w:noProof/>
          <w:sz w:val="20"/>
          <w:szCs w:val="24"/>
        </w:rPr>
        <w:t xml:space="preserve">Terhadap Keefektifan Sdn Se-Kecamatan Mlati. </w:t>
      </w:r>
      <w:r>
        <w:rPr>
          <w:rFonts w:ascii="Calibri Light" w:cs="Times New Roman" w:hAnsi="Calibri Light"/>
          <w:i/>
          <w:iCs/>
          <w:noProof/>
          <w:sz w:val="20"/>
          <w:szCs w:val="24"/>
        </w:rPr>
        <w:t>Jurnal Akuntabilitas Manajemen Pendidikan</w:t>
      </w:r>
      <w:r>
        <w:rPr>
          <w:rFonts w:ascii="Calibri Light" w:cs="Times New Roman" w:hAnsi="Calibri Light"/>
          <w:noProof/>
          <w:sz w:val="20"/>
          <w:szCs w:val="24"/>
        </w:rPr>
        <w:t xml:space="preserve">, </w:t>
      </w:r>
      <w:r>
        <w:rPr>
          <w:rFonts w:ascii="Calibri Light" w:cs="Times New Roman" w:hAnsi="Calibri Light"/>
          <w:i/>
          <w:iCs/>
          <w:noProof/>
          <w:sz w:val="20"/>
          <w:szCs w:val="24"/>
        </w:rPr>
        <w:t>3</w:t>
      </w:r>
      <w:r>
        <w:rPr>
          <w:rFonts w:ascii="Calibri Light" w:cs="Times New Roman" w:hAnsi="Calibri Light"/>
          <w:noProof/>
          <w:sz w:val="20"/>
          <w:szCs w:val="24"/>
        </w:rPr>
        <w:t>(2), 250–263. https://doi.org/10.21831/amp.v3i2.6341</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Puluhulawa, C. W. (2013). Kecerdasan Emosional dan Kecerdasan Spiritual Meningkatkan Kompetensi Sosial Guru. </w:t>
      </w:r>
      <w:r>
        <w:rPr>
          <w:rFonts w:ascii="Calibri Light" w:cs="Times New Roman" w:hAnsi="Calibri Light"/>
          <w:i/>
          <w:iCs/>
          <w:noProof/>
          <w:sz w:val="20"/>
          <w:szCs w:val="24"/>
        </w:rPr>
        <w:t>Makara Human Behavior Studies in Asia</w:t>
      </w:r>
      <w:r>
        <w:rPr>
          <w:rFonts w:ascii="Calibri Light" w:cs="Times New Roman" w:hAnsi="Calibri Light"/>
          <w:noProof/>
          <w:sz w:val="20"/>
          <w:szCs w:val="24"/>
        </w:rPr>
        <w:t xml:space="preserve">, </w:t>
      </w:r>
      <w:r>
        <w:rPr>
          <w:rFonts w:ascii="Calibri Light" w:cs="Times New Roman" w:hAnsi="Calibri Light"/>
          <w:i/>
          <w:iCs/>
          <w:noProof/>
          <w:sz w:val="20"/>
          <w:szCs w:val="24"/>
        </w:rPr>
        <w:t>17</w:t>
      </w:r>
      <w:r>
        <w:rPr>
          <w:rFonts w:ascii="Calibri Light" w:cs="Times New Roman" w:hAnsi="Calibri Light"/>
          <w:noProof/>
          <w:sz w:val="20"/>
          <w:szCs w:val="24"/>
        </w:rPr>
        <w:t>(2), 139. https://doi.org/10.7454/mssh.v17i2.2957</w:t>
      </w:r>
    </w:p>
    <w:p>
      <w:pPr>
        <w:pStyle w:val="style0"/>
        <w:widowControl w:val="false"/>
        <w:autoSpaceDE w:val="false"/>
        <w:autoSpaceDN w:val="false"/>
        <w:adjustRightInd w:val="false"/>
        <w:spacing w:lineRule="auto" w:line="240"/>
        <w:ind w:left="480" w:hanging="480"/>
        <w:rPr>
          <w:rFonts w:ascii="Calibri Light" w:cs="Times New Roman" w:hAnsi="Calibri Light"/>
          <w:noProof/>
          <w:sz w:val="20"/>
          <w:szCs w:val="24"/>
        </w:rPr>
      </w:pPr>
      <w:r>
        <w:rPr>
          <w:rFonts w:ascii="Calibri Light" w:cs="Times New Roman" w:hAnsi="Calibri Light"/>
          <w:noProof/>
          <w:sz w:val="20"/>
          <w:szCs w:val="24"/>
        </w:rPr>
        <w:t xml:space="preserve">Rahayu, S., Ulfatin, N., Wiyono, B. B., Imron, A., &amp; Wajdi, M. B. N. (2018). The professional competency teachers mediate the influence of teacher innovation and emotional intelligence on school security. </w:t>
      </w:r>
      <w:r>
        <w:rPr>
          <w:rFonts w:ascii="Calibri Light" w:cs="Times New Roman" w:hAnsi="Calibri Light"/>
          <w:i/>
          <w:iCs/>
          <w:noProof/>
          <w:sz w:val="20"/>
          <w:szCs w:val="24"/>
        </w:rPr>
        <w:t>Journal of Social Studies Education Research</w:t>
      </w:r>
      <w:r>
        <w:rPr>
          <w:rFonts w:ascii="Calibri Light" w:cs="Times New Roman" w:hAnsi="Calibri Light"/>
          <w:noProof/>
          <w:sz w:val="20"/>
          <w:szCs w:val="24"/>
        </w:rPr>
        <w:t xml:space="preserve">, </w:t>
      </w:r>
      <w:r>
        <w:rPr>
          <w:rFonts w:ascii="Calibri Light" w:cs="Times New Roman" w:hAnsi="Calibri Light"/>
          <w:i/>
          <w:iCs/>
          <w:noProof/>
          <w:sz w:val="20"/>
          <w:szCs w:val="24"/>
        </w:rPr>
        <w:t>9</w:t>
      </w:r>
      <w:r>
        <w:rPr>
          <w:rFonts w:ascii="Calibri Light" w:cs="Times New Roman" w:hAnsi="Calibri Light"/>
          <w:noProof/>
          <w:sz w:val="20"/>
          <w:szCs w:val="24"/>
        </w:rPr>
        <w:t>(2), 210–227. https://doi.org/10.17499/jsser.54523</w:t>
      </w:r>
    </w:p>
    <w:p>
      <w:pPr>
        <w:pStyle w:val="style0"/>
        <w:widowControl w:val="false"/>
        <w:autoSpaceDE w:val="false"/>
        <w:autoSpaceDN w:val="false"/>
        <w:adjustRightInd w:val="false"/>
        <w:spacing w:lineRule="auto" w:line="240"/>
        <w:ind w:left="480" w:hanging="480"/>
        <w:rPr>
          <w:rFonts w:ascii="Calibri Light" w:hAnsi="Calibri Light"/>
          <w:noProof/>
          <w:sz w:val="20"/>
        </w:rPr>
      </w:pPr>
      <w:r>
        <w:rPr>
          <w:rFonts w:ascii="Calibri Light" w:cs="Times New Roman" w:hAnsi="Calibri Light"/>
          <w:noProof/>
          <w:sz w:val="20"/>
          <w:szCs w:val="24"/>
        </w:rPr>
        <w:t xml:space="preserve">Triana, K., Rahmi, T., Psikologi, F., &amp; Padang, U. N. (2015). </w:t>
      </w:r>
      <w:r>
        <w:rPr>
          <w:rFonts w:ascii="Calibri Light" w:cs="Times New Roman" w:hAnsi="Calibri Light"/>
          <w:i/>
          <w:iCs/>
          <w:noProof/>
          <w:sz w:val="20"/>
          <w:szCs w:val="24"/>
        </w:rPr>
        <w:t>KONTRIBUSI PERSEPSI PADA BEBAN KERJA DAN KECERDASAN EMOSI TERHADAP STRES KERJA GURU SMP</w:t>
      </w:r>
      <w:r>
        <w:rPr>
          <w:rFonts w:ascii="Calibri Light" w:cs="Times New Roman" w:hAnsi="Calibri Light"/>
          <w:noProof/>
          <w:sz w:val="20"/>
          <w:szCs w:val="24"/>
        </w:rPr>
        <w:t xml:space="preserve">. </w:t>
      </w:r>
      <w:r>
        <w:rPr>
          <w:rFonts w:ascii="Calibri Light" w:cs="Times New Roman" w:hAnsi="Calibri Light"/>
          <w:i/>
          <w:iCs/>
          <w:noProof/>
          <w:sz w:val="20"/>
          <w:szCs w:val="24"/>
        </w:rPr>
        <w:t>03</w:t>
      </w:r>
      <w:r>
        <w:rPr>
          <w:rFonts w:ascii="Calibri Light" w:cs="Times New Roman" w:hAnsi="Calibri Light"/>
          <w:noProof/>
          <w:sz w:val="20"/>
          <w:szCs w:val="24"/>
        </w:rPr>
        <w:t>(01), 1–18.</w:t>
      </w:r>
    </w:p>
    <w:p>
      <w:pPr>
        <w:pStyle w:val="style0"/>
        <w:rPr>
          <w:rFonts w:ascii="Calibri Light" w:cs="Calibri Light" w:hAnsi="Calibri Light"/>
          <w:sz w:val="20"/>
          <w:szCs w:val="20"/>
          <w:lang w:val="id-ID"/>
        </w:rPr>
      </w:pPr>
      <w:r>
        <w:rPr>
          <w:rFonts w:ascii="Calibri Light" w:cs="Calibri Light" w:hAnsi="Calibri Light"/>
          <w:sz w:val="20"/>
          <w:szCs w:val="20"/>
          <w:lang w:val="id-ID"/>
        </w:rPr>
        <w:fldChar w:fldCharType="end"/>
      </w:r>
    </w:p>
    <w:p>
      <w:pPr>
        <w:pStyle w:val="style0"/>
        <w:rPr>
          <w:rFonts w:ascii="Calibri Light" w:cs="Calibri Light" w:hAnsi="Calibri Light"/>
          <w:sz w:val="20"/>
          <w:szCs w:val="20"/>
          <w:lang w:val="id-ID"/>
        </w:rPr>
      </w:pPr>
    </w:p>
    <w:p>
      <w:pPr>
        <w:pStyle w:val="style0"/>
        <w:rPr>
          <w:rFonts w:ascii="Calibri Light" w:cs="Calibri Light" w:hAnsi="Calibri Light"/>
          <w:sz w:val="20"/>
          <w:szCs w:val="20"/>
          <w:lang w:val="id-ID"/>
        </w:rPr>
      </w:pPr>
    </w:p>
    <w:p>
      <w:pPr>
        <w:pStyle w:val="style0"/>
        <w:rPr>
          <w:rFonts w:ascii="Calibri Light" w:cs="Calibri Light" w:hAnsi="Calibri Light"/>
          <w:sz w:val="20"/>
          <w:szCs w:val="20"/>
          <w:lang w:val="id-ID"/>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0000000000000000000"/>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ourier New">
    <w:altName w:val="Courier New"/>
    <w:panose1 w:val="02070309020002020404"/>
    <w:charset w:val="00"/>
    <w:family w:val="modern"/>
    <w:pitch w:val="fixed"/>
    <w:sig w:usb0="E0002AFF" w:usb1="C0007843" w:usb2="00000009" w:usb3="00000000" w:csb0="000001FF" w:csb1="00000000"/>
  </w:font>
  <w:font w:name="Calibri Light">
    <w:altName w:val="Calibri Light"/>
    <w:panose1 w:val="00000000000000000000"/>
    <w:charset w:val="00"/>
    <w:family w:val="swiss"/>
    <w:pitch w:val="variable"/>
    <w:sig w:usb0="A00002EF" w:usb1="4000207B" w:usb2="00000000" w:usb3="00000000" w:csb0="0000019F" w:csb1="00000000"/>
  </w:font>
  <w:font w:name="Cambria Math">
    <w:altName w:val="Cambria Math"/>
    <w:panose1 w:val="00000000000000000000"/>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4C2F8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67604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646E6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pacing w:after="200" w:lineRule="auto" w:line="276"/>
    </w:pPr>
    <w:rPr>
      <w:lang w:val="en-US"/>
    </w:rPr>
  </w:style>
  <w:style w:type="paragraph" w:styleId="style1">
    <w:name w:val="heading 1"/>
    <w:basedOn w:val="style0"/>
    <w:next w:val="style0"/>
    <w:link w:val="style4111"/>
    <w:qFormat/>
    <w:uiPriority w:val="99"/>
    <w:pPr>
      <w:keepNext/>
      <w:keepLines/>
      <w:spacing w:before="240" w:after="0"/>
      <w:jc w:val="center"/>
      <w:outlineLvl w:val="0"/>
    </w:pPr>
    <w:rPr>
      <w:rFonts w:ascii="Times New Roman" w:cs="宋体" w:eastAsia="宋体" w:hAnsi="Times New Roman"/>
      <w:b/>
      <w:sz w:val="24"/>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ffiliasi"/>
    <w:basedOn w:val="style0"/>
    <w:next w:val="style4097"/>
    <w:link w:val="style4098"/>
    <w:qFormat/>
    <w:pPr>
      <w:tabs>
        <w:tab w:val="center" w:leader="none" w:pos="4819"/>
        <w:tab w:val="left" w:leader="none" w:pos="7510"/>
      </w:tabs>
      <w:spacing w:after="100" w:lineRule="auto" w:line="240"/>
      <w:jc w:val="center"/>
      <w:contextualSpacing/>
    </w:pPr>
    <w:rPr>
      <w:rFonts w:ascii="Calibri" w:cs="Arial" w:eastAsia="Calibri" w:hAnsi="Calibri"/>
      <w:i/>
      <w:sz w:val="20"/>
    </w:rPr>
  </w:style>
  <w:style w:type="character" w:customStyle="1" w:styleId="style4098">
    <w:name w:val="Affiliasi Char"/>
    <w:basedOn w:val="style65"/>
    <w:next w:val="style4098"/>
    <w:link w:val="style4097"/>
    <w:rPr>
      <w:rFonts w:ascii="Calibri" w:cs="Arial" w:eastAsia="Calibri" w:hAnsi="Calibri"/>
      <w:i/>
      <w:sz w:val="20"/>
      <w:lang w:val="en-US"/>
    </w:rPr>
  </w:style>
  <w:style w:type="character" w:styleId="style85">
    <w:name w:val="Hyperlink"/>
    <w:basedOn w:val="style65"/>
    <w:next w:val="style85"/>
    <w:uiPriority w:val="99"/>
    <w:rPr>
      <w:color w:val="0563c1"/>
      <w:u w:val="single"/>
    </w:rPr>
  </w:style>
  <w:style w:type="paragraph" w:customStyle="1" w:styleId="style4099">
    <w:name w:val="Abstract"/>
    <w:basedOn w:val="style0"/>
    <w:next w:val="style0"/>
    <w:link w:val="style4102"/>
    <w:pPr>
      <w:autoSpaceDE w:val="false"/>
      <w:autoSpaceDN w:val="false"/>
      <w:spacing w:before="20" w:after="0" w:lineRule="auto" w:line="240"/>
      <w:ind w:firstLine="202"/>
      <w:jc w:val="both"/>
    </w:pPr>
    <w:rPr>
      <w:rFonts w:ascii="Times New Roman" w:cs="Times New Roman" w:eastAsia="Times New Roman" w:hAnsi="Times New Roman"/>
      <w:b/>
      <w:bCs/>
      <w:noProof/>
      <w:sz w:val="18"/>
      <w:szCs w:val="18"/>
    </w:rPr>
  </w:style>
  <w:style w:type="paragraph" w:customStyle="1" w:styleId="style4100">
    <w:name w:val="IEEE Abstract Heading"/>
    <w:basedOn w:val="style0"/>
    <w:next w:val="style4100"/>
    <w:link w:val="style4101"/>
    <w:pPr>
      <w:spacing w:after="0" w:lineRule="auto" w:line="240"/>
    </w:pPr>
    <w:rPr>
      <w:rFonts w:ascii="Times New Roman" w:cs="Times New Roman" w:eastAsia="SimSun" w:hAnsi="Times New Roman"/>
      <w:noProof/>
      <w:sz w:val="24"/>
      <w:szCs w:val="24"/>
      <w:lang w:val="id-ID" w:eastAsia="zh-CN"/>
    </w:rPr>
  </w:style>
  <w:style w:type="character" w:customStyle="1" w:styleId="style4101">
    <w:name w:val="IEEE Abstract Heading Char"/>
    <w:next w:val="style4101"/>
    <w:link w:val="style4100"/>
    <w:rPr>
      <w:rFonts w:ascii="Times New Roman" w:cs="Times New Roman" w:eastAsia="SimSun" w:hAnsi="Times New Roman"/>
      <w:noProof/>
      <w:sz w:val="24"/>
      <w:szCs w:val="24"/>
      <w:lang w:eastAsia="zh-CN"/>
    </w:rPr>
  </w:style>
  <w:style w:type="character" w:customStyle="1" w:styleId="style4102">
    <w:name w:val="Abstract Char"/>
    <w:next w:val="style4102"/>
    <w:link w:val="style4099"/>
    <w:rPr>
      <w:rFonts w:ascii="Times New Roman" w:cs="Times New Roman" w:eastAsia="Times New Roman" w:hAnsi="Times New Roman"/>
      <w:b/>
      <w:bCs/>
      <w:noProof/>
      <w:sz w:val="18"/>
      <w:szCs w:val="18"/>
      <w:lang w:val="en-US"/>
    </w:rPr>
  </w:style>
  <w:style w:type="character" w:customStyle="1" w:styleId="style4103">
    <w:name w:val="short_text"/>
    <w:basedOn w:val="style65"/>
    <w:next w:val="style4103"/>
  </w:style>
  <w:style w:type="paragraph" w:customStyle="1" w:styleId="style4104">
    <w:name w:val="Sub Judul 1"/>
    <w:basedOn w:val="style179"/>
    <w:next w:val="style4104"/>
    <w:link w:val="style4105"/>
    <w:qFormat/>
    <w:pPr>
      <w:spacing w:after="0" w:lineRule="auto" w:line="360"/>
      <w:ind w:left="0"/>
    </w:pPr>
    <w:rPr>
      <w:rFonts w:ascii="Calibri" w:cs="Times New Roman" w:eastAsia="Calibri" w:hAnsi="Calibri"/>
      <w:b/>
      <w:sz w:val="24"/>
    </w:rPr>
  </w:style>
  <w:style w:type="character" w:customStyle="1" w:styleId="style4105">
    <w:name w:val="Sub Judul 1 Char1"/>
    <w:next w:val="style4105"/>
    <w:link w:val="style4104"/>
    <w:rPr>
      <w:rFonts w:ascii="Calibri" w:cs="Times New Roman" w:eastAsia="Calibri" w:hAnsi="Calibri"/>
      <w:b/>
      <w:sz w:val="24"/>
      <w:lang w:val="en-US"/>
    </w:rPr>
  </w:style>
  <w:style w:type="paragraph" w:styleId="style179">
    <w:name w:val="List Paragraph"/>
    <w:basedOn w:val="style0"/>
    <w:next w:val="style179"/>
    <w:qFormat/>
    <w:uiPriority w:val="34"/>
    <w:pPr>
      <w:ind w:left="720"/>
      <w:contextualSpacing/>
    </w:pPr>
    <w:rPr/>
  </w:style>
  <w:style w:type="paragraph" w:customStyle="1" w:styleId="style4106">
    <w:name w:val="Default"/>
    <w:next w:val="style4106"/>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30">
    <w:name w:val="annotation text"/>
    <w:basedOn w:val="style0"/>
    <w:next w:val="style30"/>
    <w:link w:val="style4107"/>
    <w:uiPriority w:val="99"/>
    <w:pPr>
      <w:spacing w:lineRule="auto" w:line="240"/>
    </w:pPr>
    <w:rPr>
      <w:sz w:val="20"/>
      <w:szCs w:val="20"/>
    </w:rPr>
  </w:style>
  <w:style w:type="character" w:customStyle="1" w:styleId="style4107">
    <w:name w:val="Comment Text Char"/>
    <w:basedOn w:val="style65"/>
    <w:next w:val="style4107"/>
    <w:link w:val="style30"/>
    <w:uiPriority w:val="99"/>
    <w:rPr>
      <w:sz w:val="20"/>
      <w:szCs w:val="20"/>
      <w:lang w:val="en-US"/>
    </w:rPr>
  </w:style>
  <w:style w:type="paragraph" w:styleId="style31">
    <w:name w:val="header"/>
    <w:basedOn w:val="style0"/>
    <w:next w:val="style31"/>
    <w:link w:val="style4108"/>
    <w:uiPriority w:val="99"/>
    <w:pPr>
      <w:tabs>
        <w:tab w:val="center" w:leader="none" w:pos="4513"/>
        <w:tab w:val="right" w:leader="none" w:pos="9026"/>
      </w:tabs>
      <w:spacing w:after="0" w:lineRule="auto" w:line="240"/>
    </w:pPr>
    <w:rPr/>
  </w:style>
  <w:style w:type="character" w:customStyle="1" w:styleId="style4108">
    <w:name w:val="Header Char_6a0d8803-b30f-4aa5-9cd8-d581e731d96f"/>
    <w:basedOn w:val="style65"/>
    <w:next w:val="style4108"/>
    <w:link w:val="style31"/>
    <w:uiPriority w:val="99"/>
    <w:rPr>
      <w:lang w:val="en-US"/>
    </w:rPr>
  </w:style>
  <w:style w:type="paragraph" w:styleId="style32">
    <w:name w:val="footer"/>
    <w:basedOn w:val="style0"/>
    <w:next w:val="style32"/>
    <w:link w:val="style4109"/>
    <w:uiPriority w:val="99"/>
    <w:pPr>
      <w:tabs>
        <w:tab w:val="center" w:leader="none" w:pos="4513"/>
        <w:tab w:val="right" w:leader="none" w:pos="9026"/>
      </w:tabs>
      <w:spacing w:after="0" w:lineRule="auto" w:line="240"/>
    </w:pPr>
    <w:rPr/>
  </w:style>
  <w:style w:type="character" w:customStyle="1" w:styleId="style4109">
    <w:name w:val="Footer Char_5ff8bb8a-2f99-459c-aba2-015208fc32f0"/>
    <w:basedOn w:val="style65"/>
    <w:next w:val="style4109"/>
    <w:link w:val="style32"/>
    <w:uiPriority w:val="99"/>
    <w:rPr>
      <w:lang w:val="en-US"/>
    </w:rPr>
  </w:style>
  <w:style w:type="character" w:customStyle="1" w:styleId="style4110">
    <w:name w:val="y2iqfc"/>
    <w:basedOn w:val="style65"/>
    <w:next w:val="style4110"/>
  </w:style>
  <w:style w:type="character" w:customStyle="1" w:styleId="style4111">
    <w:name w:val="Heading 1 Char_fb3d4242-3404-4f5e-b04c-5e16201686e9"/>
    <w:basedOn w:val="style65"/>
    <w:next w:val="style4111"/>
    <w:link w:val="style1"/>
    <w:uiPriority w:val="99"/>
    <w:rPr>
      <w:rFonts w:ascii="Times New Roman" w:cs="宋体" w:eastAsia="宋体" w:hAnsi="Times New Roman"/>
      <w:b/>
      <w:sz w:val="24"/>
      <w:szCs w:val="32"/>
      <w:lang w:val="en-US"/>
    </w:rPr>
  </w:style>
  <w:style w:type="paragraph" w:styleId="style101">
    <w:name w:val="HTML Preformatted"/>
    <w:basedOn w:val="style0"/>
    <w:next w:val="style101"/>
    <w:link w:val="style4112"/>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val="id-ID" w:eastAsia="id-ID"/>
    </w:rPr>
  </w:style>
  <w:style w:type="character" w:customStyle="1" w:styleId="style4112">
    <w:name w:val="HTML Preformatted Char"/>
    <w:basedOn w:val="style65"/>
    <w:next w:val="style4112"/>
    <w:link w:val="style101"/>
    <w:uiPriority w:val="99"/>
    <w:rPr>
      <w:rFonts w:ascii="Courier New" w:cs="Courier New" w:eastAsia="Times New Roman" w:hAnsi="Courier New"/>
      <w:sz w:val="20"/>
      <w:szCs w:val="20"/>
      <w:lang w:eastAsia="id-I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3C81-6C01-4EC3-8ECF-D8C36060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Words>3130</Words>
  <Pages>11</Pages>
  <Characters>21132</Characters>
  <Application>WPS Office</Application>
  <DocSecurity>0</DocSecurity>
  <Paragraphs>299</Paragraphs>
  <ScaleCrop>false</ScaleCrop>
  <LinksUpToDate>false</LinksUpToDate>
  <CharactersWithSpaces>24131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2021-08-30T19:56:00Z</dcterms:created>
  <dc:creator>Datanezon</dc:creator>
  <lastModifiedBy>Redmi 5</lastModifiedBy>
  <dcterms:modified xsi:type="dcterms:W3CDTF">2021-09-02T07:37:13Z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93fe4daf-2558-3a75-98bf-a3b69d97836c</vt:lpwstr>
  </property>
  <property fmtid="{D5CDD505-2E9C-101B-9397-08002B2CF9AE}" pid="24" name="Mendeley Citation Style_1">
    <vt:lpwstr>http://www.zotero.org/styles/apa</vt:lpwstr>
  </property>
  <property fmtid="{D5CDD505-2E9C-101B-9397-08002B2CF9AE}" pid="25" name="ICV">
    <vt:lpwstr>3f7db26b35d646f6a73a5d9ae823f623</vt:lpwstr>
  </property>
</Properties>
</file>