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8A" w:rsidRPr="008B3D29" w:rsidRDefault="007E308A" w:rsidP="00F049BC">
      <w:pPr>
        <w:pStyle w:val="hewod"/>
        <w:rPr>
          <w:rFonts w:asciiTheme="majorBidi" w:hAnsiTheme="majorBidi" w:cstheme="majorBidi"/>
          <w:sz w:val="20"/>
          <w:szCs w:val="20"/>
        </w:rPr>
      </w:pPr>
      <w:r w:rsidRPr="008B3D29">
        <w:rPr>
          <w:rFonts w:asciiTheme="majorBidi" w:hAnsiTheme="majorBidi" w:cstheme="majorBidi"/>
          <w:sz w:val="20"/>
          <w:szCs w:val="20"/>
        </w:rPr>
        <w:t xml:space="preserve">PENGEMBANGAN MODUL OPERASI HITUNG PERKALIAN DAN PEMBAGIAN BILANGAN CACAH BERBASIS </w:t>
      </w:r>
      <w:r w:rsidRPr="008B3D29">
        <w:rPr>
          <w:rFonts w:asciiTheme="majorBidi" w:hAnsiTheme="majorBidi" w:cstheme="majorBidi"/>
          <w:i/>
          <w:sz w:val="20"/>
          <w:szCs w:val="20"/>
        </w:rPr>
        <w:t>REALISTIC MATHEMATIC EDUCATION</w:t>
      </w:r>
      <w:r w:rsidRPr="008B3D29">
        <w:rPr>
          <w:rFonts w:asciiTheme="majorBidi" w:hAnsiTheme="majorBidi" w:cstheme="majorBidi"/>
          <w:sz w:val="20"/>
          <w:szCs w:val="20"/>
        </w:rPr>
        <w:t xml:space="preserve"> (RME) UNTUK SISWA KELAS III SEKOLAH DASAR</w:t>
      </w:r>
    </w:p>
    <w:p w:rsidR="007E308A" w:rsidRPr="008B3D29" w:rsidRDefault="007E308A" w:rsidP="00F049BC">
      <w:pPr>
        <w:spacing w:after="0" w:line="360" w:lineRule="auto"/>
        <w:ind w:left="567" w:hanging="567"/>
        <w:jc w:val="center"/>
        <w:rPr>
          <w:rFonts w:asciiTheme="majorBidi" w:hAnsiTheme="majorBidi" w:cstheme="majorBidi"/>
          <w:sz w:val="20"/>
          <w:szCs w:val="20"/>
        </w:rPr>
      </w:pPr>
      <w:r w:rsidRPr="008B3D29">
        <w:rPr>
          <w:rFonts w:asciiTheme="majorBidi" w:hAnsiTheme="majorBidi" w:cstheme="majorBidi"/>
          <w:sz w:val="20"/>
          <w:szCs w:val="20"/>
        </w:rPr>
        <w:t>Ira Syiyadatul Mahiroh, Dyah Tri Wahyuningtyas, Yulianti</w:t>
      </w:r>
    </w:p>
    <w:p w:rsidR="007E308A" w:rsidRPr="008B3D29" w:rsidRDefault="006414EB" w:rsidP="00F049BC">
      <w:pPr>
        <w:spacing w:after="0" w:line="360" w:lineRule="auto"/>
        <w:ind w:left="567" w:hanging="567"/>
        <w:jc w:val="center"/>
        <w:rPr>
          <w:rFonts w:asciiTheme="majorBidi" w:hAnsiTheme="majorBidi" w:cstheme="majorBidi"/>
          <w:sz w:val="20"/>
          <w:szCs w:val="20"/>
        </w:rPr>
      </w:pPr>
      <w:hyperlink r:id="rId6" w:history="1">
        <w:r w:rsidR="007E308A" w:rsidRPr="008B3D29">
          <w:rPr>
            <w:rStyle w:val="Hyperlink"/>
            <w:rFonts w:asciiTheme="majorBidi" w:hAnsiTheme="majorBidi" w:cstheme="majorBidi"/>
            <w:sz w:val="20"/>
            <w:szCs w:val="20"/>
          </w:rPr>
          <w:t>ira.mahiroh@gmail.com</w:t>
        </w:r>
      </w:hyperlink>
    </w:p>
    <w:p w:rsidR="007E308A" w:rsidRPr="008B3D29" w:rsidRDefault="006414EB" w:rsidP="00F049BC">
      <w:pPr>
        <w:spacing w:after="0" w:line="360" w:lineRule="auto"/>
        <w:ind w:left="567" w:hanging="567"/>
        <w:jc w:val="center"/>
        <w:rPr>
          <w:rFonts w:asciiTheme="majorBidi" w:hAnsiTheme="majorBidi" w:cstheme="majorBidi"/>
          <w:sz w:val="20"/>
          <w:szCs w:val="20"/>
        </w:rPr>
      </w:pPr>
      <w:hyperlink r:id="rId7" w:history="1">
        <w:r w:rsidR="007E308A" w:rsidRPr="008B3D29">
          <w:rPr>
            <w:rStyle w:val="Hyperlink"/>
            <w:rFonts w:asciiTheme="majorBidi" w:hAnsiTheme="majorBidi" w:cstheme="majorBidi"/>
            <w:sz w:val="20"/>
            <w:szCs w:val="20"/>
          </w:rPr>
          <w:t>dyahtriwahyu@unikama.ac.id</w:t>
        </w:r>
      </w:hyperlink>
      <w:r w:rsidR="007E308A" w:rsidRPr="008B3D29">
        <w:rPr>
          <w:rFonts w:asciiTheme="majorBidi" w:hAnsiTheme="majorBidi" w:cstheme="majorBidi"/>
          <w:sz w:val="20"/>
          <w:szCs w:val="20"/>
        </w:rPr>
        <w:t xml:space="preserve"> </w:t>
      </w:r>
    </w:p>
    <w:p w:rsidR="007E308A" w:rsidRPr="008B3D29" w:rsidRDefault="006414EB" w:rsidP="00F049BC">
      <w:pPr>
        <w:spacing w:after="0" w:line="360" w:lineRule="auto"/>
        <w:ind w:left="567" w:hanging="567"/>
        <w:jc w:val="center"/>
        <w:rPr>
          <w:rFonts w:asciiTheme="majorBidi" w:hAnsiTheme="majorBidi" w:cstheme="majorBidi"/>
          <w:sz w:val="20"/>
          <w:szCs w:val="20"/>
        </w:rPr>
      </w:pPr>
      <w:hyperlink r:id="rId8" w:history="1">
        <w:r w:rsidR="007E308A" w:rsidRPr="008B3D29">
          <w:rPr>
            <w:rStyle w:val="Hyperlink"/>
            <w:rFonts w:asciiTheme="majorBidi" w:hAnsiTheme="majorBidi" w:cstheme="majorBidi"/>
            <w:sz w:val="20"/>
            <w:szCs w:val="20"/>
          </w:rPr>
          <w:t>yulianti@unikama.ac.id</w:t>
        </w:r>
      </w:hyperlink>
      <w:r w:rsidR="007E308A" w:rsidRPr="008B3D29">
        <w:rPr>
          <w:rFonts w:asciiTheme="majorBidi" w:hAnsiTheme="majorBidi" w:cstheme="majorBidi"/>
          <w:sz w:val="20"/>
          <w:szCs w:val="20"/>
        </w:rPr>
        <w:t xml:space="preserve"> </w:t>
      </w:r>
    </w:p>
    <w:p w:rsidR="007E308A" w:rsidRPr="008B3D29" w:rsidRDefault="007E308A" w:rsidP="00F049BC">
      <w:pPr>
        <w:spacing w:after="0" w:line="360" w:lineRule="auto"/>
        <w:ind w:left="567" w:hanging="567"/>
        <w:jc w:val="center"/>
        <w:rPr>
          <w:rFonts w:asciiTheme="majorBidi" w:hAnsiTheme="majorBidi" w:cstheme="majorBidi"/>
          <w:sz w:val="20"/>
          <w:szCs w:val="20"/>
        </w:rPr>
      </w:pPr>
      <w:r w:rsidRPr="008B3D29">
        <w:rPr>
          <w:rFonts w:asciiTheme="majorBidi" w:hAnsiTheme="majorBidi" w:cstheme="majorBidi"/>
          <w:sz w:val="20"/>
          <w:szCs w:val="20"/>
        </w:rPr>
        <w:t>Fakultas Ilmu Pendidikan</w:t>
      </w:r>
    </w:p>
    <w:p w:rsidR="00F049BC" w:rsidRPr="008B3D29" w:rsidRDefault="00F049BC" w:rsidP="00F049BC">
      <w:pPr>
        <w:spacing w:after="0" w:line="360" w:lineRule="auto"/>
        <w:ind w:left="567" w:hanging="567"/>
        <w:jc w:val="center"/>
        <w:rPr>
          <w:rFonts w:asciiTheme="majorBidi" w:hAnsiTheme="majorBidi" w:cstheme="majorBidi"/>
          <w:sz w:val="20"/>
          <w:szCs w:val="20"/>
        </w:rPr>
      </w:pPr>
      <w:r w:rsidRPr="008B3D29">
        <w:rPr>
          <w:rFonts w:asciiTheme="majorBidi" w:hAnsiTheme="majorBidi" w:cstheme="majorBidi"/>
          <w:sz w:val="20"/>
          <w:szCs w:val="20"/>
        </w:rPr>
        <w:t>Pendidikan Guru Sekolah Dasar</w:t>
      </w:r>
    </w:p>
    <w:p w:rsidR="00F049BC" w:rsidRPr="008B3D29" w:rsidRDefault="00F049BC" w:rsidP="00F049BC">
      <w:pPr>
        <w:spacing w:after="0" w:line="360" w:lineRule="auto"/>
        <w:ind w:left="567" w:hanging="567"/>
        <w:jc w:val="center"/>
        <w:rPr>
          <w:rFonts w:asciiTheme="majorBidi" w:hAnsiTheme="majorBidi" w:cstheme="majorBidi"/>
          <w:sz w:val="20"/>
          <w:szCs w:val="20"/>
        </w:rPr>
      </w:pPr>
      <w:r w:rsidRPr="008B3D29">
        <w:rPr>
          <w:rFonts w:asciiTheme="majorBidi" w:hAnsiTheme="majorBidi" w:cstheme="majorBidi"/>
          <w:sz w:val="20"/>
          <w:szCs w:val="20"/>
        </w:rPr>
        <w:t>Universitas Kanjuruhan Malang</w:t>
      </w:r>
    </w:p>
    <w:p w:rsidR="007E308A" w:rsidRPr="008B3D29" w:rsidRDefault="007E308A" w:rsidP="00F049BC">
      <w:pPr>
        <w:spacing w:after="0" w:line="360" w:lineRule="auto"/>
        <w:jc w:val="both"/>
        <w:rPr>
          <w:rFonts w:asciiTheme="majorBidi" w:hAnsiTheme="majorBidi" w:cstheme="majorBidi"/>
          <w:b/>
          <w:sz w:val="20"/>
          <w:szCs w:val="20"/>
        </w:rPr>
      </w:pPr>
    </w:p>
    <w:p w:rsidR="00F049BC" w:rsidRPr="008B3D29" w:rsidRDefault="00F049BC" w:rsidP="00F049BC">
      <w:pPr>
        <w:spacing w:after="0" w:line="360" w:lineRule="auto"/>
        <w:jc w:val="center"/>
        <w:rPr>
          <w:rFonts w:asciiTheme="majorBidi" w:hAnsiTheme="majorBidi" w:cstheme="majorBidi"/>
          <w:i/>
          <w:sz w:val="20"/>
          <w:szCs w:val="20"/>
        </w:rPr>
      </w:pPr>
      <w:r w:rsidRPr="008B3D29">
        <w:rPr>
          <w:rFonts w:asciiTheme="majorBidi" w:hAnsiTheme="majorBidi" w:cstheme="majorBidi"/>
          <w:b/>
          <w:sz w:val="20"/>
          <w:szCs w:val="20"/>
        </w:rPr>
        <w:t>Abstrak</w:t>
      </w:r>
    </w:p>
    <w:p w:rsidR="00D0284A" w:rsidRPr="008B3D29" w:rsidRDefault="000706F5" w:rsidP="00F049BC">
      <w:pPr>
        <w:spacing w:line="360" w:lineRule="auto"/>
        <w:ind w:firstLine="720"/>
        <w:jc w:val="both"/>
        <w:rPr>
          <w:rFonts w:asciiTheme="majorBidi" w:hAnsiTheme="majorBidi" w:cstheme="majorBidi"/>
          <w:sz w:val="20"/>
          <w:szCs w:val="20"/>
        </w:rPr>
      </w:pPr>
      <w:r w:rsidRPr="008B3D29">
        <w:rPr>
          <w:rFonts w:asciiTheme="majorBidi" w:hAnsiTheme="majorBidi" w:cstheme="majorBidi"/>
          <w:sz w:val="20"/>
          <w:szCs w:val="20"/>
        </w:rPr>
        <w:t>Salah satu permasalahan yang sering terjadi di sekolah yaitu kurang menariknya bahan ajar sehingga siswa menjadi bosan dan sulit dipahami. Penelitian ini bert</w:t>
      </w:r>
      <w:r w:rsidR="007E308A" w:rsidRPr="008B3D29">
        <w:rPr>
          <w:rFonts w:asciiTheme="majorBidi" w:hAnsiTheme="majorBidi" w:cstheme="majorBidi"/>
          <w:sz w:val="20"/>
          <w:szCs w:val="20"/>
        </w:rPr>
        <w:t xml:space="preserve">ujuan untuk mengetahui kelayakan, keefektifan dan kepraktisan modul bilangan cacah berbasis </w:t>
      </w:r>
      <w:r w:rsidRPr="008B3D29">
        <w:rPr>
          <w:rFonts w:asciiTheme="majorBidi" w:hAnsiTheme="majorBidi" w:cstheme="majorBidi"/>
          <w:sz w:val="20"/>
          <w:szCs w:val="20"/>
        </w:rPr>
        <w:t xml:space="preserve">RME. Jenis </w:t>
      </w:r>
      <w:r w:rsidR="007E308A" w:rsidRPr="008B3D29">
        <w:rPr>
          <w:rFonts w:asciiTheme="majorBidi" w:hAnsiTheme="majorBidi" w:cstheme="majorBidi"/>
          <w:bCs/>
          <w:sz w:val="20"/>
          <w:szCs w:val="20"/>
        </w:rPr>
        <w:t xml:space="preserve">penelitian </w:t>
      </w:r>
      <w:r w:rsidRPr="008B3D29">
        <w:rPr>
          <w:rFonts w:asciiTheme="majorBidi" w:hAnsiTheme="majorBidi" w:cstheme="majorBidi"/>
          <w:bCs/>
          <w:sz w:val="20"/>
          <w:szCs w:val="20"/>
        </w:rPr>
        <w:t xml:space="preserve">pengembangan </w:t>
      </w:r>
      <w:r w:rsidR="007E308A" w:rsidRPr="008B3D29">
        <w:rPr>
          <w:rFonts w:asciiTheme="majorBidi" w:hAnsiTheme="majorBidi" w:cstheme="majorBidi"/>
          <w:bCs/>
          <w:sz w:val="20"/>
          <w:szCs w:val="20"/>
        </w:rPr>
        <w:t xml:space="preserve">menggunakan model ADDIE terdiri dari lima tahap yaitu </w:t>
      </w:r>
      <w:r w:rsidR="007E308A" w:rsidRPr="008B3D29">
        <w:rPr>
          <w:rFonts w:asciiTheme="majorBidi" w:hAnsiTheme="majorBidi" w:cstheme="majorBidi"/>
          <w:bCs/>
          <w:i/>
          <w:sz w:val="20"/>
          <w:szCs w:val="20"/>
        </w:rPr>
        <w:t>analysis, design, development, implementation, evaluation</w:t>
      </w:r>
      <w:r w:rsidR="007E308A" w:rsidRPr="008B3D29">
        <w:rPr>
          <w:rFonts w:asciiTheme="majorBidi" w:hAnsiTheme="majorBidi" w:cstheme="majorBidi"/>
          <w:bCs/>
          <w:sz w:val="20"/>
          <w:szCs w:val="20"/>
        </w:rPr>
        <w:t xml:space="preserve">. </w:t>
      </w:r>
      <w:r w:rsidR="00F049BC" w:rsidRPr="008B3D29">
        <w:rPr>
          <w:rFonts w:asciiTheme="majorBidi" w:hAnsiTheme="majorBidi" w:cstheme="majorBidi"/>
          <w:bCs/>
          <w:sz w:val="20"/>
          <w:szCs w:val="20"/>
        </w:rPr>
        <w:t xml:space="preserve">Analisis menggunakan kualitatif dan </w:t>
      </w:r>
      <w:r w:rsidR="007E308A" w:rsidRPr="008B3D29">
        <w:rPr>
          <w:rFonts w:asciiTheme="majorBidi" w:hAnsiTheme="majorBidi" w:cstheme="majorBidi"/>
          <w:bCs/>
          <w:sz w:val="20"/>
          <w:szCs w:val="20"/>
        </w:rPr>
        <w:t xml:space="preserve">kuantitatif. </w:t>
      </w:r>
      <w:r w:rsidR="00F049BC" w:rsidRPr="008B3D29">
        <w:rPr>
          <w:rFonts w:asciiTheme="majorBidi" w:hAnsiTheme="majorBidi" w:cstheme="majorBidi"/>
          <w:bCs/>
          <w:sz w:val="20"/>
          <w:szCs w:val="20"/>
        </w:rPr>
        <w:t xml:space="preserve">Hasil penelitian </w:t>
      </w:r>
      <w:r w:rsidR="00F049BC" w:rsidRPr="008B3D29">
        <w:rPr>
          <w:rFonts w:asciiTheme="majorBidi" w:hAnsiTheme="majorBidi" w:cstheme="majorBidi"/>
          <w:sz w:val="20"/>
          <w:szCs w:val="20"/>
        </w:rPr>
        <w:t xml:space="preserve">berdasarkan aspek kelayakan </w:t>
      </w:r>
      <w:r w:rsidR="007E308A" w:rsidRPr="008B3D29">
        <w:rPr>
          <w:rFonts w:asciiTheme="majorBidi" w:hAnsiTheme="majorBidi" w:cstheme="majorBidi"/>
          <w:sz w:val="20"/>
          <w:szCs w:val="20"/>
        </w:rPr>
        <w:t xml:space="preserve">uji validitas ahli media </w:t>
      </w:r>
      <w:r w:rsidR="00F049BC" w:rsidRPr="008B3D29">
        <w:rPr>
          <w:rFonts w:asciiTheme="majorBidi" w:hAnsiTheme="majorBidi" w:cstheme="majorBidi"/>
          <w:sz w:val="20"/>
          <w:szCs w:val="20"/>
        </w:rPr>
        <w:t xml:space="preserve">dan ahli materi </w:t>
      </w:r>
      <w:r w:rsidR="007E308A" w:rsidRPr="008B3D29">
        <w:rPr>
          <w:rFonts w:asciiTheme="majorBidi" w:hAnsiTheme="majorBidi" w:cstheme="majorBidi"/>
          <w:sz w:val="20"/>
          <w:szCs w:val="20"/>
        </w:rPr>
        <w:t xml:space="preserve">dengan presentase sebesar  96,35% </w:t>
      </w:r>
      <w:r w:rsidR="00F049BC" w:rsidRPr="008B3D29">
        <w:rPr>
          <w:rFonts w:asciiTheme="majorBidi" w:hAnsiTheme="majorBidi" w:cstheme="majorBidi"/>
          <w:sz w:val="20"/>
          <w:szCs w:val="20"/>
        </w:rPr>
        <w:t xml:space="preserve">dan </w:t>
      </w:r>
      <w:r w:rsidR="007E308A" w:rsidRPr="008B3D29">
        <w:rPr>
          <w:rFonts w:asciiTheme="majorBidi" w:hAnsiTheme="majorBidi" w:cstheme="majorBidi"/>
          <w:sz w:val="20"/>
          <w:szCs w:val="20"/>
        </w:rPr>
        <w:t xml:space="preserve">75,83% </w:t>
      </w:r>
      <w:r w:rsidR="00F049BC" w:rsidRPr="008B3D29">
        <w:rPr>
          <w:rFonts w:asciiTheme="majorBidi" w:hAnsiTheme="majorBidi" w:cstheme="majorBidi"/>
          <w:sz w:val="20"/>
          <w:szCs w:val="20"/>
        </w:rPr>
        <w:t>kriteria sangat layak, aspek keefektifan dengan rata-rata nilai</w:t>
      </w:r>
      <w:r w:rsidR="007E308A" w:rsidRPr="008B3D29">
        <w:rPr>
          <w:rFonts w:asciiTheme="majorBidi" w:hAnsiTheme="majorBidi" w:cstheme="majorBidi"/>
          <w:sz w:val="20"/>
          <w:szCs w:val="20"/>
        </w:rPr>
        <w:t xml:space="preserve"> hasil belajar siswa mencapai 78,5</w:t>
      </w:r>
      <w:r w:rsidR="00F049BC" w:rsidRPr="008B3D29">
        <w:rPr>
          <w:rFonts w:asciiTheme="majorBidi" w:hAnsiTheme="majorBidi" w:cstheme="majorBidi"/>
          <w:sz w:val="20"/>
          <w:szCs w:val="20"/>
        </w:rPr>
        <w:t xml:space="preserve"> dan aspek kepraktisan</w:t>
      </w:r>
      <w:r w:rsidR="00C86B3B" w:rsidRPr="008B3D29">
        <w:rPr>
          <w:rFonts w:asciiTheme="majorBidi" w:hAnsiTheme="majorBidi" w:cstheme="majorBidi"/>
          <w:sz w:val="20"/>
          <w:szCs w:val="20"/>
        </w:rPr>
        <w:t xml:space="preserve"> dengan rata-rata presentase angket respon guru sebesar 88,55%</w:t>
      </w:r>
      <w:r w:rsidR="00F049BC" w:rsidRPr="008B3D29">
        <w:rPr>
          <w:rFonts w:asciiTheme="majorBidi" w:hAnsiTheme="majorBidi" w:cstheme="majorBidi"/>
          <w:sz w:val="20"/>
          <w:szCs w:val="20"/>
        </w:rPr>
        <w:t xml:space="preserve"> </w:t>
      </w:r>
      <w:r w:rsidR="007E308A" w:rsidRPr="008B3D29">
        <w:rPr>
          <w:rFonts w:asciiTheme="majorBidi" w:hAnsiTheme="majorBidi" w:cstheme="majorBidi"/>
          <w:sz w:val="20"/>
          <w:szCs w:val="20"/>
        </w:rPr>
        <w:t xml:space="preserve">. Berdasarkan hasil </w:t>
      </w:r>
      <w:r w:rsidR="00C86B3B" w:rsidRPr="008B3D29">
        <w:rPr>
          <w:rFonts w:asciiTheme="majorBidi" w:hAnsiTheme="majorBidi" w:cstheme="majorBidi"/>
          <w:sz w:val="20"/>
          <w:szCs w:val="20"/>
        </w:rPr>
        <w:t>penelitian dapat memberikan manfaat yaitu menambah pengalaman baru bagi guru dan peneliti lain dapat dijadikan sumber untuk penelitian berikutnya.</w:t>
      </w:r>
    </w:p>
    <w:p w:rsidR="00C86B3B" w:rsidRPr="008B3D29" w:rsidRDefault="00F049BC" w:rsidP="008E1FC5">
      <w:pPr>
        <w:spacing w:line="360" w:lineRule="auto"/>
        <w:jc w:val="both"/>
        <w:rPr>
          <w:rFonts w:asciiTheme="majorBidi" w:hAnsiTheme="majorBidi" w:cstheme="majorBidi"/>
          <w:sz w:val="20"/>
          <w:szCs w:val="20"/>
        </w:rPr>
      </w:pPr>
      <w:r w:rsidRPr="008B3D29">
        <w:rPr>
          <w:rFonts w:asciiTheme="majorBidi" w:hAnsiTheme="majorBidi" w:cstheme="majorBidi"/>
          <w:b/>
          <w:sz w:val="20"/>
          <w:szCs w:val="20"/>
        </w:rPr>
        <w:t xml:space="preserve">Kata kunci : </w:t>
      </w:r>
      <w:r w:rsidRPr="008B3D29">
        <w:rPr>
          <w:rFonts w:asciiTheme="majorBidi" w:hAnsiTheme="majorBidi" w:cstheme="majorBidi"/>
          <w:i/>
          <w:sz w:val="20"/>
          <w:szCs w:val="20"/>
        </w:rPr>
        <w:t>Modul Matematika, Realistic Mathematic Education (RME), ADDIE Model</w:t>
      </w:r>
      <w:r w:rsidR="00C86B3B" w:rsidRPr="008B3D29">
        <w:rPr>
          <w:rFonts w:asciiTheme="majorBidi" w:hAnsiTheme="majorBidi" w:cstheme="majorBidi"/>
          <w:i/>
          <w:sz w:val="20"/>
          <w:szCs w:val="20"/>
        </w:rPr>
        <w:t xml:space="preserve"> </w:t>
      </w:r>
    </w:p>
    <w:p w:rsidR="008E1FC5" w:rsidRPr="008B3D29" w:rsidRDefault="008E1FC5" w:rsidP="008E1FC5">
      <w:pPr>
        <w:jc w:val="center"/>
        <w:rPr>
          <w:rFonts w:asciiTheme="majorBidi" w:hAnsiTheme="majorBidi" w:cstheme="majorBidi"/>
          <w:b/>
          <w:bCs/>
          <w:sz w:val="20"/>
          <w:szCs w:val="20"/>
        </w:rPr>
      </w:pPr>
      <w:r w:rsidRPr="008B3D29">
        <w:rPr>
          <w:rFonts w:asciiTheme="majorBidi" w:hAnsiTheme="majorBidi" w:cstheme="majorBidi"/>
          <w:b/>
          <w:bCs/>
          <w:sz w:val="20"/>
          <w:szCs w:val="20"/>
        </w:rPr>
        <w:t>Abstract</w:t>
      </w:r>
    </w:p>
    <w:p w:rsidR="00C86B3B" w:rsidRPr="008B3D29" w:rsidRDefault="00C86B3B" w:rsidP="00C86B3B">
      <w:pPr>
        <w:spacing w:line="360" w:lineRule="auto"/>
        <w:ind w:firstLine="720"/>
        <w:jc w:val="both"/>
        <w:rPr>
          <w:rFonts w:asciiTheme="majorBidi" w:hAnsiTheme="majorBidi" w:cstheme="majorBidi"/>
          <w:sz w:val="20"/>
          <w:szCs w:val="20"/>
        </w:rPr>
      </w:pPr>
      <w:r w:rsidRPr="008B3D29">
        <w:rPr>
          <w:rFonts w:asciiTheme="majorBidi" w:hAnsiTheme="majorBidi" w:cstheme="majorBidi"/>
          <w:sz w:val="20"/>
          <w:szCs w:val="20"/>
        </w:rPr>
        <w:t>One of the problems often occurs in schools is the lack of attractive teaching materials so that students become bored and difficult to understand. This study aims to determine the feasibility, effectiveness and practicality of the RME-based whole number module. This type of development research uses the ADDIE model consisting of five stages, namely analysis, design, development, implementation, evaluation. Analysis using qualitative and quantitative. The results of the study were based on the feasibility aspect of the media expert and material expert validity test with a percentage of 96.35% and 75.83%, the criteria were very feasible, the effectiveness aspect with an average value of student learning outcomes reaching 78.5 and practical aspects with an average percentage teacher response questionnaire of 88.55%. Based on the research results, it can provide benefits, namely adding new experiences for teachers and other researchers that can be used as a source for further research.</w:t>
      </w:r>
    </w:p>
    <w:p w:rsidR="008E1FC5" w:rsidRDefault="008E1FC5" w:rsidP="008E1FC5">
      <w:pPr>
        <w:spacing w:line="360" w:lineRule="auto"/>
        <w:jc w:val="both"/>
        <w:rPr>
          <w:rFonts w:asciiTheme="majorBidi" w:hAnsiTheme="majorBidi" w:cstheme="majorBidi"/>
          <w:i/>
          <w:iCs/>
          <w:sz w:val="20"/>
          <w:szCs w:val="20"/>
        </w:rPr>
      </w:pPr>
      <w:r w:rsidRPr="008B3D29">
        <w:rPr>
          <w:rFonts w:asciiTheme="majorBidi" w:hAnsiTheme="majorBidi" w:cstheme="majorBidi"/>
          <w:sz w:val="20"/>
          <w:szCs w:val="20"/>
        </w:rPr>
        <w:t xml:space="preserve">Keyword : </w:t>
      </w:r>
      <w:r w:rsidRPr="008B3D29">
        <w:rPr>
          <w:rFonts w:asciiTheme="majorBidi" w:hAnsiTheme="majorBidi" w:cstheme="majorBidi"/>
          <w:i/>
          <w:iCs/>
          <w:sz w:val="20"/>
          <w:szCs w:val="20"/>
        </w:rPr>
        <w:t>Mathematic Module, Realistic Mathematic Education (RME), ADDIE Model</w:t>
      </w:r>
    </w:p>
    <w:p w:rsidR="008B3D29" w:rsidRDefault="008B3D29">
      <w:pPr>
        <w:spacing w:line="360" w:lineRule="auto"/>
        <w:rPr>
          <w:rFonts w:asciiTheme="majorBidi" w:hAnsiTheme="majorBidi" w:cstheme="majorBidi"/>
          <w:sz w:val="20"/>
          <w:szCs w:val="20"/>
        </w:rPr>
      </w:pPr>
      <w:r>
        <w:rPr>
          <w:rFonts w:asciiTheme="majorBidi" w:hAnsiTheme="majorBidi" w:cstheme="majorBidi"/>
          <w:sz w:val="20"/>
          <w:szCs w:val="20"/>
        </w:rPr>
        <w:br w:type="page"/>
      </w:r>
    </w:p>
    <w:p w:rsidR="00B6416B" w:rsidRDefault="00B6416B" w:rsidP="008E1FC5">
      <w:pPr>
        <w:spacing w:line="360" w:lineRule="auto"/>
        <w:jc w:val="both"/>
        <w:rPr>
          <w:rFonts w:asciiTheme="majorBidi" w:hAnsiTheme="majorBidi" w:cstheme="majorBidi"/>
          <w:sz w:val="24"/>
          <w:szCs w:val="24"/>
        </w:rPr>
        <w:sectPr w:rsidR="00B6416B" w:rsidSect="008E1FC5">
          <w:pgSz w:w="11906" w:h="16838" w:code="9"/>
          <w:pgMar w:top="1440" w:right="680" w:bottom="1440" w:left="680" w:header="709" w:footer="709" w:gutter="0"/>
          <w:cols w:space="708"/>
          <w:docGrid w:linePitch="360"/>
        </w:sectPr>
      </w:pPr>
    </w:p>
    <w:p w:rsidR="008B3D29" w:rsidRPr="00051684" w:rsidRDefault="008B3D29" w:rsidP="008E1FC5">
      <w:pPr>
        <w:spacing w:line="360" w:lineRule="auto"/>
        <w:jc w:val="both"/>
        <w:rPr>
          <w:rFonts w:asciiTheme="majorBidi" w:hAnsiTheme="majorBidi" w:cstheme="majorBidi"/>
          <w:b/>
          <w:sz w:val="20"/>
          <w:szCs w:val="20"/>
        </w:rPr>
      </w:pPr>
      <w:r w:rsidRPr="00051684">
        <w:rPr>
          <w:rFonts w:asciiTheme="majorBidi" w:hAnsiTheme="majorBidi" w:cstheme="majorBidi"/>
          <w:b/>
          <w:sz w:val="24"/>
          <w:szCs w:val="24"/>
        </w:rPr>
        <w:lastRenderedPageBreak/>
        <w:t>PENDAHULUAN</w:t>
      </w:r>
    </w:p>
    <w:p w:rsidR="00264537" w:rsidRDefault="00264537" w:rsidP="00804140">
      <w:pPr>
        <w:spacing w:line="480" w:lineRule="auto"/>
        <w:ind w:firstLine="709"/>
        <w:jc w:val="both"/>
        <w:rPr>
          <w:rFonts w:ascii="Times New Roman" w:hAnsi="Times New Roman" w:cs="Times New Roman"/>
          <w:sz w:val="24"/>
        </w:rPr>
        <w:sectPr w:rsidR="00264537" w:rsidSect="00B6416B">
          <w:type w:val="continuous"/>
          <w:pgSz w:w="11906" w:h="16838" w:code="9"/>
          <w:pgMar w:top="1440" w:right="680" w:bottom="1440" w:left="680" w:header="709" w:footer="709" w:gutter="0"/>
          <w:cols w:num="2" w:space="708"/>
          <w:docGrid w:linePitch="360"/>
        </w:sectPr>
      </w:pPr>
    </w:p>
    <w:p w:rsidR="00511617" w:rsidRDefault="00C93061" w:rsidP="00804140">
      <w:pPr>
        <w:spacing w:line="480" w:lineRule="auto"/>
        <w:ind w:firstLine="709"/>
        <w:jc w:val="both"/>
        <w:rPr>
          <w:rFonts w:ascii="Times New Roman" w:hAnsi="Times New Roman" w:cs="Times New Roman"/>
          <w:sz w:val="24"/>
        </w:rPr>
      </w:pPr>
      <w:r w:rsidRPr="00A6024A">
        <w:rPr>
          <w:rFonts w:ascii="Times New Roman" w:hAnsi="Times New Roman" w:cs="Times New Roman"/>
          <w:sz w:val="24"/>
        </w:rPr>
        <w:lastRenderedPageBreak/>
        <w:t xml:space="preserve">Modul adalah </w:t>
      </w:r>
      <w:r>
        <w:rPr>
          <w:rFonts w:ascii="Times New Roman" w:hAnsi="Times New Roman" w:cs="Times New Roman"/>
          <w:sz w:val="24"/>
        </w:rPr>
        <w:t xml:space="preserve">salah satu </w:t>
      </w:r>
      <w:r w:rsidRPr="00A6024A">
        <w:rPr>
          <w:rFonts w:ascii="Times New Roman" w:hAnsi="Times New Roman" w:cs="Times New Roman"/>
          <w:sz w:val="24"/>
        </w:rPr>
        <w:t>bahan ajar yang dirancang sistematis berdasarkan kurikulum tertentu, dikemas dalam bentuk satuan pembelajaran terkecil dan dapat dipelajari secara mandiri</w:t>
      </w:r>
      <w:r>
        <w:rPr>
          <w:rFonts w:ascii="Times New Roman" w:hAnsi="Times New Roman" w:cs="Times New Roman"/>
          <w:sz w:val="24"/>
        </w:rPr>
        <w:t>.</w:t>
      </w:r>
      <w:r>
        <w:rPr>
          <w:rFonts w:ascii="Times New Roman" w:hAnsi="Times New Roman" w:cs="Times New Roman"/>
          <w:sz w:val="24"/>
          <w:szCs w:val="24"/>
        </w:rPr>
        <w:t xml:space="preserve"> </w:t>
      </w:r>
      <w:r w:rsidR="00FB0F00">
        <w:rPr>
          <w:rFonts w:ascii="Times New Roman" w:hAnsi="Times New Roman" w:cs="Times New Roman"/>
          <w:sz w:val="24"/>
          <w:szCs w:val="24"/>
        </w:rPr>
        <w:t xml:space="preserve">Modul dapat memudahkan siswa dalam menyelesaikan suatu permasalahan yang dikaitkan di kehidupan sehari-hari. </w:t>
      </w:r>
      <w:r>
        <w:rPr>
          <w:rFonts w:ascii="Times New Roman" w:hAnsi="Times New Roman" w:cs="Times New Roman"/>
          <w:sz w:val="24"/>
        </w:rPr>
        <w:t>Salah satu p</w:t>
      </w:r>
      <w:r w:rsidRPr="00A6024A">
        <w:rPr>
          <w:rFonts w:ascii="Times New Roman" w:hAnsi="Times New Roman" w:cs="Times New Roman"/>
          <w:sz w:val="24"/>
        </w:rPr>
        <w:t xml:space="preserve">ermasalahan yang </w:t>
      </w:r>
      <w:r w:rsidR="00804140">
        <w:rPr>
          <w:rFonts w:ascii="Times New Roman" w:hAnsi="Times New Roman" w:cs="Times New Roman"/>
          <w:sz w:val="24"/>
        </w:rPr>
        <w:t xml:space="preserve"> sering </w:t>
      </w:r>
      <w:r w:rsidRPr="00A6024A">
        <w:rPr>
          <w:rFonts w:ascii="Times New Roman" w:hAnsi="Times New Roman" w:cs="Times New Roman"/>
          <w:sz w:val="24"/>
        </w:rPr>
        <w:t>terjadi di sekolah-seko</w:t>
      </w:r>
      <w:r>
        <w:rPr>
          <w:rFonts w:ascii="Times New Roman" w:hAnsi="Times New Roman" w:cs="Times New Roman"/>
          <w:sz w:val="24"/>
        </w:rPr>
        <w:t>lah yaitu sebagian siswa</w:t>
      </w:r>
      <w:r w:rsidRPr="00A6024A">
        <w:rPr>
          <w:rFonts w:ascii="Times New Roman" w:hAnsi="Times New Roman" w:cs="Times New Roman"/>
          <w:sz w:val="24"/>
        </w:rPr>
        <w:t xml:space="preserve"> berp</w:t>
      </w:r>
      <w:r>
        <w:rPr>
          <w:rFonts w:ascii="Times New Roman" w:hAnsi="Times New Roman" w:cs="Times New Roman"/>
          <w:sz w:val="24"/>
        </w:rPr>
        <w:t xml:space="preserve">endapat bahwa </w:t>
      </w:r>
      <w:r w:rsidRPr="00A6024A">
        <w:rPr>
          <w:rFonts w:ascii="Times New Roman" w:hAnsi="Times New Roman" w:cs="Times New Roman"/>
          <w:sz w:val="24"/>
        </w:rPr>
        <w:t>matematika itu membosankan dan sulit dipahami, karena buku atau bahan ajar yang terdapat di sekolah kurang menarik</w:t>
      </w:r>
      <w:r w:rsidR="009D47D6">
        <w:rPr>
          <w:rFonts w:ascii="Times New Roman" w:hAnsi="Times New Roman" w:cs="Times New Roman"/>
          <w:sz w:val="24"/>
        </w:rPr>
        <w:t xml:space="preserve"> sehingga minat belajar rendah.</w:t>
      </w:r>
      <w:r w:rsidR="00804140">
        <w:rPr>
          <w:rFonts w:ascii="Times New Roman" w:hAnsi="Times New Roman" w:cs="Times New Roman"/>
          <w:sz w:val="24"/>
        </w:rPr>
        <w:t xml:space="preserve"> </w:t>
      </w:r>
    </w:p>
    <w:p w:rsidR="00C93061" w:rsidRPr="00A6024A" w:rsidRDefault="00511617" w:rsidP="00804140">
      <w:pPr>
        <w:spacing w:line="480" w:lineRule="auto"/>
        <w:ind w:firstLine="709"/>
        <w:jc w:val="both"/>
        <w:rPr>
          <w:rFonts w:ascii="Times New Roman" w:hAnsi="Times New Roman" w:cs="Times New Roman"/>
          <w:sz w:val="24"/>
        </w:rPr>
      </w:pPr>
      <w:r>
        <w:rPr>
          <w:rFonts w:ascii="Times New Roman" w:hAnsi="Times New Roman" w:cs="Times New Roman"/>
          <w:sz w:val="24"/>
        </w:rPr>
        <w:t>P</w:t>
      </w:r>
      <w:r w:rsidR="00C93061" w:rsidRPr="00A6024A">
        <w:rPr>
          <w:rFonts w:ascii="Times New Roman" w:hAnsi="Times New Roman" w:cs="Times New Roman"/>
          <w:sz w:val="24"/>
          <w:szCs w:val="24"/>
        </w:rPr>
        <w:t>roses pembelaja</w:t>
      </w:r>
      <w:r w:rsidR="00C93061">
        <w:rPr>
          <w:rFonts w:ascii="Times New Roman" w:hAnsi="Times New Roman" w:cs="Times New Roman"/>
          <w:sz w:val="24"/>
          <w:szCs w:val="24"/>
        </w:rPr>
        <w:t>ran masih menggunakan metode konvensional yaitu penyampaian</w:t>
      </w:r>
      <w:r w:rsidR="00C93061" w:rsidRPr="00A6024A">
        <w:rPr>
          <w:rFonts w:ascii="Times New Roman" w:hAnsi="Times New Roman" w:cs="Times New Roman"/>
          <w:sz w:val="24"/>
          <w:szCs w:val="24"/>
        </w:rPr>
        <w:t xml:space="preserve"> materi hanya dari </w:t>
      </w:r>
      <w:r w:rsidR="00C93061">
        <w:rPr>
          <w:rFonts w:ascii="Times New Roman" w:hAnsi="Times New Roman" w:cs="Times New Roman"/>
          <w:sz w:val="24"/>
          <w:szCs w:val="24"/>
        </w:rPr>
        <w:t>buku paket dan LKS yang disediakan oleh pemerintah</w:t>
      </w:r>
      <w:r w:rsidR="00C93061" w:rsidRPr="00A6024A">
        <w:rPr>
          <w:rFonts w:ascii="Times New Roman" w:hAnsi="Times New Roman" w:cs="Times New Roman"/>
          <w:sz w:val="24"/>
          <w:szCs w:val="24"/>
        </w:rPr>
        <w:t xml:space="preserve">, </w:t>
      </w:r>
      <w:r w:rsidR="00C93061">
        <w:rPr>
          <w:rFonts w:ascii="Times New Roman" w:hAnsi="Times New Roman" w:cs="Times New Roman"/>
          <w:sz w:val="24"/>
          <w:szCs w:val="24"/>
        </w:rPr>
        <w:t xml:space="preserve">sehingga </w:t>
      </w:r>
      <w:r w:rsidR="00C93061" w:rsidRPr="00A6024A">
        <w:rPr>
          <w:rFonts w:ascii="Times New Roman" w:hAnsi="Times New Roman" w:cs="Times New Roman"/>
          <w:sz w:val="24"/>
          <w:szCs w:val="24"/>
        </w:rPr>
        <w:t>dalam pro</w:t>
      </w:r>
      <w:r w:rsidR="00C93061">
        <w:rPr>
          <w:rFonts w:ascii="Times New Roman" w:hAnsi="Times New Roman" w:cs="Times New Roman"/>
          <w:sz w:val="24"/>
          <w:szCs w:val="24"/>
        </w:rPr>
        <w:t xml:space="preserve">ses pembelajaran </w:t>
      </w:r>
      <w:r w:rsidR="00C93061" w:rsidRPr="00A6024A">
        <w:rPr>
          <w:rFonts w:ascii="Times New Roman" w:hAnsi="Times New Roman" w:cs="Times New Roman"/>
          <w:sz w:val="24"/>
          <w:szCs w:val="24"/>
        </w:rPr>
        <w:t xml:space="preserve">siswa cenderung malas </w:t>
      </w:r>
      <w:r w:rsidR="00C93061">
        <w:rPr>
          <w:rFonts w:ascii="Times New Roman" w:hAnsi="Times New Roman" w:cs="Times New Roman"/>
          <w:sz w:val="24"/>
          <w:szCs w:val="24"/>
        </w:rPr>
        <w:t>membaca dan mencatat. M</w:t>
      </w:r>
      <w:r w:rsidR="00C93061" w:rsidRPr="00A6024A">
        <w:rPr>
          <w:rFonts w:ascii="Times New Roman" w:hAnsi="Times New Roman" w:cs="Times New Roman"/>
          <w:sz w:val="24"/>
          <w:szCs w:val="24"/>
        </w:rPr>
        <w:t>encatat materi terlebih dahulu membuat pelajaran di kelas menjadi monoton dan membosankan, sehingga tuju</w:t>
      </w:r>
      <w:r w:rsidR="00C93061">
        <w:rPr>
          <w:rFonts w:ascii="Times New Roman" w:hAnsi="Times New Roman" w:cs="Times New Roman"/>
          <w:sz w:val="24"/>
          <w:szCs w:val="24"/>
        </w:rPr>
        <w:t>an pembelajaran belum tercapai.</w:t>
      </w:r>
    </w:p>
    <w:p w:rsidR="00C93061" w:rsidRDefault="00C93061" w:rsidP="00C93061">
      <w:pPr>
        <w:spacing w:line="480" w:lineRule="auto"/>
        <w:ind w:firstLine="709"/>
        <w:jc w:val="both"/>
        <w:rPr>
          <w:rFonts w:ascii="Times New Roman" w:hAnsi="Times New Roman" w:cs="Times New Roman"/>
          <w:sz w:val="24"/>
          <w:szCs w:val="24"/>
        </w:rPr>
      </w:pPr>
      <w:r w:rsidRPr="00A6024A">
        <w:rPr>
          <w:rFonts w:ascii="Times New Roman" w:hAnsi="Times New Roman" w:cs="Times New Roman"/>
          <w:sz w:val="24"/>
          <w:szCs w:val="24"/>
        </w:rPr>
        <w:t>Bahan ajar</w:t>
      </w:r>
      <w:r>
        <w:rPr>
          <w:rFonts w:ascii="Times New Roman" w:hAnsi="Times New Roman" w:cs="Times New Roman"/>
          <w:sz w:val="24"/>
          <w:szCs w:val="24"/>
        </w:rPr>
        <w:t xml:space="preserve"> atau modul pembelajaran yang</w:t>
      </w:r>
      <w:r w:rsidRPr="00A6024A">
        <w:rPr>
          <w:rFonts w:ascii="Times New Roman" w:hAnsi="Times New Roman" w:cs="Times New Roman"/>
          <w:sz w:val="24"/>
          <w:szCs w:val="24"/>
        </w:rPr>
        <w:t xml:space="preserve"> didesain dengan cukup menarik </w:t>
      </w:r>
      <w:r>
        <w:rPr>
          <w:rFonts w:ascii="Times New Roman" w:hAnsi="Times New Roman" w:cs="Times New Roman"/>
          <w:sz w:val="24"/>
          <w:szCs w:val="24"/>
        </w:rPr>
        <w:t xml:space="preserve">dapat menambah minat </w:t>
      </w:r>
      <w:r w:rsidRPr="00A6024A">
        <w:rPr>
          <w:rFonts w:ascii="Times New Roman" w:hAnsi="Times New Roman" w:cs="Times New Roman"/>
          <w:sz w:val="24"/>
          <w:szCs w:val="24"/>
        </w:rPr>
        <w:t>belajar</w:t>
      </w:r>
      <w:r>
        <w:rPr>
          <w:rFonts w:ascii="Times New Roman" w:hAnsi="Times New Roman" w:cs="Times New Roman"/>
          <w:sz w:val="24"/>
          <w:szCs w:val="24"/>
        </w:rPr>
        <w:t xml:space="preserve"> siswa</w:t>
      </w:r>
      <w:r w:rsidRPr="00A6024A">
        <w:rPr>
          <w:rFonts w:ascii="Times New Roman" w:hAnsi="Times New Roman" w:cs="Times New Roman"/>
          <w:sz w:val="24"/>
          <w:szCs w:val="24"/>
        </w:rPr>
        <w:t xml:space="preserve">. Penggunaan bahan ajar dalam proses pembelajaran </w:t>
      </w:r>
      <w:r>
        <w:rPr>
          <w:rFonts w:ascii="Times New Roman" w:hAnsi="Times New Roman" w:cs="Times New Roman"/>
          <w:sz w:val="24"/>
          <w:szCs w:val="24"/>
        </w:rPr>
        <w:t xml:space="preserve">dapat </w:t>
      </w:r>
      <w:r w:rsidRPr="00A6024A">
        <w:rPr>
          <w:rFonts w:ascii="Times New Roman" w:hAnsi="Times New Roman" w:cs="Times New Roman"/>
          <w:sz w:val="24"/>
          <w:szCs w:val="24"/>
        </w:rPr>
        <w:t xml:space="preserve">membantu siswa memahami materi secara mandiri dan proses </w:t>
      </w:r>
      <w:r>
        <w:rPr>
          <w:rFonts w:ascii="Times New Roman" w:hAnsi="Times New Roman" w:cs="Times New Roman"/>
          <w:sz w:val="24"/>
          <w:szCs w:val="24"/>
        </w:rPr>
        <w:t xml:space="preserve">belajar akan lebih berkualitas dan menyenangkan </w:t>
      </w:r>
      <w:r w:rsidR="00051684">
        <w:rPr>
          <w:rFonts w:ascii="Times New Roman" w:hAnsi="Times New Roman" w:cs="Times New Roman"/>
          <w:sz w:val="24"/>
          <w:szCs w:val="24"/>
        </w:rPr>
        <w:fldChar w:fldCharType="begin" w:fldLock="1"/>
      </w:r>
      <w:r w:rsidR="00051684">
        <w:rPr>
          <w:rFonts w:ascii="Times New Roman" w:hAnsi="Times New Roman" w:cs="Times New Roman"/>
          <w:sz w:val="24"/>
          <w:szCs w:val="24"/>
        </w:rPr>
        <w:instrText>ADDIN CSL_CITATION {"citationItems":[{"id":"ITEM-1","itemData":{"author":[{"dropping-particle":"","family":"Putri","given":"Dini Palupi","non-dropping-particle":"","parse-names":false,"suffix":""}],"id":"ITEM-1","issue":"01","issued":{"date-parts":[["2019"]]},"page":"75-87","title":"Pengembangan Bahan Ajar Berbasis Realistic Mathematic Education ( Rme )","type":"article-journal","volume":"15"},"uris":["http://www.mendeley.com/documents/?uuid=e5a06d20-72d0-456f-b7b4-ab969876653f"]}],"mendeley":{"formattedCitation":"(Putri, 2019)","plainTextFormattedCitation":"(Putri, 2019)","previouslyFormattedCitation":"(Putri, 2019)"},"properties":{"noteIndex":0},"schema":"https://github.com/citation-style-language/schema/raw/master/csl-citation.json"}</w:instrText>
      </w:r>
      <w:r w:rsidR="00051684">
        <w:rPr>
          <w:rFonts w:ascii="Times New Roman" w:hAnsi="Times New Roman" w:cs="Times New Roman"/>
          <w:sz w:val="24"/>
          <w:szCs w:val="24"/>
        </w:rPr>
        <w:fldChar w:fldCharType="separate"/>
      </w:r>
      <w:r w:rsidR="00051684" w:rsidRPr="00051684">
        <w:rPr>
          <w:rFonts w:ascii="Times New Roman" w:hAnsi="Times New Roman" w:cs="Times New Roman"/>
          <w:noProof/>
          <w:sz w:val="24"/>
          <w:szCs w:val="24"/>
        </w:rPr>
        <w:t>(Putri, 2019)</w:t>
      </w:r>
      <w:r w:rsidR="00051684">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6024A">
        <w:rPr>
          <w:rFonts w:ascii="Times New Roman" w:hAnsi="Times New Roman" w:cs="Times New Roman"/>
          <w:sz w:val="24"/>
          <w:szCs w:val="24"/>
        </w:rPr>
        <w:t>. Salah satu cara yang digu</w:t>
      </w:r>
      <w:r>
        <w:rPr>
          <w:rFonts w:ascii="Times New Roman" w:hAnsi="Times New Roman" w:cs="Times New Roman"/>
          <w:sz w:val="24"/>
          <w:szCs w:val="24"/>
        </w:rPr>
        <w:t xml:space="preserve">nakan guru untuk membuat </w:t>
      </w:r>
      <w:r w:rsidRPr="00A6024A">
        <w:rPr>
          <w:rFonts w:ascii="Times New Roman" w:hAnsi="Times New Roman" w:cs="Times New Roman"/>
          <w:sz w:val="24"/>
          <w:szCs w:val="24"/>
        </w:rPr>
        <w:t>bahan ajar</w:t>
      </w:r>
      <w:r>
        <w:rPr>
          <w:rFonts w:ascii="Times New Roman" w:hAnsi="Times New Roman" w:cs="Times New Roman"/>
          <w:sz w:val="24"/>
          <w:szCs w:val="24"/>
        </w:rPr>
        <w:t xml:space="preserve"> atau modul</w:t>
      </w:r>
      <w:r w:rsidRPr="00A6024A">
        <w:rPr>
          <w:rFonts w:ascii="Times New Roman" w:hAnsi="Times New Roman" w:cs="Times New Roman"/>
          <w:sz w:val="24"/>
          <w:szCs w:val="24"/>
        </w:rPr>
        <w:t xml:space="preserve"> yang mudah dipahami </w:t>
      </w:r>
      <w:r>
        <w:rPr>
          <w:rFonts w:ascii="Times New Roman" w:hAnsi="Times New Roman" w:cs="Times New Roman"/>
          <w:sz w:val="24"/>
          <w:szCs w:val="24"/>
        </w:rPr>
        <w:t xml:space="preserve">oleh </w:t>
      </w:r>
      <w:r w:rsidRPr="00A6024A">
        <w:rPr>
          <w:rFonts w:ascii="Times New Roman" w:hAnsi="Times New Roman" w:cs="Times New Roman"/>
          <w:sz w:val="24"/>
          <w:szCs w:val="24"/>
        </w:rPr>
        <w:t xml:space="preserve">siswa yaitu </w:t>
      </w:r>
      <w:r>
        <w:rPr>
          <w:rFonts w:ascii="Times New Roman" w:hAnsi="Times New Roman" w:cs="Times New Roman"/>
          <w:sz w:val="24"/>
          <w:szCs w:val="24"/>
        </w:rPr>
        <w:t xml:space="preserve">dengn </w:t>
      </w:r>
      <w:r w:rsidRPr="00A6024A">
        <w:rPr>
          <w:rFonts w:ascii="Times New Roman" w:hAnsi="Times New Roman" w:cs="Times New Roman"/>
          <w:sz w:val="24"/>
          <w:szCs w:val="24"/>
        </w:rPr>
        <w:t xml:space="preserve">melalui pendekatan RME. Pendekatan RME sangat efektif untuk meningkatkan kemampuan pemahaman pada materi </w:t>
      </w:r>
      <w:r>
        <w:rPr>
          <w:rFonts w:ascii="Times New Roman" w:hAnsi="Times New Roman" w:cs="Times New Roman"/>
          <w:sz w:val="24"/>
          <w:szCs w:val="24"/>
        </w:rPr>
        <w:t>operasi hitung perkalian dan pembagian bilangan cacah</w:t>
      </w:r>
      <w:r w:rsidRPr="00A6024A">
        <w:rPr>
          <w:rFonts w:ascii="Times New Roman" w:hAnsi="Times New Roman" w:cs="Times New Roman"/>
          <w:sz w:val="24"/>
          <w:szCs w:val="24"/>
        </w:rPr>
        <w:t xml:space="preserve"> serta </w:t>
      </w:r>
      <w:r>
        <w:rPr>
          <w:rFonts w:ascii="Times New Roman" w:hAnsi="Times New Roman" w:cs="Times New Roman"/>
          <w:sz w:val="24"/>
          <w:szCs w:val="24"/>
        </w:rPr>
        <w:t xml:space="preserve">sangat </w:t>
      </w:r>
      <w:r w:rsidRPr="00A6024A">
        <w:rPr>
          <w:rFonts w:ascii="Times New Roman" w:hAnsi="Times New Roman" w:cs="Times New Roman"/>
          <w:sz w:val="24"/>
          <w:szCs w:val="24"/>
        </w:rPr>
        <w:t xml:space="preserve">efektif untuk meningkatkan </w:t>
      </w:r>
      <w:r>
        <w:rPr>
          <w:rFonts w:ascii="Times New Roman" w:hAnsi="Times New Roman" w:cs="Times New Roman"/>
          <w:sz w:val="24"/>
          <w:szCs w:val="24"/>
        </w:rPr>
        <w:t>kreatifitas dan keterampilan</w:t>
      </w:r>
      <w:r w:rsidRPr="00A6024A">
        <w:rPr>
          <w:rFonts w:ascii="Times New Roman" w:hAnsi="Times New Roman" w:cs="Times New Roman"/>
          <w:sz w:val="24"/>
          <w:szCs w:val="24"/>
        </w:rPr>
        <w:t xml:space="preserve"> guru</w:t>
      </w:r>
      <w:r>
        <w:rPr>
          <w:rFonts w:ascii="Times New Roman" w:hAnsi="Times New Roman" w:cs="Times New Roman"/>
          <w:sz w:val="24"/>
          <w:szCs w:val="24"/>
        </w:rPr>
        <w:t xml:space="preserve"> </w:t>
      </w:r>
      <w:r w:rsidR="006414E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{"citationItems":[{"id":"ITEM-1","itemData":{"DOI":"10.15294/kreano.v6i2.4988","ISSN":"2086-2334","abstract":"&lt;p&gt;Tujuan penelitian ini adalah mendeskripsikan peningkatan kemampuan mahasiswa dalam menyusun proposal penelitian pendidikan matematika dengan topik pengembangan karakter dan konservasi pada pembelajaran dengan pendekatan &lt;em&gt;Realistic Mathematics Education &lt;/em&gt;(RME) dengan konteks konservasi dan karakter. Penelitian ini merupakan Penelitian Tidakan Kelas (PTK). Subjek penelitian adalah mahasiswa program studi pendidikan matematika yang mengambil mata kuliah Dasar-dasar Penelitian Pendidikan Matematika Tahun Akademik 2014/2015. Hasil penelitian diperoleh bahwa  (1) sekurang-kurangnya 72,22% pada siklus pertama, dan 83,33 % pada siklus kedua kinerja mahasiswa dalam menyusun proposal penelitian pendidikan matematika dengan topik karakter dengan kategori baik dan sangat baik, (2)  sekurang-kurangnya 33,33%  dan 72,22% pada siklus kedua kinerja mahasiswa dalam menyusun proposal penelitian pendidikan matematika dengan topik konservasi dengan kategori baik dan sangat baik, dan (3) kesulitan mahasiswa dalam menyusun proposal penelitian dengan topik konservasi antara lain terbatasnya literatur yang mengaitkan matematika dengan konservasi.&lt;/p&gt;&lt;p class=\"Default\"&gt;&lt;em&gt;The purpose of this study was to describe the increase in students' ability to develop a mathematics education research proposal with character development and conservation topics on learning ap­proach Realistic Mathematics Education (RME) with a conservation context and character. This research is a Classroom Action Research (CAR). The subjects were students of mathematics edu­cation are taking courses &lt;/em&gt;Dasar-dasar Penelitian Pendidikan Matematika&lt;em&gt; on Academic Year 2014/2015. The result showed that (1) at least 72.22% in the first cycle, and 83.33% in the second cycle the performance of students in mathematics education research proposal on the topic of character with good and excellent categories, (2) at least 33.33% and 72.22% in the second cycle the performance of students in mathematics education research proposal on the topic of conserva­tion with good and excellent categories, and (3) the difficulty of students to develop a research proposal to the topic of conservation, among others, the limited literature linking mathematics with conservation&lt;/em&gt;&lt;em&gt;.&lt;/em&gt;&lt;/p&gt;","author":[{"dropping-particle":"","family":"Junaedi","given":"Iwan","non-dropping-particle":"","parse-names":false,"suffix":""},{"dropping-particle":"","family":"Asikin","given":"Muhammad","non-dropping-particle":"","parse-names":false,"suffix":""},{"dropping-particle":"","family":"Masrukan","given":"Masrukan","non-dropping-particle":"","parse-names":false,"suffix":""}],"container-title":"Kreano, Jurnal Matematika Kreatif-Inovatif","id":"ITEM-1","issue":"2","issued":{"date-parts":[["2015"]]},"page":"177","title":"Penerapan Realistic Mathematics Education (RME) dengan Konteks Karakter dan Konservasi untuk Meningkatkan Kemampuan Mahasiswa dalam Menyusun Proposal Penelitian","type":"article-journal","volume":"6"},"uris":["http://www.mendeley.com/documents/?uuid=91812c28-7c66-4fd0-b0cd-9f06f74f5630"]}],"mendeley":{"formattedCitation":"(Junaedi et al., 2015)","plainTextFormattedCitation":"(Junaedi et al., 2015)","previouslyFormattedCitation":"(Junaedi et al., 2015)"},"properties":{"noteIndex":0},"schema":"https://github.com/citation-style-language/schema/raw/master/csl-citation.json"}</w:instrText>
      </w:r>
      <w:r w:rsidR="006414EB">
        <w:rPr>
          <w:rFonts w:ascii="Times New Roman" w:hAnsi="Times New Roman" w:cs="Times New Roman"/>
          <w:sz w:val="24"/>
          <w:szCs w:val="24"/>
        </w:rPr>
        <w:fldChar w:fldCharType="separate"/>
      </w:r>
      <w:r w:rsidRPr="00EB64EB">
        <w:rPr>
          <w:rFonts w:ascii="Times New Roman" w:hAnsi="Times New Roman" w:cs="Times New Roman"/>
          <w:noProof/>
          <w:sz w:val="24"/>
          <w:szCs w:val="24"/>
        </w:rPr>
        <w:t>(Junaedi et al., 2015)</w:t>
      </w:r>
      <w:r w:rsidR="006414EB">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6024A">
        <w:rPr>
          <w:rFonts w:ascii="Times New Roman" w:hAnsi="Times New Roman" w:cs="Times New Roman"/>
          <w:sz w:val="24"/>
          <w:szCs w:val="24"/>
        </w:rPr>
        <w:t>.</w:t>
      </w:r>
    </w:p>
    <w:p w:rsidR="009D47D6" w:rsidRPr="00E017D1" w:rsidRDefault="009D47D6" w:rsidP="00E017D1">
      <w:pPr>
        <w:spacing w:line="480" w:lineRule="auto"/>
        <w:ind w:firstLine="709"/>
        <w:jc w:val="both"/>
        <w:rPr>
          <w:rFonts w:ascii="Times New Roman" w:hAnsi="Times New Roman" w:cs="Times New Roman"/>
          <w:b/>
          <w:bCs/>
          <w:sz w:val="24"/>
          <w:szCs w:val="24"/>
        </w:rPr>
      </w:pPr>
      <w:r w:rsidRPr="00A6024A">
        <w:rPr>
          <w:rFonts w:ascii="Times New Roman" w:hAnsi="Times New Roman" w:cs="Times New Roman"/>
          <w:i/>
          <w:sz w:val="24"/>
        </w:rPr>
        <w:t xml:space="preserve">Realistic Mathematic Education </w:t>
      </w:r>
      <w:r w:rsidRPr="00A6024A">
        <w:rPr>
          <w:rFonts w:ascii="Times New Roman" w:hAnsi="Times New Roman" w:cs="Times New Roman"/>
          <w:iCs/>
          <w:sz w:val="24"/>
        </w:rPr>
        <w:t>(RME)</w:t>
      </w:r>
      <w:r w:rsidRPr="00A6024A">
        <w:rPr>
          <w:rFonts w:ascii="Times New Roman" w:hAnsi="Times New Roman" w:cs="Times New Roman"/>
          <w:i/>
          <w:sz w:val="24"/>
        </w:rPr>
        <w:t xml:space="preserve"> </w:t>
      </w:r>
      <w:r w:rsidRPr="00A6024A">
        <w:rPr>
          <w:rFonts w:ascii="Times New Roman" w:hAnsi="Times New Roman" w:cs="Times New Roman"/>
          <w:sz w:val="24"/>
        </w:rPr>
        <w:t xml:space="preserve">merupakan </w:t>
      </w:r>
      <w:r w:rsidRPr="00A6024A">
        <w:rPr>
          <w:rFonts w:ascii="Times New Roman" w:hAnsi="Times New Roman" w:cs="Times New Roman"/>
          <w:sz w:val="24"/>
          <w:shd w:val="clear" w:color="auto" w:fill="FFFFFF" w:themeFill="background1"/>
        </w:rPr>
        <w:t xml:space="preserve">sebuah pendekatan pembelajaran yang </w:t>
      </w:r>
      <w:r>
        <w:rPr>
          <w:rFonts w:ascii="Times New Roman" w:hAnsi="Times New Roman" w:cs="Times New Roman"/>
          <w:sz w:val="24"/>
          <w:shd w:val="clear" w:color="auto" w:fill="FFFFFF" w:themeFill="background1"/>
        </w:rPr>
        <w:t>mel</w:t>
      </w:r>
      <w:r w:rsidRPr="00A6024A">
        <w:rPr>
          <w:rFonts w:ascii="Times New Roman" w:hAnsi="Times New Roman" w:cs="Times New Roman"/>
          <w:sz w:val="24"/>
          <w:shd w:val="clear" w:color="auto" w:fill="FFFFFF" w:themeFill="background1"/>
        </w:rPr>
        <w:t>ibat</w:t>
      </w:r>
      <w:r>
        <w:rPr>
          <w:rFonts w:ascii="Times New Roman" w:hAnsi="Times New Roman" w:cs="Times New Roman"/>
          <w:sz w:val="24"/>
          <w:shd w:val="clear" w:color="auto" w:fill="FFFFFF" w:themeFill="background1"/>
        </w:rPr>
        <w:t>k</w:t>
      </w:r>
      <w:r w:rsidRPr="00A6024A">
        <w:rPr>
          <w:rFonts w:ascii="Times New Roman" w:hAnsi="Times New Roman" w:cs="Times New Roman"/>
          <w:sz w:val="24"/>
          <w:shd w:val="clear" w:color="auto" w:fill="FFFFFF" w:themeFill="background1"/>
        </w:rPr>
        <w:t xml:space="preserve">an </w:t>
      </w:r>
      <w:r>
        <w:rPr>
          <w:rFonts w:ascii="Times New Roman" w:hAnsi="Times New Roman" w:cs="Times New Roman"/>
          <w:sz w:val="24"/>
          <w:shd w:val="clear" w:color="auto" w:fill="FFFFFF" w:themeFill="background1"/>
        </w:rPr>
        <w:t>siswa dalam</w:t>
      </w:r>
      <w:r w:rsidRPr="00A6024A">
        <w:rPr>
          <w:rFonts w:ascii="Times New Roman" w:hAnsi="Times New Roman" w:cs="Times New Roman"/>
          <w:sz w:val="24"/>
        </w:rPr>
        <w:t xml:space="preserve"> memecahkan masalah kehidupan sehari-hari, seh</w:t>
      </w:r>
      <w:r>
        <w:rPr>
          <w:rFonts w:ascii="Times New Roman" w:hAnsi="Times New Roman" w:cs="Times New Roman"/>
          <w:sz w:val="24"/>
        </w:rPr>
        <w:t xml:space="preserve">ingga </w:t>
      </w:r>
      <w:r w:rsidRPr="00A6024A">
        <w:rPr>
          <w:rFonts w:ascii="Times New Roman" w:hAnsi="Times New Roman" w:cs="Times New Roman"/>
          <w:sz w:val="24"/>
        </w:rPr>
        <w:t>p</w:t>
      </w:r>
      <w:r>
        <w:rPr>
          <w:rFonts w:ascii="Times New Roman" w:hAnsi="Times New Roman" w:cs="Times New Roman"/>
          <w:sz w:val="24"/>
        </w:rPr>
        <w:t>embelajaran akan lebih nyata dan bermakna. Siswa</w:t>
      </w:r>
      <w:r w:rsidRPr="00A6024A">
        <w:rPr>
          <w:rFonts w:ascii="Times New Roman" w:hAnsi="Times New Roman" w:cs="Times New Roman"/>
          <w:sz w:val="24"/>
        </w:rPr>
        <w:t xml:space="preserve"> dituntut untuk memahami hubungan antara pengalaman belajar</w:t>
      </w:r>
      <w:r>
        <w:rPr>
          <w:rFonts w:ascii="Times New Roman" w:hAnsi="Times New Roman" w:cs="Times New Roman"/>
          <w:sz w:val="24"/>
        </w:rPr>
        <w:t xml:space="preserve"> mereka</w:t>
      </w:r>
      <w:r w:rsidRPr="00A6024A">
        <w:rPr>
          <w:rFonts w:ascii="Times New Roman" w:hAnsi="Times New Roman" w:cs="Times New Roman"/>
          <w:sz w:val="24"/>
        </w:rPr>
        <w:t xml:space="preserve"> dengan lingkungan kehi</w:t>
      </w:r>
      <w:r>
        <w:rPr>
          <w:rFonts w:ascii="Times New Roman" w:hAnsi="Times New Roman" w:cs="Times New Roman"/>
          <w:sz w:val="24"/>
        </w:rPr>
        <w:t>dupan sehari-hari, sehingga siswa</w:t>
      </w:r>
      <w:r w:rsidRPr="00A6024A">
        <w:rPr>
          <w:rFonts w:ascii="Times New Roman" w:hAnsi="Times New Roman" w:cs="Times New Roman"/>
          <w:sz w:val="24"/>
        </w:rPr>
        <w:t xml:space="preserve"> akan lebih memahami materi dan tidak akan mudah lupa terhadap materi dan akan tertanam erat dalam memori siswa, anak juga tidak akan mudah lupa terhadap materi yang telah diajarkan</w:t>
      </w:r>
      <w:r>
        <w:rPr>
          <w:rFonts w:ascii="Times New Roman" w:hAnsi="Times New Roman" w:cs="Times New Roman"/>
          <w:sz w:val="24"/>
        </w:rPr>
        <w:t xml:space="preserve"> </w:t>
      </w:r>
      <w:r w:rsidR="006414EB">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{"citationItems":[{"id":"ITEM-1","itemData":{"author":[{"dropping-particle":"","family":"Suwarsih","given":"Sri","non-dropping-particle":"","parse-names":false,"suffix":""}],"container-title":"Jurnal Pendidikan Matematika","id":"ITEM-1","issue":"September","issued":{"date-parts":[["2018"]]},"page":"413-424","title":"P ENINGKATAN H ASIL B ELAJAR S ISWA MELALUI P ENDEKATAN Mosharafa : Jurnal Pendidikan Matematika Mosharafa : Jurnal Pendidikan Matematika","type":"article-journal","volume":"7"},"uris":["http://www.mendeley.com/documents/?uuid=518797ae-aec8-4471-8e25-a16aa45b3ca2"]}],"mendeley":{"formattedCitation":"(Suwarsih, 2018)","plainTextFormattedCitation":"(Suwarsih, 2018)","previouslyFormattedCitation":"(Suwarsih, 2018)"},"properties":{"noteIndex":0},"schema":"https://github.com/citation-style-language/schema/raw/master/csl-citation.json"}</w:instrText>
      </w:r>
      <w:r w:rsidR="006414EB">
        <w:rPr>
          <w:rFonts w:ascii="Times New Roman" w:hAnsi="Times New Roman" w:cs="Times New Roman"/>
          <w:sz w:val="24"/>
        </w:rPr>
        <w:fldChar w:fldCharType="separate"/>
      </w:r>
      <w:r w:rsidRPr="00C33AFB">
        <w:rPr>
          <w:rFonts w:ascii="Times New Roman" w:hAnsi="Times New Roman" w:cs="Times New Roman"/>
          <w:noProof/>
          <w:sz w:val="24"/>
        </w:rPr>
        <w:t>(Suwarsih, 2018)</w:t>
      </w:r>
      <w:r w:rsidR="006414EB">
        <w:rPr>
          <w:rFonts w:ascii="Times New Roman" w:hAnsi="Times New Roman" w:cs="Times New Roman"/>
          <w:sz w:val="24"/>
        </w:rPr>
        <w:fldChar w:fldCharType="end"/>
      </w:r>
      <w:r>
        <w:rPr>
          <w:rFonts w:ascii="Times New Roman" w:hAnsi="Times New Roman" w:cs="Times New Roman"/>
          <w:sz w:val="24"/>
        </w:rPr>
        <w:t xml:space="preserve"> </w:t>
      </w:r>
      <w:r w:rsidRPr="00A6024A">
        <w:rPr>
          <w:rFonts w:ascii="Times New Roman" w:hAnsi="Times New Roman" w:cs="Times New Roman"/>
          <w:sz w:val="24"/>
        </w:rPr>
        <w:t>.</w:t>
      </w:r>
    </w:p>
    <w:p w:rsidR="00C93061" w:rsidRDefault="00C93061" w:rsidP="00E017D1">
      <w:pPr>
        <w:spacing w:line="480" w:lineRule="auto"/>
        <w:ind w:firstLine="709"/>
        <w:jc w:val="both"/>
        <w:rPr>
          <w:rFonts w:ascii="Times New Roman" w:hAnsi="Times New Roman" w:cs="Times New Roman"/>
          <w:sz w:val="24"/>
        </w:rPr>
      </w:pPr>
      <w:r w:rsidRPr="00A6024A">
        <w:rPr>
          <w:rFonts w:ascii="Times New Roman" w:hAnsi="Times New Roman" w:cs="Times New Roman"/>
          <w:sz w:val="24"/>
        </w:rPr>
        <w:lastRenderedPageBreak/>
        <w:t xml:space="preserve">Berdasarkan uraian </w:t>
      </w:r>
      <w:r w:rsidR="00E017D1">
        <w:rPr>
          <w:rFonts w:ascii="Times New Roman" w:hAnsi="Times New Roman" w:cs="Times New Roman"/>
          <w:sz w:val="24"/>
        </w:rPr>
        <w:t xml:space="preserve">diatas, dapat dirumuskan suatu masalah, antara lain: bagaimana kelayakan, keefektifan, dan kepraktisan modul operasi hitung perkalian dan pembagian bilangan cacah berbasis </w:t>
      </w:r>
      <w:r w:rsidR="00E017D1" w:rsidRPr="00E017D1">
        <w:rPr>
          <w:rFonts w:ascii="Times New Roman" w:hAnsi="Times New Roman" w:cs="Times New Roman"/>
          <w:i/>
          <w:iCs/>
          <w:sz w:val="24"/>
        </w:rPr>
        <w:t>Realistic Mathematic Education</w:t>
      </w:r>
      <w:r w:rsidR="00E017D1">
        <w:rPr>
          <w:rFonts w:ascii="Times New Roman" w:hAnsi="Times New Roman" w:cs="Times New Roman"/>
          <w:sz w:val="24"/>
        </w:rPr>
        <w:t xml:space="preserve"> (RME)</w:t>
      </w:r>
      <w:r w:rsidR="00830822">
        <w:rPr>
          <w:rFonts w:ascii="Times New Roman" w:hAnsi="Times New Roman" w:cs="Times New Roman"/>
          <w:sz w:val="24"/>
        </w:rPr>
        <w:t xml:space="preserve"> siswa kelas III.</w:t>
      </w:r>
    </w:p>
    <w:p w:rsidR="00E12B53" w:rsidRPr="00051684" w:rsidRDefault="00E12B53" w:rsidP="00E12B53">
      <w:pPr>
        <w:spacing w:line="480" w:lineRule="auto"/>
        <w:jc w:val="both"/>
        <w:rPr>
          <w:rFonts w:ascii="Times New Roman" w:hAnsi="Times New Roman" w:cs="Times New Roman"/>
          <w:b/>
          <w:sz w:val="24"/>
        </w:rPr>
      </w:pPr>
      <w:r w:rsidRPr="00051684">
        <w:rPr>
          <w:rFonts w:ascii="Times New Roman" w:hAnsi="Times New Roman" w:cs="Times New Roman"/>
          <w:b/>
          <w:sz w:val="24"/>
        </w:rPr>
        <w:t>METODE</w:t>
      </w:r>
    </w:p>
    <w:p w:rsidR="00830822" w:rsidRDefault="00E12B53" w:rsidP="00830822">
      <w:pPr>
        <w:spacing w:line="480" w:lineRule="auto"/>
        <w:ind w:right="56" w:firstLine="720"/>
        <w:jc w:val="both"/>
        <w:rPr>
          <w:rFonts w:ascii="Times New Roman" w:hAnsi="Times New Roman" w:cs="Times New Roman"/>
          <w:sz w:val="24"/>
          <w:szCs w:val="24"/>
        </w:rPr>
      </w:pPr>
      <w:r>
        <w:rPr>
          <w:rFonts w:ascii="Times New Roman" w:hAnsi="Times New Roman" w:cs="Times New Roman"/>
          <w:sz w:val="24"/>
          <w:szCs w:val="24"/>
        </w:rPr>
        <w:t>Penelitian ini merupaka</w:t>
      </w:r>
      <w:r w:rsidR="00AF6B22">
        <w:rPr>
          <w:rFonts w:ascii="Times New Roman" w:hAnsi="Times New Roman" w:cs="Times New Roman"/>
          <w:sz w:val="24"/>
          <w:szCs w:val="24"/>
        </w:rPr>
        <w:t xml:space="preserve">n </w:t>
      </w:r>
      <w:r>
        <w:rPr>
          <w:rFonts w:ascii="Times New Roman" w:hAnsi="Times New Roman" w:cs="Times New Roman"/>
          <w:sz w:val="24"/>
          <w:szCs w:val="24"/>
        </w:rPr>
        <w:t xml:space="preserve">pengembangan dengan menggunakan model ADDIE antara lain : </w:t>
      </w:r>
      <w:r w:rsidRPr="004C27A9">
        <w:rPr>
          <w:rFonts w:ascii="Times New Roman" w:hAnsi="Times New Roman" w:cs="Times New Roman"/>
          <w:i/>
          <w:iCs/>
          <w:sz w:val="24"/>
          <w:szCs w:val="24"/>
        </w:rPr>
        <w:t>Analysis (analisis), Design (desain), Development (pengembangan), Implementation (implemen</w:t>
      </w:r>
      <w:r>
        <w:rPr>
          <w:rFonts w:ascii="Times New Roman" w:hAnsi="Times New Roman" w:cs="Times New Roman"/>
          <w:i/>
          <w:iCs/>
          <w:sz w:val="24"/>
          <w:szCs w:val="24"/>
        </w:rPr>
        <w:t>tasi), dan Evaluation (evaluasi).</w:t>
      </w:r>
      <w:r>
        <w:rPr>
          <w:rFonts w:ascii="Times New Roman" w:hAnsi="Times New Roman" w:cs="Times New Roman"/>
          <w:sz w:val="24"/>
          <w:szCs w:val="24"/>
        </w:rPr>
        <w:t xml:space="preserve"> Adapun alasan memilih model ADDIE </w:t>
      </w:r>
      <w:r w:rsidRPr="004C27A9">
        <w:rPr>
          <w:rFonts w:ascii="Times New Roman" w:hAnsi="Times New Roman" w:cs="Times New Roman"/>
          <w:sz w:val="24"/>
          <w:szCs w:val="24"/>
        </w:rPr>
        <w:t>karena dibandingkan dengan model pengembangan yang lain, model ADDIE merupakan salah satu model pembelajaran yang dapat digunakan sebagai pedoman untuk memberikan proses pembelajaran yang sistematis, efektif, dan efisien</w:t>
      </w:r>
      <w:r w:rsidR="00511617">
        <w:rPr>
          <w:rFonts w:ascii="Times New Roman" w:hAnsi="Times New Roman" w:cs="Times New Roman"/>
          <w:sz w:val="24"/>
          <w:szCs w:val="24"/>
        </w:rPr>
        <w:fldChar w:fldCharType="begin" w:fldLock="1"/>
      </w:r>
      <w:r w:rsidR="00511617">
        <w:rPr>
          <w:rFonts w:ascii="Times New Roman" w:hAnsi="Times New Roman" w:cs="Times New Roman"/>
          <w:sz w:val="24"/>
          <w:szCs w:val="24"/>
        </w:rPr>
        <w:instrText>ADDIN CSL_CITATION {"citationItems":[{"id":"ITEM-1","itemData":{"DOI":"10.12973/ejmste/76959","ISSN":"13058223","abstract":"Some previous research has reported the effectiveness of RME in improving students' problem solving ability and cognitive achievement. This quasi experimental research, therefore, aimed to investigate the difference in students' mathematics cognitive achievement after implementing RME and conventional learning. The controlled treatment consisted of mathematics learning with RME equipped with snake and ladder board game and conventional learning. Instrument measuring students' cognitive achievement was developed by the researcher and validated by some experts prior to the research. The results of the t-test confirmed the difference in students' cognitive achievement both of the experimental and control group. The students who were taught with RME achieved better than the students who were involved in conventional learning. This research finding has suggested that it is important for teachers to empower students' intellectual ability through RME and games in order that meaningful and contextual learning can be generated. It is recommended that future research will explore the effect of RME on students' attitude, problem-solving ability, learning interest, or other variables related to mathematics learning.","author":[{"dropping-particle":"","family":"Laurens","given":"Theresia","non-dropping-particle":"","parse-names":false,"suffix":""},{"dropping-particle":"","family":"Batlolona","given":"Florence Adolfina","non-dropping-particle":"","parse-names":false,"suffix":""},{"dropping-particle":"","family":"Batlolona","given":"John Rafafy","non-dropping-particle":"","parse-names":false,"suffix":""},{"dropping-particle":"","family":"Leasa","given":"Marleny","non-dropping-particle":"","parse-names":false,"suffix":""}],"container-title":"Eurasia Journal of Mathematics, Science and Technology Education","id":"ITEM-1","issue":"2","issued":{"date-parts":[["2018"]]},"page":"569-578","title":"How does realistic mathematics education (RME) improve students' mathematics cognitive achievement?","type":"article-journal","volume":"14"},"uris":["http://www.mendeley.com/documents/?uuid=7fbf7439-5774-40b3-9198-0da8a351dd91"]}],"mendeley":{"formattedCitation":"(Laurens et al., 2018)","plainTextFormattedCitation":"(Laurens et al., 2018)"},"properties":{"noteIndex":0},"schema":"https://github.com/citation-style-language/schema/raw/master/csl-citation.json"}</w:instrText>
      </w:r>
      <w:r w:rsidR="00511617">
        <w:rPr>
          <w:rFonts w:ascii="Times New Roman" w:hAnsi="Times New Roman" w:cs="Times New Roman"/>
          <w:sz w:val="24"/>
          <w:szCs w:val="24"/>
        </w:rPr>
        <w:fldChar w:fldCharType="separate"/>
      </w:r>
      <w:r w:rsidR="00511617" w:rsidRPr="00511617">
        <w:rPr>
          <w:rFonts w:ascii="Times New Roman" w:hAnsi="Times New Roman" w:cs="Times New Roman"/>
          <w:noProof/>
          <w:sz w:val="24"/>
          <w:szCs w:val="24"/>
        </w:rPr>
        <w:t>(Laurens et al., 2018)</w:t>
      </w:r>
      <w:r w:rsidR="00511617">
        <w:rPr>
          <w:rFonts w:ascii="Times New Roman" w:hAnsi="Times New Roman" w:cs="Times New Roman"/>
          <w:sz w:val="24"/>
          <w:szCs w:val="24"/>
        </w:rPr>
        <w:fldChar w:fldCharType="end"/>
      </w:r>
      <w:r w:rsidRPr="004C27A9">
        <w:rPr>
          <w:rFonts w:ascii="Times New Roman" w:hAnsi="Times New Roman" w:cs="Times New Roman"/>
          <w:sz w:val="24"/>
          <w:szCs w:val="24"/>
        </w:rPr>
        <w:t>.</w:t>
      </w:r>
      <w:r w:rsidR="00AF6B22">
        <w:rPr>
          <w:rFonts w:ascii="Times New Roman" w:hAnsi="Times New Roman" w:cs="Times New Roman"/>
          <w:sz w:val="24"/>
          <w:szCs w:val="24"/>
        </w:rPr>
        <w:t xml:space="preserve"> </w:t>
      </w:r>
    </w:p>
    <w:p w:rsidR="00B6416B" w:rsidRDefault="00B6416B" w:rsidP="00B31B05">
      <w:pPr>
        <w:spacing w:line="480" w:lineRule="auto"/>
        <w:ind w:right="56" w:firstLine="720"/>
        <w:jc w:val="both"/>
        <w:rPr>
          <w:rFonts w:ascii="Times New Roman" w:hAnsi="Times New Roman" w:cs="Times New Roman"/>
          <w:sz w:val="24"/>
          <w:szCs w:val="24"/>
        </w:rPr>
      </w:pPr>
      <w:r>
        <w:rPr>
          <w:rFonts w:ascii="Times New Roman" w:hAnsi="Times New Roman" w:cs="Times New Roman"/>
          <w:sz w:val="24"/>
          <w:szCs w:val="24"/>
        </w:rPr>
        <w:t>Analysis  (analisis) pada tahap ini dilakukan observasi atau pengamatan, dilakukan wawancara, analisis siswa, analisis kurikulum.</w:t>
      </w:r>
      <w:r w:rsidR="00830822">
        <w:rPr>
          <w:rFonts w:ascii="Times New Roman" w:hAnsi="Times New Roman" w:cs="Times New Roman"/>
          <w:sz w:val="24"/>
          <w:szCs w:val="24"/>
        </w:rPr>
        <w:t xml:space="preserve"> Design (desain) yaitu </w:t>
      </w:r>
      <w:r w:rsidR="00830822" w:rsidRPr="00A6024A">
        <w:rPr>
          <w:rFonts w:ascii="Times New Roman" w:hAnsi="Times New Roman" w:cs="Times New Roman"/>
          <w:sz w:val="24"/>
          <w:szCs w:val="24"/>
        </w:rPr>
        <w:t>pemilihan mat</w:t>
      </w:r>
      <w:r w:rsidR="00830822">
        <w:rPr>
          <w:rFonts w:ascii="Times New Roman" w:hAnsi="Times New Roman" w:cs="Times New Roman"/>
          <w:sz w:val="24"/>
          <w:szCs w:val="24"/>
        </w:rPr>
        <w:t xml:space="preserve">eri sesuai yang dibutuhkan, </w:t>
      </w:r>
      <w:r w:rsidR="00830822" w:rsidRPr="00A6024A">
        <w:rPr>
          <w:rFonts w:ascii="Times New Roman" w:hAnsi="Times New Roman" w:cs="Times New Roman"/>
          <w:sz w:val="24"/>
          <w:szCs w:val="24"/>
        </w:rPr>
        <w:t>merumuskan but</w:t>
      </w:r>
      <w:r w:rsidR="00830822">
        <w:rPr>
          <w:rFonts w:ascii="Times New Roman" w:hAnsi="Times New Roman" w:cs="Times New Roman"/>
          <w:sz w:val="24"/>
          <w:szCs w:val="24"/>
        </w:rPr>
        <w:t xml:space="preserve">ir-butir materi yang sesuai tujuan, </w:t>
      </w:r>
      <w:r w:rsidR="00830822" w:rsidRPr="00A6024A">
        <w:rPr>
          <w:rFonts w:ascii="Times New Roman" w:hAnsi="Times New Roman" w:cs="Times New Roman"/>
          <w:sz w:val="24"/>
          <w:szCs w:val="24"/>
        </w:rPr>
        <w:t>pe</w:t>
      </w:r>
      <w:r w:rsidR="00830822">
        <w:rPr>
          <w:rFonts w:ascii="Times New Roman" w:hAnsi="Times New Roman" w:cs="Times New Roman"/>
          <w:sz w:val="24"/>
          <w:szCs w:val="24"/>
        </w:rPr>
        <w:t>nyusunan latihan-latihan soal, dan pemilihan format.</w:t>
      </w:r>
      <w:r w:rsidR="00B31B05">
        <w:rPr>
          <w:rFonts w:ascii="Times New Roman" w:hAnsi="Times New Roman" w:cs="Times New Roman"/>
          <w:sz w:val="24"/>
          <w:szCs w:val="24"/>
        </w:rPr>
        <w:t xml:space="preserve"> Development (pengembangan) yaitu dengan menggunakan angket validasi ahli materi dan bahan ajar digunakan uji kelayakan, angket respon guru uji kepraktisan dan untuk mengukur pemahaman siswa tentang materi termasuk uji keefektifan. Implementation (implementasi) yaitu uji coba produk </w:t>
      </w:r>
      <w:r w:rsidR="00620538">
        <w:rPr>
          <w:rFonts w:ascii="Times New Roman" w:hAnsi="Times New Roman" w:cs="Times New Roman"/>
          <w:sz w:val="24"/>
          <w:szCs w:val="24"/>
        </w:rPr>
        <w:t xml:space="preserve">pada lapangan terbatas yakni </w:t>
      </w:r>
      <w:r w:rsidR="00021F05">
        <w:rPr>
          <w:rFonts w:ascii="Times New Roman" w:hAnsi="Times New Roman" w:cs="Times New Roman"/>
          <w:sz w:val="24"/>
          <w:szCs w:val="24"/>
        </w:rPr>
        <w:t>siswa</w:t>
      </w:r>
      <w:r w:rsidR="00620538">
        <w:rPr>
          <w:rFonts w:ascii="Times New Roman" w:hAnsi="Times New Roman" w:cs="Times New Roman"/>
          <w:sz w:val="24"/>
          <w:szCs w:val="24"/>
        </w:rPr>
        <w:t xml:space="preserve"> kelas III Sekolah Dasar. Evaluation (evaluasi) </w:t>
      </w:r>
      <w:r w:rsidR="003B201F">
        <w:rPr>
          <w:rFonts w:ascii="Times New Roman" w:hAnsi="Times New Roman" w:cs="Times New Roman"/>
          <w:sz w:val="24"/>
          <w:szCs w:val="24"/>
        </w:rPr>
        <w:t xml:space="preserve">adalah tahap akhir </w:t>
      </w:r>
      <w:r w:rsidR="003B201F">
        <w:rPr>
          <w:rFonts w:ascii="Times New Roman" w:hAnsi="Times New Roman" w:cs="Times New Roman"/>
          <w:bCs/>
          <w:sz w:val="24"/>
          <w:szCs w:val="24"/>
        </w:rPr>
        <w:t>pemberian kriteria kualitatif pada angket kepraktisan oleh calon pengguna (guru kelas III).</w:t>
      </w:r>
    </w:p>
    <w:p w:rsidR="00E12B53" w:rsidRPr="00051684" w:rsidRDefault="00E12B53" w:rsidP="00E12B53">
      <w:pPr>
        <w:spacing w:line="480" w:lineRule="auto"/>
        <w:ind w:right="56"/>
        <w:jc w:val="both"/>
        <w:rPr>
          <w:rFonts w:ascii="Times New Roman" w:hAnsi="Times New Roman" w:cs="Times New Roman"/>
          <w:b/>
          <w:sz w:val="24"/>
          <w:szCs w:val="24"/>
        </w:rPr>
      </w:pPr>
      <w:r w:rsidRPr="00051684">
        <w:rPr>
          <w:rFonts w:ascii="Times New Roman" w:hAnsi="Times New Roman" w:cs="Times New Roman"/>
          <w:b/>
          <w:sz w:val="24"/>
          <w:szCs w:val="24"/>
        </w:rPr>
        <w:t>HASIL</w:t>
      </w:r>
    </w:p>
    <w:p w:rsidR="007D1FBE" w:rsidRDefault="007D1FBE" w:rsidP="007D1FBE">
      <w:pPr>
        <w:pStyle w:val="ListParagraph"/>
        <w:spacing w:line="480" w:lineRule="auto"/>
        <w:ind w:left="0" w:firstLine="709"/>
        <w:jc w:val="both"/>
        <w:rPr>
          <w:rFonts w:ascii="Times New Roman" w:hAnsi="Times New Roman" w:cs="Times New Roman"/>
          <w:sz w:val="24"/>
          <w:szCs w:val="24"/>
        </w:rPr>
      </w:pPr>
      <w:r w:rsidRPr="00D759DC">
        <w:rPr>
          <w:rFonts w:ascii="Times New Roman" w:hAnsi="Times New Roman" w:cs="Times New Roman"/>
          <w:sz w:val="24"/>
          <w:szCs w:val="24"/>
        </w:rPr>
        <w:t xml:space="preserve">Berdasarkan penilaian yang diperoleh dari validator, </w:t>
      </w:r>
      <w:proofErr w:type="spellStart"/>
      <w:r w:rsidRPr="00D759DC">
        <w:rPr>
          <w:rFonts w:ascii="Times New Roman" w:hAnsi="Times New Roman" w:cs="Times New Roman"/>
          <w:sz w:val="24"/>
          <w:szCs w:val="24"/>
          <w:lang w:val="en-US"/>
        </w:rPr>
        <w:t>mendapatkan</w:t>
      </w:r>
      <w:proofErr w:type="spellEnd"/>
      <w:r w:rsidRPr="00D759DC">
        <w:rPr>
          <w:rFonts w:ascii="Times New Roman" w:hAnsi="Times New Roman" w:cs="Times New Roman"/>
          <w:sz w:val="24"/>
          <w:szCs w:val="24"/>
        </w:rPr>
        <w:t xml:space="preserve"> presentase untuk setiap aspek penilaian </w:t>
      </w:r>
      <w:proofErr w:type="spellStart"/>
      <w:r w:rsidRPr="00D759DC">
        <w:rPr>
          <w:rFonts w:ascii="Times New Roman" w:hAnsi="Times New Roman" w:cs="Times New Roman"/>
          <w:sz w:val="24"/>
          <w:szCs w:val="24"/>
          <w:lang w:val="en-US"/>
        </w:rPr>
        <w:t>terlihat</w:t>
      </w:r>
      <w:proofErr w:type="spellEnd"/>
      <w:r w:rsidRPr="00D759DC">
        <w:rPr>
          <w:rFonts w:ascii="Times New Roman" w:hAnsi="Times New Roman" w:cs="Times New Roman"/>
          <w:sz w:val="24"/>
          <w:szCs w:val="24"/>
          <w:lang w:val="en-US"/>
        </w:rPr>
        <w:t xml:space="preserve"> </w:t>
      </w:r>
      <w:r w:rsidRPr="00D759DC">
        <w:rPr>
          <w:rFonts w:ascii="Times New Roman" w:hAnsi="Times New Roman" w:cs="Times New Roman"/>
          <w:sz w:val="24"/>
          <w:szCs w:val="24"/>
        </w:rPr>
        <w:t xml:space="preserve">pada </w:t>
      </w:r>
      <w:r w:rsidRPr="00D759DC">
        <w:rPr>
          <w:rFonts w:ascii="Times New Roman" w:hAnsi="Times New Roman" w:cs="Times New Roman"/>
          <w:sz w:val="24"/>
          <w:szCs w:val="24"/>
          <w:lang w:val="en-US"/>
        </w:rPr>
        <w:t>T</w:t>
      </w:r>
      <w:r w:rsidR="00511617">
        <w:rPr>
          <w:rFonts w:ascii="Times New Roman" w:hAnsi="Times New Roman" w:cs="Times New Roman"/>
          <w:sz w:val="24"/>
          <w:szCs w:val="24"/>
        </w:rPr>
        <w:t>abel berikut:</w:t>
      </w:r>
    </w:p>
    <w:p w:rsidR="007D1FBE" w:rsidRPr="00511617" w:rsidRDefault="00511617" w:rsidP="00511617">
      <w:pPr>
        <w:spacing w:after="0" w:line="240" w:lineRule="auto"/>
        <w:jc w:val="center"/>
        <w:rPr>
          <w:rFonts w:ascii="Times New Roman" w:hAnsi="Times New Roman" w:cs="Times New Roman"/>
          <w:b/>
          <w:sz w:val="20"/>
          <w:szCs w:val="24"/>
        </w:rPr>
      </w:pPr>
      <w:r w:rsidRPr="00511617">
        <w:rPr>
          <w:rFonts w:ascii="Times New Roman" w:hAnsi="Times New Roman" w:cs="Times New Roman"/>
          <w:b/>
          <w:sz w:val="20"/>
          <w:szCs w:val="24"/>
        </w:rPr>
        <w:t xml:space="preserve">Tabel </w:t>
      </w:r>
      <w:r w:rsidR="007D1FBE" w:rsidRPr="00511617">
        <w:rPr>
          <w:rFonts w:ascii="Times New Roman" w:hAnsi="Times New Roman" w:cs="Times New Roman"/>
          <w:b/>
          <w:sz w:val="20"/>
          <w:szCs w:val="24"/>
        </w:rPr>
        <w:t xml:space="preserve">Tingkat Kevalidan Media dalam Modul matematika berbasis </w:t>
      </w:r>
      <w:r w:rsidR="007D1FBE" w:rsidRPr="00511617">
        <w:rPr>
          <w:rFonts w:ascii="Times New Roman" w:hAnsi="Times New Roman" w:cs="Times New Roman"/>
          <w:b/>
          <w:i/>
          <w:sz w:val="20"/>
          <w:szCs w:val="24"/>
        </w:rPr>
        <w:t>Realistic</w:t>
      </w:r>
    </w:p>
    <w:p w:rsidR="007D1FBE" w:rsidRPr="00511617" w:rsidRDefault="007D1FBE" w:rsidP="00511617">
      <w:pPr>
        <w:spacing w:after="0" w:line="240" w:lineRule="auto"/>
        <w:ind w:left="426" w:hanging="426"/>
        <w:jc w:val="center"/>
        <w:rPr>
          <w:rFonts w:ascii="Times New Roman" w:hAnsi="Times New Roman" w:cs="Times New Roman"/>
          <w:b/>
          <w:sz w:val="20"/>
          <w:szCs w:val="24"/>
        </w:rPr>
      </w:pPr>
      <w:r w:rsidRPr="00511617">
        <w:rPr>
          <w:rFonts w:ascii="Times New Roman" w:hAnsi="Times New Roman" w:cs="Times New Roman"/>
          <w:b/>
          <w:i/>
          <w:sz w:val="20"/>
          <w:szCs w:val="24"/>
        </w:rPr>
        <w:t>Mathematic Education</w:t>
      </w:r>
      <w:r w:rsidRPr="00511617">
        <w:rPr>
          <w:rFonts w:ascii="Times New Roman" w:hAnsi="Times New Roman" w:cs="Times New Roman"/>
          <w:b/>
          <w:sz w:val="20"/>
          <w:szCs w:val="24"/>
        </w:rPr>
        <w:t xml:space="preserve"> (RME)</w:t>
      </w:r>
    </w:p>
    <w:p w:rsidR="007D1FBE" w:rsidRPr="00511617" w:rsidRDefault="007D1FBE" w:rsidP="00511617">
      <w:pPr>
        <w:spacing w:after="0" w:line="240" w:lineRule="auto"/>
        <w:ind w:left="426" w:hanging="426"/>
        <w:jc w:val="both"/>
        <w:rPr>
          <w:rFonts w:ascii="Times New Roman" w:hAnsi="Times New Roman" w:cs="Times New Roman"/>
          <w:b/>
          <w:sz w:val="20"/>
          <w:szCs w:val="24"/>
        </w:rPr>
      </w:pPr>
    </w:p>
    <w:tbl>
      <w:tblPr>
        <w:tblStyle w:val="TableGrid"/>
        <w:tblW w:w="4005" w:type="dxa"/>
        <w:jc w:val="center"/>
        <w:tblInd w:w="1062" w:type="dxa"/>
        <w:tblBorders>
          <w:left w:val="none" w:sz="0" w:space="0" w:color="auto"/>
          <w:right w:val="none" w:sz="0" w:space="0" w:color="auto"/>
          <w:insideV w:val="none" w:sz="0" w:space="0" w:color="auto"/>
        </w:tblBorders>
        <w:tblLook w:val="04A0"/>
      </w:tblPr>
      <w:tblGrid>
        <w:gridCol w:w="511"/>
        <w:gridCol w:w="1072"/>
        <w:gridCol w:w="975"/>
        <w:gridCol w:w="113"/>
        <w:gridCol w:w="1334"/>
      </w:tblGrid>
      <w:tr w:rsidR="007D1FBE" w:rsidRPr="00511617" w:rsidTr="00AF6C70">
        <w:trPr>
          <w:trHeight w:val="318"/>
          <w:jc w:val="center"/>
        </w:trPr>
        <w:tc>
          <w:tcPr>
            <w:tcW w:w="490" w:type="dxa"/>
            <w:tcBorders>
              <w:top w:val="single" w:sz="4" w:space="0" w:color="auto"/>
              <w:left w:val="nil"/>
              <w:bottom w:val="single" w:sz="4" w:space="0" w:color="auto"/>
              <w:right w:val="nil"/>
            </w:tcBorders>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b/>
                <w:sz w:val="20"/>
                <w:szCs w:val="24"/>
              </w:rPr>
            </w:pPr>
            <w:r w:rsidRPr="00511617">
              <w:rPr>
                <w:rFonts w:ascii="Times New Roman" w:hAnsi="Times New Roman" w:cs="Times New Roman"/>
                <w:b/>
                <w:sz w:val="20"/>
                <w:szCs w:val="24"/>
              </w:rPr>
              <w:t>No.</w:t>
            </w:r>
          </w:p>
        </w:tc>
        <w:tc>
          <w:tcPr>
            <w:tcW w:w="1055" w:type="dxa"/>
            <w:tcBorders>
              <w:top w:val="single" w:sz="4" w:space="0" w:color="auto"/>
              <w:left w:val="nil"/>
              <w:bottom w:val="single" w:sz="4" w:space="0" w:color="auto"/>
              <w:right w:val="nil"/>
            </w:tcBorders>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b/>
                <w:sz w:val="20"/>
                <w:szCs w:val="24"/>
              </w:rPr>
            </w:pPr>
            <w:proofErr w:type="spellStart"/>
            <w:r w:rsidRPr="00511617">
              <w:rPr>
                <w:rFonts w:ascii="Times New Roman" w:hAnsi="Times New Roman" w:cs="Times New Roman"/>
                <w:b/>
                <w:sz w:val="20"/>
                <w:szCs w:val="24"/>
              </w:rPr>
              <w:t>Aspek</w:t>
            </w:r>
            <w:proofErr w:type="spellEnd"/>
            <w:r w:rsidRPr="00511617">
              <w:rPr>
                <w:rFonts w:ascii="Times New Roman" w:hAnsi="Times New Roman" w:cs="Times New Roman"/>
                <w:b/>
                <w:sz w:val="20"/>
                <w:szCs w:val="24"/>
              </w:rPr>
              <w:t xml:space="preserve"> yang </w:t>
            </w:r>
            <w:proofErr w:type="spellStart"/>
            <w:r w:rsidRPr="00511617">
              <w:rPr>
                <w:rFonts w:ascii="Times New Roman" w:hAnsi="Times New Roman" w:cs="Times New Roman"/>
                <w:b/>
                <w:sz w:val="20"/>
                <w:szCs w:val="24"/>
              </w:rPr>
              <w:t>dinilai</w:t>
            </w:r>
            <w:proofErr w:type="spellEnd"/>
          </w:p>
        </w:tc>
        <w:tc>
          <w:tcPr>
            <w:tcW w:w="1008" w:type="dxa"/>
            <w:gridSpan w:val="2"/>
            <w:tcBorders>
              <w:top w:val="single" w:sz="4" w:space="0" w:color="auto"/>
              <w:left w:val="nil"/>
              <w:bottom w:val="single" w:sz="4" w:space="0" w:color="auto"/>
              <w:right w:val="nil"/>
            </w:tcBorders>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b/>
                <w:sz w:val="20"/>
                <w:szCs w:val="24"/>
              </w:rPr>
            </w:pPr>
            <w:r w:rsidRPr="00511617">
              <w:rPr>
                <w:rFonts w:ascii="Times New Roman" w:hAnsi="Times New Roman" w:cs="Times New Roman"/>
                <w:b/>
                <w:sz w:val="20"/>
                <w:szCs w:val="24"/>
              </w:rPr>
              <w:t xml:space="preserve">Tingkat </w:t>
            </w:r>
            <w:proofErr w:type="spellStart"/>
            <w:r w:rsidRPr="00511617">
              <w:rPr>
                <w:rFonts w:ascii="Times New Roman" w:hAnsi="Times New Roman" w:cs="Times New Roman"/>
                <w:b/>
                <w:sz w:val="20"/>
                <w:szCs w:val="24"/>
              </w:rPr>
              <w:t>kevalidan</w:t>
            </w:r>
            <w:proofErr w:type="spellEnd"/>
          </w:p>
        </w:tc>
        <w:tc>
          <w:tcPr>
            <w:tcW w:w="1452" w:type="dxa"/>
            <w:tcBorders>
              <w:top w:val="single" w:sz="4" w:space="0" w:color="auto"/>
              <w:left w:val="nil"/>
              <w:bottom w:val="single" w:sz="4" w:space="0" w:color="auto"/>
              <w:right w:val="nil"/>
            </w:tcBorders>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b/>
                <w:sz w:val="20"/>
                <w:szCs w:val="24"/>
              </w:rPr>
            </w:pPr>
            <w:proofErr w:type="spellStart"/>
            <w:r w:rsidRPr="00511617">
              <w:rPr>
                <w:rFonts w:ascii="Times New Roman" w:hAnsi="Times New Roman" w:cs="Times New Roman"/>
                <w:b/>
                <w:sz w:val="20"/>
                <w:szCs w:val="24"/>
              </w:rPr>
              <w:t>Kategori</w:t>
            </w:r>
            <w:proofErr w:type="spellEnd"/>
          </w:p>
        </w:tc>
      </w:tr>
      <w:tr w:rsidR="007D1FBE" w:rsidRPr="00511617" w:rsidTr="00AF6C70">
        <w:trPr>
          <w:trHeight w:val="307"/>
          <w:jc w:val="center"/>
        </w:trPr>
        <w:tc>
          <w:tcPr>
            <w:tcW w:w="490"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1.</w:t>
            </w:r>
          </w:p>
        </w:tc>
        <w:tc>
          <w:tcPr>
            <w:tcW w:w="1055"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Desain</w:t>
            </w:r>
          </w:p>
        </w:tc>
        <w:tc>
          <w:tcPr>
            <w:tcW w:w="882"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100</w:t>
            </w:r>
            <w:r w:rsidRPr="00511617">
              <w:rPr>
                <w:rFonts w:ascii="Times New Roman" w:hAnsi="Times New Roman" w:cs="Times New Roman"/>
                <w:sz w:val="20"/>
                <w:szCs w:val="24"/>
              </w:rPr>
              <w:t>%</w:t>
            </w:r>
          </w:p>
        </w:tc>
        <w:tc>
          <w:tcPr>
            <w:tcW w:w="1578" w:type="dxa"/>
            <w:gridSpan w:val="2"/>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proofErr w:type="spellStart"/>
            <w:r w:rsidRPr="00511617">
              <w:rPr>
                <w:rFonts w:ascii="Times New Roman" w:hAnsi="Times New Roman" w:cs="Times New Roman"/>
                <w:sz w:val="20"/>
                <w:szCs w:val="24"/>
              </w:rPr>
              <w:t>Sangat</w:t>
            </w:r>
            <w:proofErr w:type="spellEnd"/>
            <w:r w:rsidRPr="00511617">
              <w:rPr>
                <w:rFonts w:ascii="Times New Roman" w:hAnsi="Times New Roman" w:cs="Times New Roman"/>
                <w:sz w:val="20"/>
                <w:szCs w:val="24"/>
              </w:rPr>
              <w:t xml:space="preserve"> Valid</w:t>
            </w:r>
          </w:p>
        </w:tc>
      </w:tr>
      <w:tr w:rsidR="007D1FBE" w:rsidRPr="00511617" w:rsidTr="00AF6C70">
        <w:trPr>
          <w:trHeight w:val="307"/>
          <w:jc w:val="center"/>
        </w:trPr>
        <w:tc>
          <w:tcPr>
            <w:tcW w:w="490"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lastRenderedPageBreak/>
              <w:t>2.</w:t>
            </w:r>
          </w:p>
        </w:tc>
        <w:tc>
          <w:tcPr>
            <w:tcW w:w="1055"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Kelayakan Isi</w:t>
            </w:r>
            <w:r w:rsidRPr="00511617">
              <w:rPr>
                <w:rFonts w:ascii="Times New Roman" w:hAnsi="Times New Roman" w:cs="Times New Roman"/>
                <w:sz w:val="20"/>
                <w:szCs w:val="24"/>
              </w:rPr>
              <w:t xml:space="preserve"> </w:t>
            </w:r>
          </w:p>
        </w:tc>
        <w:tc>
          <w:tcPr>
            <w:tcW w:w="882"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93,75</w:t>
            </w:r>
            <w:r w:rsidRPr="00511617">
              <w:rPr>
                <w:rFonts w:ascii="Times New Roman" w:hAnsi="Times New Roman" w:cs="Times New Roman"/>
                <w:sz w:val="20"/>
                <w:szCs w:val="24"/>
              </w:rPr>
              <w:t>%</w:t>
            </w:r>
          </w:p>
        </w:tc>
        <w:tc>
          <w:tcPr>
            <w:tcW w:w="1578" w:type="dxa"/>
            <w:gridSpan w:val="2"/>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proofErr w:type="spellStart"/>
            <w:r w:rsidRPr="00511617">
              <w:rPr>
                <w:rFonts w:ascii="Times New Roman" w:hAnsi="Times New Roman" w:cs="Times New Roman"/>
                <w:sz w:val="20"/>
                <w:szCs w:val="24"/>
              </w:rPr>
              <w:t>Sangat</w:t>
            </w:r>
            <w:proofErr w:type="spellEnd"/>
            <w:r w:rsidRPr="00511617">
              <w:rPr>
                <w:rFonts w:ascii="Times New Roman" w:hAnsi="Times New Roman" w:cs="Times New Roman"/>
                <w:sz w:val="20"/>
                <w:szCs w:val="24"/>
              </w:rPr>
              <w:t xml:space="preserve"> Valid</w:t>
            </w:r>
          </w:p>
        </w:tc>
      </w:tr>
      <w:tr w:rsidR="007D1FBE" w:rsidRPr="00511617" w:rsidTr="00AF6C70">
        <w:trPr>
          <w:trHeight w:val="318"/>
          <w:jc w:val="center"/>
        </w:trPr>
        <w:tc>
          <w:tcPr>
            <w:tcW w:w="490"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3.</w:t>
            </w:r>
          </w:p>
        </w:tc>
        <w:tc>
          <w:tcPr>
            <w:tcW w:w="1055"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Tampilan</w:t>
            </w:r>
          </w:p>
        </w:tc>
        <w:tc>
          <w:tcPr>
            <w:tcW w:w="882"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91,66</w:t>
            </w:r>
            <w:r w:rsidRPr="00511617">
              <w:rPr>
                <w:rFonts w:ascii="Times New Roman" w:hAnsi="Times New Roman" w:cs="Times New Roman"/>
                <w:sz w:val="20"/>
                <w:szCs w:val="24"/>
              </w:rPr>
              <w:t>%</w:t>
            </w:r>
          </w:p>
        </w:tc>
        <w:tc>
          <w:tcPr>
            <w:tcW w:w="1578" w:type="dxa"/>
            <w:gridSpan w:val="2"/>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proofErr w:type="spellStart"/>
            <w:r w:rsidRPr="00511617">
              <w:rPr>
                <w:rFonts w:ascii="Times New Roman" w:hAnsi="Times New Roman" w:cs="Times New Roman"/>
                <w:sz w:val="20"/>
                <w:szCs w:val="24"/>
              </w:rPr>
              <w:t>Sangat</w:t>
            </w:r>
            <w:proofErr w:type="spellEnd"/>
            <w:r w:rsidRPr="00511617">
              <w:rPr>
                <w:rFonts w:ascii="Times New Roman" w:hAnsi="Times New Roman" w:cs="Times New Roman"/>
                <w:sz w:val="20"/>
                <w:szCs w:val="24"/>
              </w:rPr>
              <w:t xml:space="preserve"> Valid</w:t>
            </w:r>
          </w:p>
        </w:tc>
      </w:tr>
      <w:tr w:rsidR="007D1FBE" w:rsidRPr="00511617" w:rsidTr="00AF6C70">
        <w:trPr>
          <w:trHeight w:val="318"/>
          <w:jc w:val="center"/>
        </w:trPr>
        <w:tc>
          <w:tcPr>
            <w:tcW w:w="490" w:type="dxa"/>
            <w:tcBorders>
              <w:top w:val="single" w:sz="4" w:space="0" w:color="auto"/>
              <w:left w:val="nil"/>
              <w:bottom w:val="single" w:sz="4" w:space="0" w:color="auto"/>
              <w:right w:val="nil"/>
            </w:tcBorders>
            <w:vAlign w:val="center"/>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4.</w:t>
            </w:r>
          </w:p>
        </w:tc>
        <w:tc>
          <w:tcPr>
            <w:tcW w:w="1055" w:type="dxa"/>
            <w:tcBorders>
              <w:top w:val="single" w:sz="4" w:space="0" w:color="auto"/>
              <w:left w:val="nil"/>
              <w:bottom w:val="single" w:sz="4" w:space="0" w:color="auto"/>
              <w:right w:val="nil"/>
            </w:tcBorders>
            <w:vAlign w:val="center"/>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Kalimat dan Bahasa</w:t>
            </w:r>
          </w:p>
        </w:tc>
        <w:tc>
          <w:tcPr>
            <w:tcW w:w="882" w:type="dxa"/>
            <w:tcBorders>
              <w:top w:val="single" w:sz="4" w:space="0" w:color="auto"/>
              <w:left w:val="nil"/>
              <w:bottom w:val="single" w:sz="4" w:space="0" w:color="auto"/>
              <w:right w:val="nil"/>
            </w:tcBorders>
            <w:vAlign w:val="center"/>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100%</w:t>
            </w:r>
          </w:p>
        </w:tc>
        <w:tc>
          <w:tcPr>
            <w:tcW w:w="1578" w:type="dxa"/>
            <w:gridSpan w:val="2"/>
            <w:tcBorders>
              <w:top w:val="single" w:sz="4" w:space="0" w:color="auto"/>
              <w:left w:val="nil"/>
              <w:bottom w:val="single" w:sz="4" w:space="0" w:color="auto"/>
              <w:right w:val="nil"/>
            </w:tcBorders>
            <w:vAlign w:val="center"/>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Sangat Valid</w:t>
            </w:r>
          </w:p>
        </w:tc>
      </w:tr>
      <w:tr w:rsidR="007D1FBE" w:rsidRPr="00511617" w:rsidTr="00AF6C70">
        <w:trPr>
          <w:trHeight w:val="318"/>
          <w:jc w:val="center"/>
        </w:trPr>
        <w:tc>
          <w:tcPr>
            <w:tcW w:w="490" w:type="dxa"/>
            <w:tcBorders>
              <w:top w:val="single" w:sz="4" w:space="0" w:color="auto"/>
              <w:left w:val="nil"/>
              <w:bottom w:val="single" w:sz="4" w:space="0" w:color="auto"/>
              <w:right w:val="nil"/>
            </w:tcBorders>
            <w:vAlign w:val="center"/>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p>
        </w:tc>
        <w:tc>
          <w:tcPr>
            <w:tcW w:w="1055"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Rata-rata</w:t>
            </w:r>
          </w:p>
        </w:tc>
        <w:tc>
          <w:tcPr>
            <w:tcW w:w="882" w:type="dxa"/>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9</w:t>
            </w:r>
            <w:r w:rsidRPr="00511617">
              <w:rPr>
                <w:rFonts w:ascii="Times New Roman" w:hAnsi="Times New Roman" w:cs="Times New Roman"/>
                <w:sz w:val="20"/>
                <w:szCs w:val="24"/>
                <w:lang w:val="id-ID"/>
              </w:rPr>
              <w:t>6,35</w:t>
            </w:r>
            <w:r w:rsidRPr="00511617">
              <w:rPr>
                <w:rFonts w:ascii="Times New Roman" w:hAnsi="Times New Roman" w:cs="Times New Roman"/>
                <w:sz w:val="20"/>
                <w:szCs w:val="24"/>
              </w:rPr>
              <w:t>%</w:t>
            </w:r>
          </w:p>
        </w:tc>
        <w:tc>
          <w:tcPr>
            <w:tcW w:w="1578" w:type="dxa"/>
            <w:gridSpan w:val="2"/>
            <w:tcBorders>
              <w:top w:val="single" w:sz="4" w:space="0" w:color="auto"/>
              <w:left w:val="nil"/>
              <w:bottom w:val="single" w:sz="4" w:space="0" w:color="auto"/>
              <w:right w:val="nil"/>
            </w:tcBorders>
            <w:vAlign w:val="center"/>
            <w:hideMark/>
          </w:tcPr>
          <w:p w:rsidR="007D1FBE" w:rsidRPr="00511617" w:rsidRDefault="007D1FBE" w:rsidP="00511617">
            <w:pPr>
              <w:pStyle w:val="ListParagraph"/>
              <w:shd w:val="clear" w:color="auto" w:fill="FFFFFF" w:themeFill="background1"/>
              <w:spacing w:line="240" w:lineRule="auto"/>
              <w:ind w:left="0"/>
              <w:jc w:val="both"/>
              <w:rPr>
                <w:rFonts w:ascii="Times New Roman" w:hAnsi="Times New Roman" w:cs="Times New Roman"/>
                <w:sz w:val="20"/>
                <w:szCs w:val="24"/>
              </w:rPr>
            </w:pPr>
            <w:proofErr w:type="spellStart"/>
            <w:r w:rsidRPr="00511617">
              <w:rPr>
                <w:rFonts w:ascii="Times New Roman" w:hAnsi="Times New Roman" w:cs="Times New Roman"/>
                <w:sz w:val="20"/>
                <w:szCs w:val="24"/>
              </w:rPr>
              <w:t>Sangat</w:t>
            </w:r>
            <w:proofErr w:type="spellEnd"/>
            <w:r w:rsidRPr="00511617">
              <w:rPr>
                <w:rFonts w:ascii="Times New Roman" w:hAnsi="Times New Roman" w:cs="Times New Roman"/>
                <w:sz w:val="20"/>
                <w:szCs w:val="24"/>
              </w:rPr>
              <w:t xml:space="preserve"> Valid</w:t>
            </w:r>
          </w:p>
        </w:tc>
      </w:tr>
    </w:tbl>
    <w:p w:rsidR="007D1FBE" w:rsidRPr="00511617" w:rsidRDefault="007D1FBE" w:rsidP="00511617">
      <w:pPr>
        <w:spacing w:after="0" w:line="240" w:lineRule="auto"/>
        <w:ind w:left="426" w:hanging="426"/>
        <w:jc w:val="both"/>
        <w:rPr>
          <w:rFonts w:ascii="Times New Roman" w:hAnsi="Times New Roman" w:cs="Times New Roman"/>
          <w:b/>
          <w:sz w:val="20"/>
          <w:szCs w:val="24"/>
        </w:rPr>
      </w:pPr>
    </w:p>
    <w:p w:rsidR="007D1FBE" w:rsidRDefault="007D1FBE" w:rsidP="007D1FBE">
      <w:pPr>
        <w:spacing w:line="480" w:lineRule="auto"/>
        <w:ind w:right="56"/>
        <w:jc w:val="both"/>
        <w:rPr>
          <w:rFonts w:ascii="Times New Roman" w:hAnsi="Times New Roman" w:cs="Times New Roman"/>
          <w:sz w:val="24"/>
          <w:szCs w:val="24"/>
        </w:rPr>
      </w:pPr>
      <w:r w:rsidRPr="008F4C75">
        <w:rPr>
          <w:rFonts w:ascii="Times New Roman" w:hAnsi="Times New Roman" w:cs="Times New Roman"/>
          <w:sz w:val="24"/>
          <w:szCs w:val="24"/>
        </w:rPr>
        <w:t>Berdasarkan tabel 4.</w:t>
      </w:r>
      <w:r>
        <w:rPr>
          <w:rFonts w:ascii="Times New Roman" w:hAnsi="Times New Roman" w:cs="Times New Roman"/>
          <w:sz w:val="24"/>
          <w:szCs w:val="24"/>
        </w:rPr>
        <w:t>4</w:t>
      </w:r>
      <w:r w:rsidRPr="008F4C75">
        <w:rPr>
          <w:rFonts w:ascii="Times New Roman" w:hAnsi="Times New Roman" w:cs="Times New Roman"/>
          <w:sz w:val="24"/>
          <w:szCs w:val="24"/>
        </w:rPr>
        <w:t xml:space="preserve"> diperoleh presentase </w:t>
      </w:r>
      <w:r>
        <w:rPr>
          <w:rFonts w:ascii="Times New Roman" w:hAnsi="Times New Roman" w:cs="Times New Roman"/>
          <w:sz w:val="24"/>
          <w:szCs w:val="24"/>
        </w:rPr>
        <w:t>96,35%</w:t>
      </w:r>
      <w:r w:rsidRPr="008F4C75">
        <w:rPr>
          <w:rFonts w:ascii="Times New Roman" w:hAnsi="Times New Roman" w:cs="Times New Roman"/>
          <w:sz w:val="24"/>
          <w:szCs w:val="24"/>
        </w:rPr>
        <w:t xml:space="preserve">, maka </w:t>
      </w:r>
      <w:r>
        <w:rPr>
          <w:rFonts w:ascii="Times New Roman" w:hAnsi="Times New Roman" w:cs="Times New Roman"/>
          <w:sz w:val="24"/>
          <w:szCs w:val="24"/>
        </w:rPr>
        <w:t xml:space="preserve">modul operasi hitung perkalian dan pembagian bilangan cacah berbasis </w:t>
      </w:r>
      <w:r w:rsidRPr="001549BC">
        <w:rPr>
          <w:rFonts w:ascii="Times New Roman" w:hAnsi="Times New Roman" w:cs="Times New Roman"/>
          <w:i/>
          <w:sz w:val="24"/>
          <w:szCs w:val="24"/>
        </w:rPr>
        <w:t>Realistic Mathematic Education</w:t>
      </w:r>
      <w:r>
        <w:rPr>
          <w:rFonts w:ascii="Times New Roman" w:hAnsi="Times New Roman" w:cs="Times New Roman"/>
          <w:sz w:val="24"/>
          <w:szCs w:val="24"/>
        </w:rPr>
        <w:t xml:space="preserve"> (RME)</w:t>
      </w:r>
      <w:r w:rsidRPr="008F4C75">
        <w:rPr>
          <w:rFonts w:ascii="Times New Roman" w:hAnsi="Times New Roman" w:cs="Times New Roman"/>
          <w:sz w:val="24"/>
          <w:szCs w:val="24"/>
        </w:rPr>
        <w:t xml:space="preserve"> </w:t>
      </w:r>
      <w:proofErr w:type="spellStart"/>
      <w:r w:rsidRPr="008F4C75">
        <w:rPr>
          <w:rFonts w:ascii="Times New Roman" w:hAnsi="Times New Roman" w:cs="Times New Roman"/>
          <w:sz w:val="24"/>
          <w:szCs w:val="24"/>
          <w:lang w:val="en-US"/>
        </w:rPr>
        <w:t>mendapatkan</w:t>
      </w:r>
      <w:proofErr w:type="spellEnd"/>
      <w:r w:rsidRPr="008F4C75">
        <w:rPr>
          <w:rFonts w:ascii="Times New Roman" w:hAnsi="Times New Roman" w:cs="Times New Roman"/>
          <w:sz w:val="24"/>
          <w:szCs w:val="24"/>
        </w:rPr>
        <w:t xml:space="preserve"> kategori “</w:t>
      </w:r>
      <w:r>
        <w:rPr>
          <w:rFonts w:ascii="Times New Roman" w:hAnsi="Times New Roman" w:cs="Times New Roman"/>
          <w:sz w:val="24"/>
          <w:szCs w:val="24"/>
        </w:rPr>
        <w:t xml:space="preserve">Sangat </w:t>
      </w:r>
      <w:r w:rsidRPr="008F4C75">
        <w:rPr>
          <w:rFonts w:ascii="Times New Roman" w:hAnsi="Times New Roman" w:cs="Times New Roman"/>
          <w:sz w:val="24"/>
          <w:szCs w:val="24"/>
        </w:rPr>
        <w:t>Layak” atau “</w:t>
      </w:r>
      <w:r>
        <w:rPr>
          <w:rFonts w:ascii="Times New Roman" w:hAnsi="Times New Roman" w:cs="Times New Roman"/>
          <w:sz w:val="24"/>
          <w:szCs w:val="24"/>
        </w:rPr>
        <w:t xml:space="preserve">Sangat </w:t>
      </w:r>
      <w:r w:rsidRPr="008F4C75">
        <w:rPr>
          <w:rFonts w:ascii="Times New Roman" w:hAnsi="Times New Roman" w:cs="Times New Roman"/>
          <w:sz w:val="24"/>
          <w:szCs w:val="24"/>
        </w:rPr>
        <w:t>Valid”.</w:t>
      </w:r>
    </w:p>
    <w:p w:rsidR="00C64771" w:rsidRDefault="00C64771" w:rsidP="00C64771">
      <w:pPr>
        <w:spacing w:line="480" w:lineRule="auto"/>
        <w:ind w:firstLine="720"/>
        <w:jc w:val="both"/>
        <w:rPr>
          <w:rFonts w:ascii="Times New Roman" w:hAnsi="Times New Roman" w:cs="Times New Roman"/>
          <w:sz w:val="24"/>
          <w:szCs w:val="24"/>
        </w:rPr>
      </w:pPr>
      <w:r w:rsidRPr="00C64771">
        <w:rPr>
          <w:rFonts w:ascii="Times New Roman" w:hAnsi="Times New Roman" w:cs="Times New Roman"/>
          <w:sz w:val="24"/>
          <w:szCs w:val="24"/>
        </w:rPr>
        <w:t xml:space="preserve">Analisis materi yang terdapat dalam </w:t>
      </w:r>
      <w:r w:rsidRPr="00C64771">
        <w:rPr>
          <w:rFonts w:ascii="Times New Roman" w:hAnsi="Times New Roman" w:cs="Times New Roman"/>
          <w:bCs/>
          <w:sz w:val="24"/>
          <w:szCs w:val="24"/>
        </w:rPr>
        <w:t xml:space="preserve">modul operasi hitung perkalian dan pembagian bilangan cacah berbasis </w:t>
      </w:r>
      <w:r w:rsidRPr="00C64771">
        <w:rPr>
          <w:rFonts w:ascii="Times New Roman" w:hAnsi="Times New Roman" w:cs="Times New Roman"/>
          <w:bCs/>
          <w:i/>
          <w:sz w:val="24"/>
          <w:szCs w:val="24"/>
        </w:rPr>
        <w:t>Realistics Mathematic Education</w:t>
      </w:r>
      <w:r w:rsidRPr="00C64771">
        <w:rPr>
          <w:rFonts w:ascii="Times New Roman" w:hAnsi="Times New Roman" w:cs="Times New Roman"/>
          <w:bCs/>
          <w:sz w:val="24"/>
          <w:szCs w:val="24"/>
        </w:rPr>
        <w:t xml:space="preserve"> (RME)</w:t>
      </w:r>
      <w:r>
        <w:rPr>
          <w:rFonts w:ascii="Times New Roman" w:hAnsi="Times New Roman" w:cs="Times New Roman"/>
          <w:bCs/>
          <w:sz w:val="24"/>
          <w:szCs w:val="24"/>
        </w:rPr>
        <w:t xml:space="preserve"> </w:t>
      </w:r>
      <w:r w:rsidRPr="00C17621">
        <w:rPr>
          <w:rFonts w:ascii="Times New Roman" w:hAnsi="Times New Roman" w:cs="Times New Roman"/>
          <w:sz w:val="24"/>
          <w:szCs w:val="24"/>
        </w:rPr>
        <w:t xml:space="preserve">terhadap hasil validasi ahli materi pada instrument lembar validasi, sehingga diperoleh data berupa nilai penentuan tingkat kevalidan materi dalam modul bangun datar. Hasil validasi ahli materi dan kategorinya </w:t>
      </w:r>
      <w:r w:rsidR="00511617">
        <w:rPr>
          <w:rFonts w:ascii="Times New Roman" w:hAnsi="Times New Roman" w:cs="Times New Roman"/>
          <w:sz w:val="24"/>
          <w:szCs w:val="24"/>
        </w:rPr>
        <w:t>dapat dilihat di dalam tabel berikut:</w:t>
      </w:r>
    </w:p>
    <w:p w:rsidR="00C64771" w:rsidRPr="00511617" w:rsidRDefault="00511617" w:rsidP="00511617">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0"/>
          <w:szCs w:val="24"/>
        </w:rPr>
        <w:t xml:space="preserve">Tabel </w:t>
      </w:r>
      <w:r w:rsidR="00C64771" w:rsidRPr="000276DB">
        <w:rPr>
          <w:rFonts w:ascii="Times New Roman" w:hAnsi="Times New Roman" w:cs="Times New Roman"/>
          <w:b/>
          <w:sz w:val="20"/>
          <w:szCs w:val="24"/>
        </w:rPr>
        <w:t>Penilaian Modul bilangan cacah oleh Ahli Materi</w:t>
      </w:r>
    </w:p>
    <w:tbl>
      <w:tblPr>
        <w:tblStyle w:val="TableGrid"/>
        <w:tblW w:w="4073" w:type="dxa"/>
        <w:jc w:val="center"/>
        <w:tblInd w:w="1062" w:type="dxa"/>
        <w:tblBorders>
          <w:left w:val="none" w:sz="0" w:space="0" w:color="auto"/>
          <w:right w:val="none" w:sz="0" w:space="0" w:color="auto"/>
          <w:insideV w:val="none" w:sz="0" w:space="0" w:color="auto"/>
        </w:tblBorders>
        <w:tblLook w:val="04A0"/>
      </w:tblPr>
      <w:tblGrid>
        <w:gridCol w:w="526"/>
        <w:gridCol w:w="1418"/>
        <w:gridCol w:w="1024"/>
        <w:gridCol w:w="95"/>
        <w:gridCol w:w="1010"/>
      </w:tblGrid>
      <w:tr w:rsidR="005D5F11" w:rsidRPr="00511617" w:rsidTr="005D5F11">
        <w:trPr>
          <w:trHeight w:val="318"/>
          <w:jc w:val="center"/>
        </w:trPr>
        <w:tc>
          <w:tcPr>
            <w:tcW w:w="526" w:type="dxa"/>
            <w:tcBorders>
              <w:top w:val="single" w:sz="4" w:space="0" w:color="auto"/>
              <w:left w:val="nil"/>
              <w:bottom w:val="single" w:sz="4" w:space="0" w:color="auto"/>
              <w:right w:val="nil"/>
            </w:tcBorders>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b/>
                <w:sz w:val="20"/>
                <w:szCs w:val="24"/>
              </w:rPr>
            </w:pPr>
            <w:r w:rsidRPr="00511617">
              <w:rPr>
                <w:rFonts w:ascii="Times New Roman" w:hAnsi="Times New Roman" w:cs="Times New Roman"/>
                <w:b/>
                <w:sz w:val="20"/>
                <w:szCs w:val="24"/>
              </w:rPr>
              <w:t>No.</w:t>
            </w:r>
          </w:p>
        </w:tc>
        <w:tc>
          <w:tcPr>
            <w:tcW w:w="1418" w:type="dxa"/>
            <w:tcBorders>
              <w:top w:val="single" w:sz="4" w:space="0" w:color="auto"/>
              <w:left w:val="nil"/>
              <w:bottom w:val="single" w:sz="4" w:space="0" w:color="auto"/>
              <w:right w:val="nil"/>
            </w:tcBorders>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b/>
                <w:sz w:val="20"/>
                <w:szCs w:val="24"/>
              </w:rPr>
            </w:pPr>
            <w:proofErr w:type="spellStart"/>
            <w:r w:rsidRPr="00511617">
              <w:rPr>
                <w:rFonts w:ascii="Times New Roman" w:hAnsi="Times New Roman" w:cs="Times New Roman"/>
                <w:b/>
                <w:sz w:val="20"/>
                <w:szCs w:val="24"/>
              </w:rPr>
              <w:t>Aspek</w:t>
            </w:r>
            <w:proofErr w:type="spellEnd"/>
            <w:r w:rsidRPr="00511617">
              <w:rPr>
                <w:rFonts w:ascii="Times New Roman" w:hAnsi="Times New Roman" w:cs="Times New Roman"/>
                <w:b/>
                <w:sz w:val="20"/>
                <w:szCs w:val="24"/>
              </w:rPr>
              <w:t xml:space="preserve"> yang </w:t>
            </w:r>
            <w:proofErr w:type="spellStart"/>
            <w:r w:rsidRPr="00511617">
              <w:rPr>
                <w:rFonts w:ascii="Times New Roman" w:hAnsi="Times New Roman" w:cs="Times New Roman"/>
                <w:b/>
                <w:sz w:val="20"/>
                <w:szCs w:val="24"/>
              </w:rPr>
              <w:t>dinilai</w:t>
            </w:r>
            <w:proofErr w:type="spellEnd"/>
          </w:p>
        </w:tc>
        <w:tc>
          <w:tcPr>
            <w:tcW w:w="1119" w:type="dxa"/>
            <w:gridSpan w:val="2"/>
            <w:tcBorders>
              <w:top w:val="single" w:sz="4" w:space="0" w:color="auto"/>
              <w:left w:val="nil"/>
              <w:bottom w:val="single" w:sz="4" w:space="0" w:color="auto"/>
              <w:right w:val="nil"/>
            </w:tcBorders>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b/>
                <w:sz w:val="20"/>
                <w:szCs w:val="24"/>
              </w:rPr>
            </w:pPr>
            <w:r w:rsidRPr="00511617">
              <w:rPr>
                <w:rFonts w:ascii="Times New Roman" w:hAnsi="Times New Roman" w:cs="Times New Roman"/>
                <w:b/>
                <w:sz w:val="20"/>
                <w:szCs w:val="24"/>
              </w:rPr>
              <w:t xml:space="preserve">Tingkat </w:t>
            </w:r>
            <w:proofErr w:type="spellStart"/>
            <w:r w:rsidRPr="00511617">
              <w:rPr>
                <w:rFonts w:ascii="Times New Roman" w:hAnsi="Times New Roman" w:cs="Times New Roman"/>
                <w:b/>
                <w:sz w:val="20"/>
                <w:szCs w:val="24"/>
              </w:rPr>
              <w:t>kevalidan</w:t>
            </w:r>
            <w:proofErr w:type="spellEnd"/>
          </w:p>
        </w:tc>
        <w:tc>
          <w:tcPr>
            <w:tcW w:w="1010" w:type="dxa"/>
            <w:tcBorders>
              <w:top w:val="single" w:sz="4" w:space="0" w:color="auto"/>
              <w:left w:val="nil"/>
              <w:bottom w:val="single" w:sz="4" w:space="0" w:color="auto"/>
              <w:right w:val="nil"/>
            </w:tcBorders>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b/>
                <w:sz w:val="20"/>
                <w:szCs w:val="24"/>
              </w:rPr>
            </w:pPr>
            <w:proofErr w:type="spellStart"/>
            <w:r w:rsidRPr="00511617">
              <w:rPr>
                <w:rFonts w:ascii="Times New Roman" w:hAnsi="Times New Roman" w:cs="Times New Roman"/>
                <w:b/>
                <w:sz w:val="20"/>
                <w:szCs w:val="24"/>
              </w:rPr>
              <w:t>Kategori</w:t>
            </w:r>
            <w:proofErr w:type="spellEnd"/>
          </w:p>
        </w:tc>
      </w:tr>
      <w:tr w:rsidR="005D5F11" w:rsidRPr="00511617" w:rsidTr="005D5F11">
        <w:trPr>
          <w:trHeight w:val="307"/>
          <w:jc w:val="center"/>
        </w:trPr>
        <w:tc>
          <w:tcPr>
            <w:tcW w:w="526" w:type="dxa"/>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1.</w:t>
            </w:r>
          </w:p>
        </w:tc>
        <w:tc>
          <w:tcPr>
            <w:tcW w:w="1418" w:type="dxa"/>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Kesesuaian materi dengan KD</w:t>
            </w:r>
          </w:p>
        </w:tc>
        <w:tc>
          <w:tcPr>
            <w:tcW w:w="1024" w:type="dxa"/>
            <w:tcBorders>
              <w:top w:val="single" w:sz="4" w:space="0" w:color="auto"/>
              <w:left w:val="nil"/>
              <w:bottom w:val="single" w:sz="4" w:space="0" w:color="auto"/>
              <w:right w:val="nil"/>
            </w:tcBorders>
            <w:vAlign w:val="center"/>
            <w:hideMark/>
          </w:tcPr>
          <w:p w:rsidR="00C64771" w:rsidRPr="00511617" w:rsidRDefault="005D5F1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79,16</w:t>
            </w:r>
            <w:r w:rsidR="00C64771" w:rsidRPr="00511617">
              <w:rPr>
                <w:rFonts w:ascii="Times New Roman" w:hAnsi="Times New Roman" w:cs="Times New Roman"/>
                <w:sz w:val="20"/>
                <w:szCs w:val="24"/>
              </w:rPr>
              <w:t>%</w:t>
            </w:r>
          </w:p>
        </w:tc>
        <w:tc>
          <w:tcPr>
            <w:tcW w:w="1105" w:type="dxa"/>
            <w:gridSpan w:val="2"/>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Valid</w:t>
            </w:r>
          </w:p>
        </w:tc>
      </w:tr>
      <w:tr w:rsidR="005D5F11" w:rsidRPr="00511617" w:rsidTr="005D5F11">
        <w:trPr>
          <w:trHeight w:val="307"/>
          <w:jc w:val="center"/>
        </w:trPr>
        <w:tc>
          <w:tcPr>
            <w:tcW w:w="526" w:type="dxa"/>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2.</w:t>
            </w:r>
          </w:p>
        </w:tc>
        <w:tc>
          <w:tcPr>
            <w:tcW w:w="1418" w:type="dxa"/>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Isi materi</w:t>
            </w:r>
            <w:r w:rsidRPr="00511617">
              <w:rPr>
                <w:rFonts w:ascii="Times New Roman" w:hAnsi="Times New Roman" w:cs="Times New Roman"/>
                <w:sz w:val="20"/>
                <w:szCs w:val="24"/>
              </w:rPr>
              <w:t xml:space="preserve"> </w:t>
            </w:r>
          </w:p>
        </w:tc>
        <w:tc>
          <w:tcPr>
            <w:tcW w:w="1024" w:type="dxa"/>
            <w:tcBorders>
              <w:top w:val="single" w:sz="4" w:space="0" w:color="auto"/>
              <w:left w:val="nil"/>
              <w:bottom w:val="single" w:sz="4" w:space="0" w:color="auto"/>
              <w:right w:val="nil"/>
            </w:tcBorders>
            <w:vAlign w:val="center"/>
            <w:hideMark/>
          </w:tcPr>
          <w:p w:rsidR="00C64771" w:rsidRPr="00511617" w:rsidRDefault="005D5F1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75</w:t>
            </w:r>
            <w:r w:rsidR="00C64771" w:rsidRPr="00511617">
              <w:rPr>
                <w:rFonts w:ascii="Times New Roman" w:hAnsi="Times New Roman" w:cs="Times New Roman"/>
                <w:sz w:val="20"/>
                <w:szCs w:val="24"/>
              </w:rPr>
              <w:t>%</w:t>
            </w:r>
          </w:p>
        </w:tc>
        <w:tc>
          <w:tcPr>
            <w:tcW w:w="1105" w:type="dxa"/>
            <w:gridSpan w:val="2"/>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Valid</w:t>
            </w:r>
          </w:p>
        </w:tc>
      </w:tr>
      <w:tr w:rsidR="005D5F11" w:rsidRPr="00511617" w:rsidTr="005D5F11">
        <w:trPr>
          <w:trHeight w:val="318"/>
          <w:jc w:val="center"/>
        </w:trPr>
        <w:tc>
          <w:tcPr>
            <w:tcW w:w="526" w:type="dxa"/>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3.</w:t>
            </w:r>
          </w:p>
        </w:tc>
        <w:tc>
          <w:tcPr>
            <w:tcW w:w="1418" w:type="dxa"/>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 xml:space="preserve">Pendukung materi </w:t>
            </w:r>
          </w:p>
        </w:tc>
        <w:tc>
          <w:tcPr>
            <w:tcW w:w="1024" w:type="dxa"/>
            <w:tcBorders>
              <w:top w:val="single" w:sz="4" w:space="0" w:color="auto"/>
              <w:left w:val="nil"/>
              <w:bottom w:val="single" w:sz="4" w:space="0" w:color="auto"/>
              <w:right w:val="nil"/>
            </w:tcBorders>
            <w:vAlign w:val="center"/>
            <w:hideMark/>
          </w:tcPr>
          <w:p w:rsidR="00C64771" w:rsidRPr="00511617" w:rsidRDefault="005D5F1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75</w:t>
            </w:r>
            <w:r w:rsidR="00C64771" w:rsidRPr="00511617">
              <w:rPr>
                <w:rFonts w:ascii="Times New Roman" w:hAnsi="Times New Roman" w:cs="Times New Roman"/>
                <w:sz w:val="20"/>
                <w:szCs w:val="24"/>
              </w:rPr>
              <w:t>%</w:t>
            </w:r>
          </w:p>
        </w:tc>
        <w:tc>
          <w:tcPr>
            <w:tcW w:w="1105" w:type="dxa"/>
            <w:gridSpan w:val="2"/>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Valid</w:t>
            </w:r>
          </w:p>
        </w:tc>
      </w:tr>
      <w:tr w:rsidR="00C64771" w:rsidRPr="00511617" w:rsidTr="005D5F11">
        <w:trPr>
          <w:trHeight w:val="318"/>
          <w:jc w:val="center"/>
        </w:trPr>
        <w:tc>
          <w:tcPr>
            <w:tcW w:w="526" w:type="dxa"/>
            <w:tcBorders>
              <w:top w:val="single" w:sz="4" w:space="0" w:color="auto"/>
              <w:left w:val="nil"/>
              <w:bottom w:val="single" w:sz="4" w:space="0" w:color="auto"/>
              <w:right w:val="nil"/>
            </w:tcBorders>
            <w:vAlign w:val="center"/>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4.</w:t>
            </w:r>
          </w:p>
        </w:tc>
        <w:tc>
          <w:tcPr>
            <w:tcW w:w="1418" w:type="dxa"/>
            <w:tcBorders>
              <w:top w:val="single" w:sz="4" w:space="0" w:color="auto"/>
              <w:left w:val="nil"/>
              <w:bottom w:val="single" w:sz="4" w:space="0" w:color="auto"/>
              <w:right w:val="nil"/>
            </w:tcBorders>
            <w:vAlign w:val="center"/>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Kemutahkiran Materi</w:t>
            </w:r>
          </w:p>
        </w:tc>
        <w:tc>
          <w:tcPr>
            <w:tcW w:w="1024" w:type="dxa"/>
            <w:tcBorders>
              <w:top w:val="single" w:sz="4" w:space="0" w:color="auto"/>
              <w:left w:val="nil"/>
              <w:bottom w:val="single" w:sz="4" w:space="0" w:color="auto"/>
              <w:right w:val="nil"/>
            </w:tcBorders>
            <w:vAlign w:val="center"/>
          </w:tcPr>
          <w:p w:rsidR="00C64771" w:rsidRPr="00511617" w:rsidRDefault="005D5F1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75</w:t>
            </w:r>
            <w:r w:rsidR="00C64771" w:rsidRPr="00511617">
              <w:rPr>
                <w:rFonts w:ascii="Times New Roman" w:hAnsi="Times New Roman" w:cs="Times New Roman"/>
                <w:sz w:val="20"/>
                <w:szCs w:val="24"/>
                <w:lang w:val="id-ID"/>
              </w:rPr>
              <w:t>%</w:t>
            </w:r>
          </w:p>
        </w:tc>
        <w:tc>
          <w:tcPr>
            <w:tcW w:w="1105" w:type="dxa"/>
            <w:gridSpan w:val="2"/>
            <w:tcBorders>
              <w:top w:val="single" w:sz="4" w:space="0" w:color="auto"/>
              <w:left w:val="nil"/>
              <w:bottom w:val="single" w:sz="4" w:space="0" w:color="auto"/>
              <w:right w:val="nil"/>
            </w:tcBorders>
            <w:vAlign w:val="center"/>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Valid</w:t>
            </w:r>
          </w:p>
        </w:tc>
      </w:tr>
      <w:tr w:rsidR="00C64771" w:rsidRPr="00511617" w:rsidTr="005D5F11">
        <w:trPr>
          <w:trHeight w:val="318"/>
          <w:jc w:val="center"/>
        </w:trPr>
        <w:tc>
          <w:tcPr>
            <w:tcW w:w="526" w:type="dxa"/>
            <w:tcBorders>
              <w:top w:val="single" w:sz="4" w:space="0" w:color="auto"/>
              <w:left w:val="nil"/>
              <w:bottom w:val="single" w:sz="4" w:space="0" w:color="auto"/>
              <w:right w:val="nil"/>
            </w:tcBorders>
            <w:vAlign w:val="center"/>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5.</w:t>
            </w:r>
          </w:p>
        </w:tc>
        <w:tc>
          <w:tcPr>
            <w:tcW w:w="1418" w:type="dxa"/>
            <w:tcBorders>
              <w:top w:val="single" w:sz="4" w:space="0" w:color="auto"/>
              <w:left w:val="nil"/>
              <w:bottom w:val="single" w:sz="4" w:space="0" w:color="auto"/>
              <w:right w:val="nil"/>
            </w:tcBorders>
            <w:vAlign w:val="center"/>
          </w:tcPr>
          <w:p w:rsidR="00C64771" w:rsidRPr="00511617" w:rsidRDefault="005D5F1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Bahasa</w:t>
            </w:r>
          </w:p>
        </w:tc>
        <w:tc>
          <w:tcPr>
            <w:tcW w:w="1024" w:type="dxa"/>
            <w:tcBorders>
              <w:top w:val="single" w:sz="4" w:space="0" w:color="auto"/>
              <w:left w:val="nil"/>
              <w:bottom w:val="single" w:sz="4" w:space="0" w:color="auto"/>
              <w:right w:val="nil"/>
            </w:tcBorders>
            <w:vAlign w:val="center"/>
          </w:tcPr>
          <w:p w:rsidR="00C64771" w:rsidRPr="00511617" w:rsidRDefault="005D5F1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75%</w:t>
            </w:r>
          </w:p>
        </w:tc>
        <w:tc>
          <w:tcPr>
            <w:tcW w:w="1105" w:type="dxa"/>
            <w:gridSpan w:val="2"/>
            <w:tcBorders>
              <w:top w:val="single" w:sz="4" w:space="0" w:color="auto"/>
              <w:left w:val="nil"/>
              <w:bottom w:val="single" w:sz="4" w:space="0" w:color="auto"/>
              <w:right w:val="nil"/>
            </w:tcBorders>
            <w:vAlign w:val="center"/>
          </w:tcPr>
          <w:p w:rsidR="00C64771" w:rsidRPr="00511617" w:rsidRDefault="005D5F11" w:rsidP="00511617">
            <w:pPr>
              <w:pStyle w:val="ListParagraph"/>
              <w:shd w:val="clear" w:color="auto" w:fill="FFFFFF" w:themeFill="background1"/>
              <w:spacing w:line="240" w:lineRule="auto"/>
              <w:ind w:left="0"/>
              <w:jc w:val="both"/>
              <w:rPr>
                <w:rFonts w:ascii="Times New Roman" w:hAnsi="Times New Roman" w:cs="Times New Roman"/>
                <w:sz w:val="20"/>
                <w:szCs w:val="24"/>
                <w:lang w:val="id-ID"/>
              </w:rPr>
            </w:pPr>
            <w:r w:rsidRPr="00511617">
              <w:rPr>
                <w:rFonts w:ascii="Times New Roman" w:hAnsi="Times New Roman" w:cs="Times New Roman"/>
                <w:sz w:val="20"/>
                <w:szCs w:val="24"/>
                <w:lang w:val="id-ID"/>
              </w:rPr>
              <w:t>Valid</w:t>
            </w:r>
          </w:p>
        </w:tc>
      </w:tr>
      <w:tr w:rsidR="005D5F11" w:rsidRPr="00511617" w:rsidTr="005D5F11">
        <w:trPr>
          <w:trHeight w:val="318"/>
          <w:jc w:val="center"/>
        </w:trPr>
        <w:tc>
          <w:tcPr>
            <w:tcW w:w="526" w:type="dxa"/>
            <w:tcBorders>
              <w:top w:val="single" w:sz="4" w:space="0" w:color="auto"/>
              <w:left w:val="nil"/>
              <w:bottom w:val="single" w:sz="4" w:space="0" w:color="auto"/>
              <w:right w:val="nil"/>
            </w:tcBorders>
            <w:vAlign w:val="center"/>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p>
        </w:tc>
        <w:tc>
          <w:tcPr>
            <w:tcW w:w="1418" w:type="dxa"/>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Rata-rata</w:t>
            </w:r>
          </w:p>
        </w:tc>
        <w:tc>
          <w:tcPr>
            <w:tcW w:w="1024" w:type="dxa"/>
            <w:tcBorders>
              <w:top w:val="single" w:sz="4" w:space="0" w:color="auto"/>
              <w:left w:val="nil"/>
              <w:bottom w:val="single" w:sz="4" w:space="0" w:color="auto"/>
              <w:right w:val="nil"/>
            </w:tcBorders>
            <w:vAlign w:val="center"/>
            <w:hideMark/>
          </w:tcPr>
          <w:p w:rsidR="00C64771" w:rsidRPr="00511617" w:rsidRDefault="005D5F1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lang w:val="id-ID"/>
              </w:rPr>
              <w:t>75,83</w:t>
            </w:r>
            <w:r w:rsidR="00C64771" w:rsidRPr="00511617">
              <w:rPr>
                <w:rFonts w:ascii="Times New Roman" w:hAnsi="Times New Roman" w:cs="Times New Roman"/>
                <w:sz w:val="20"/>
                <w:szCs w:val="24"/>
              </w:rPr>
              <w:t>%</w:t>
            </w:r>
          </w:p>
        </w:tc>
        <w:tc>
          <w:tcPr>
            <w:tcW w:w="1105" w:type="dxa"/>
            <w:gridSpan w:val="2"/>
            <w:tcBorders>
              <w:top w:val="single" w:sz="4" w:space="0" w:color="auto"/>
              <w:left w:val="nil"/>
              <w:bottom w:val="single" w:sz="4" w:space="0" w:color="auto"/>
              <w:right w:val="nil"/>
            </w:tcBorders>
            <w:vAlign w:val="center"/>
            <w:hideMark/>
          </w:tcPr>
          <w:p w:rsidR="00C64771" w:rsidRPr="00511617" w:rsidRDefault="00C64771" w:rsidP="00511617">
            <w:pPr>
              <w:pStyle w:val="ListParagraph"/>
              <w:shd w:val="clear" w:color="auto" w:fill="FFFFFF" w:themeFill="background1"/>
              <w:spacing w:line="240" w:lineRule="auto"/>
              <w:ind w:left="0"/>
              <w:jc w:val="both"/>
              <w:rPr>
                <w:rFonts w:ascii="Times New Roman" w:hAnsi="Times New Roman" w:cs="Times New Roman"/>
                <w:sz w:val="20"/>
                <w:szCs w:val="24"/>
              </w:rPr>
            </w:pPr>
            <w:r w:rsidRPr="00511617">
              <w:rPr>
                <w:rFonts w:ascii="Times New Roman" w:hAnsi="Times New Roman" w:cs="Times New Roman"/>
                <w:sz w:val="20"/>
                <w:szCs w:val="24"/>
              </w:rPr>
              <w:t>Valid</w:t>
            </w:r>
          </w:p>
        </w:tc>
      </w:tr>
    </w:tbl>
    <w:p w:rsidR="005D5F11" w:rsidRDefault="005D5F11" w:rsidP="005D5F11">
      <w:pPr>
        <w:spacing w:after="0" w:line="480" w:lineRule="auto"/>
        <w:ind w:firstLine="720"/>
        <w:jc w:val="both"/>
        <w:rPr>
          <w:rFonts w:ascii="Times New Roman" w:hAnsi="Times New Roman" w:cs="Times New Roman"/>
          <w:sz w:val="24"/>
          <w:szCs w:val="24"/>
        </w:rPr>
      </w:pPr>
    </w:p>
    <w:p w:rsidR="00C64771" w:rsidRPr="00C64771" w:rsidRDefault="00511617" w:rsidP="005D5F11">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Berdasarkan tabel diatas</w:t>
      </w:r>
      <w:r w:rsidR="005D5F11" w:rsidRPr="008F4C75">
        <w:rPr>
          <w:rFonts w:ascii="Times New Roman" w:hAnsi="Times New Roman" w:cs="Times New Roman"/>
          <w:sz w:val="24"/>
          <w:szCs w:val="24"/>
        </w:rPr>
        <w:t xml:space="preserve"> diperoleh presentase </w:t>
      </w:r>
      <w:r w:rsidR="005D5F11">
        <w:rPr>
          <w:rFonts w:ascii="Times New Roman" w:hAnsi="Times New Roman" w:cs="Times New Roman"/>
          <w:sz w:val="24"/>
          <w:szCs w:val="24"/>
        </w:rPr>
        <w:t>75,83%</w:t>
      </w:r>
      <w:r w:rsidR="005D5F11" w:rsidRPr="008F4C75">
        <w:rPr>
          <w:rFonts w:ascii="Times New Roman" w:hAnsi="Times New Roman" w:cs="Times New Roman"/>
          <w:sz w:val="24"/>
          <w:szCs w:val="24"/>
        </w:rPr>
        <w:t xml:space="preserve">, maka </w:t>
      </w:r>
      <w:r w:rsidR="005D5F11">
        <w:rPr>
          <w:rFonts w:ascii="Times New Roman" w:hAnsi="Times New Roman" w:cs="Times New Roman"/>
          <w:sz w:val="24"/>
          <w:szCs w:val="24"/>
        </w:rPr>
        <w:t xml:space="preserve">modul operasi hitung perkalian dan pembagian bilangan cacah berbasis </w:t>
      </w:r>
      <w:r w:rsidR="005D5F11" w:rsidRPr="001549BC">
        <w:rPr>
          <w:rFonts w:ascii="Times New Roman" w:hAnsi="Times New Roman" w:cs="Times New Roman"/>
          <w:i/>
          <w:sz w:val="24"/>
          <w:szCs w:val="24"/>
        </w:rPr>
        <w:t>Realistic Mathematic Education</w:t>
      </w:r>
      <w:r w:rsidR="005D5F11">
        <w:rPr>
          <w:rFonts w:ascii="Times New Roman" w:hAnsi="Times New Roman" w:cs="Times New Roman"/>
          <w:sz w:val="24"/>
          <w:szCs w:val="24"/>
        </w:rPr>
        <w:t xml:space="preserve"> (RME)</w:t>
      </w:r>
      <w:r w:rsidR="005D5F11" w:rsidRPr="008F4C75">
        <w:rPr>
          <w:rFonts w:ascii="Times New Roman" w:hAnsi="Times New Roman" w:cs="Times New Roman"/>
          <w:sz w:val="24"/>
          <w:szCs w:val="24"/>
        </w:rPr>
        <w:t xml:space="preserve"> </w:t>
      </w:r>
      <w:proofErr w:type="spellStart"/>
      <w:r w:rsidR="005D5F11" w:rsidRPr="008F4C75">
        <w:rPr>
          <w:rFonts w:ascii="Times New Roman" w:hAnsi="Times New Roman" w:cs="Times New Roman"/>
          <w:sz w:val="24"/>
          <w:szCs w:val="24"/>
          <w:lang w:val="en-US"/>
        </w:rPr>
        <w:t>mendapatkan</w:t>
      </w:r>
      <w:proofErr w:type="spellEnd"/>
      <w:r w:rsidR="005D5F11" w:rsidRPr="008F4C75">
        <w:rPr>
          <w:rFonts w:ascii="Times New Roman" w:hAnsi="Times New Roman" w:cs="Times New Roman"/>
          <w:sz w:val="24"/>
          <w:szCs w:val="24"/>
        </w:rPr>
        <w:t xml:space="preserve"> kategori “Layak” atau “Valid”.</w:t>
      </w:r>
    </w:p>
    <w:p w:rsidR="005D5F11" w:rsidRPr="007947DE" w:rsidRDefault="005D5F11" w:rsidP="005D5F11">
      <w:pPr>
        <w:pStyle w:val="ListParagraph"/>
        <w:tabs>
          <w:tab w:val="left" w:pos="1985"/>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Hasil belajar individu dikatakan tuntas apabila siswa memenuhi Kriteria Ketuntasan Minimal (KKM) yaitu 70 sesuai dengan yang telah ditentukan oleh MI Nurul Yaqin. Sedangkan   modul berbasis </w:t>
      </w:r>
      <w:r>
        <w:rPr>
          <w:rFonts w:ascii="Times New Roman" w:hAnsi="Times New Roman" w:cs="Times New Roman"/>
          <w:i/>
          <w:sz w:val="24"/>
          <w:szCs w:val="24"/>
        </w:rPr>
        <w:t>Realistic Mathematic Education</w:t>
      </w:r>
      <w:r>
        <w:rPr>
          <w:rFonts w:ascii="Times New Roman" w:hAnsi="Times New Roman" w:cs="Times New Roman"/>
          <w:sz w:val="24"/>
          <w:szCs w:val="24"/>
        </w:rPr>
        <w:t xml:space="preserve"> (RME) dikatakan efektif apabila nilai rata-rata belajar mencapai nilai minimal 70.</w:t>
      </w:r>
    </w:p>
    <w:p w:rsidR="005D5F11" w:rsidRPr="008C13FD" w:rsidRDefault="00511617" w:rsidP="005D5F1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Tabel </w:t>
      </w:r>
      <w:r w:rsidR="005D5F11" w:rsidRPr="008C13FD">
        <w:rPr>
          <w:rFonts w:ascii="Times New Roman" w:hAnsi="Times New Roman" w:cs="Times New Roman"/>
          <w:b/>
          <w:bCs/>
          <w:sz w:val="20"/>
          <w:szCs w:val="20"/>
        </w:rPr>
        <w:t xml:space="preserve">Penilaian Hasil Belajar Siswa Kelas III Sekolah Dasar terhadap Modul Matematika berbasis </w:t>
      </w:r>
      <w:r w:rsidR="005D5F11" w:rsidRPr="008C13FD">
        <w:rPr>
          <w:rFonts w:ascii="Times New Roman" w:hAnsi="Times New Roman" w:cs="Times New Roman"/>
          <w:b/>
          <w:bCs/>
          <w:i/>
          <w:sz w:val="20"/>
          <w:szCs w:val="20"/>
        </w:rPr>
        <w:t>Realistic Mathematic Education</w:t>
      </w:r>
      <w:r w:rsidR="005D5F11" w:rsidRPr="008C13FD">
        <w:rPr>
          <w:rFonts w:ascii="Times New Roman" w:hAnsi="Times New Roman" w:cs="Times New Roman"/>
          <w:b/>
          <w:bCs/>
          <w:sz w:val="20"/>
          <w:szCs w:val="20"/>
        </w:rPr>
        <w:t xml:space="preserve"> (RME)</w:t>
      </w:r>
    </w:p>
    <w:p w:rsidR="007D1FBE" w:rsidRDefault="007D1FBE" w:rsidP="007D1FBE">
      <w:pPr>
        <w:spacing w:line="480" w:lineRule="auto"/>
        <w:ind w:right="56"/>
        <w:jc w:val="both"/>
        <w:rPr>
          <w:rFonts w:ascii="Times New Roman" w:hAnsi="Times New Roman" w:cs="Times New Roman"/>
          <w:sz w:val="24"/>
          <w:szCs w:val="24"/>
        </w:rPr>
      </w:pPr>
    </w:p>
    <w:tbl>
      <w:tblPr>
        <w:tblW w:w="4253" w:type="dxa"/>
        <w:tblInd w:w="3158" w:type="dxa"/>
        <w:tblLook w:val="04A0"/>
      </w:tblPr>
      <w:tblGrid>
        <w:gridCol w:w="2410"/>
        <w:gridCol w:w="1843"/>
      </w:tblGrid>
      <w:tr w:rsidR="005D5F11" w:rsidRPr="00984B94" w:rsidTr="00051684">
        <w:trPr>
          <w:trHeight w:val="510"/>
        </w:trPr>
        <w:tc>
          <w:tcPr>
            <w:tcW w:w="2410" w:type="dxa"/>
            <w:tcBorders>
              <w:top w:val="single" w:sz="4" w:space="0" w:color="auto"/>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Nama</w:t>
            </w:r>
          </w:p>
        </w:tc>
        <w:tc>
          <w:tcPr>
            <w:tcW w:w="1843" w:type="dxa"/>
            <w:tcBorders>
              <w:top w:val="single" w:sz="4" w:space="0" w:color="auto"/>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Rata-rata</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Faisal</w:t>
            </w:r>
          </w:p>
        </w:tc>
        <w:tc>
          <w:tcPr>
            <w:tcW w:w="1843"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lang w:val="en-US"/>
              </w:rPr>
              <w:t>77,5</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Anindya</w:t>
            </w:r>
          </w:p>
        </w:tc>
        <w:tc>
          <w:tcPr>
            <w:tcW w:w="1843"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lang w:val="en-US"/>
              </w:rPr>
              <w:t>81,25</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Hafidz</w:t>
            </w:r>
          </w:p>
        </w:tc>
        <w:tc>
          <w:tcPr>
            <w:tcW w:w="1843"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lang w:val="en-US"/>
              </w:rPr>
              <w:t>73,75</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Sinta</w:t>
            </w:r>
          </w:p>
        </w:tc>
        <w:tc>
          <w:tcPr>
            <w:tcW w:w="1843"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lang w:val="en-US"/>
              </w:rPr>
              <w:t>80</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Dila</w:t>
            </w:r>
          </w:p>
        </w:tc>
        <w:tc>
          <w:tcPr>
            <w:tcW w:w="1843"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lang w:val="en-US"/>
              </w:rPr>
              <w:t>80</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Zahro</w:t>
            </w:r>
          </w:p>
        </w:tc>
        <w:tc>
          <w:tcPr>
            <w:tcW w:w="1843" w:type="dxa"/>
            <w:tcBorders>
              <w:top w:val="nil"/>
              <w:left w:val="nil"/>
              <w:bottom w:val="single" w:sz="4" w:space="0" w:color="auto"/>
              <w:right w:val="nil"/>
            </w:tcBorders>
            <w:shd w:val="clear" w:color="000000" w:fill="FFFFFF"/>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80,5</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Adit</w:t>
            </w:r>
          </w:p>
        </w:tc>
        <w:tc>
          <w:tcPr>
            <w:tcW w:w="1843" w:type="dxa"/>
            <w:tcBorders>
              <w:top w:val="nil"/>
              <w:left w:val="nil"/>
              <w:bottom w:val="single" w:sz="4" w:space="0" w:color="auto"/>
              <w:right w:val="nil"/>
            </w:tcBorders>
            <w:shd w:val="clear" w:color="000000" w:fill="FFFFFF"/>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81,25</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Umi</w:t>
            </w:r>
          </w:p>
        </w:tc>
        <w:tc>
          <w:tcPr>
            <w:tcW w:w="1843" w:type="dxa"/>
            <w:tcBorders>
              <w:top w:val="nil"/>
              <w:left w:val="nil"/>
              <w:bottom w:val="single" w:sz="4" w:space="0" w:color="auto"/>
              <w:right w:val="nil"/>
            </w:tcBorders>
            <w:shd w:val="clear" w:color="000000" w:fill="FFFFFF"/>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76,75</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Nabila</w:t>
            </w:r>
          </w:p>
        </w:tc>
        <w:tc>
          <w:tcPr>
            <w:tcW w:w="1843" w:type="dxa"/>
            <w:tcBorders>
              <w:top w:val="nil"/>
              <w:left w:val="nil"/>
              <w:bottom w:val="single" w:sz="4" w:space="0" w:color="auto"/>
              <w:right w:val="nil"/>
            </w:tcBorders>
            <w:shd w:val="clear" w:color="000000" w:fill="FFFFFF"/>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82,5</w:t>
            </w:r>
          </w:p>
        </w:tc>
      </w:tr>
      <w:tr w:rsidR="005D5F11" w:rsidRPr="00984B94" w:rsidTr="00051684">
        <w:trPr>
          <w:trHeight w:val="300"/>
        </w:trPr>
        <w:tc>
          <w:tcPr>
            <w:tcW w:w="2410" w:type="dxa"/>
            <w:tcBorders>
              <w:top w:val="nil"/>
              <w:left w:val="nil"/>
              <w:bottom w:val="single" w:sz="4" w:space="0" w:color="auto"/>
              <w:right w:val="nil"/>
            </w:tcBorders>
            <w:shd w:val="clear" w:color="auto" w:fill="auto"/>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Amel</w:t>
            </w:r>
          </w:p>
        </w:tc>
        <w:tc>
          <w:tcPr>
            <w:tcW w:w="1843" w:type="dxa"/>
            <w:tcBorders>
              <w:top w:val="nil"/>
              <w:left w:val="nil"/>
              <w:bottom w:val="single" w:sz="4" w:space="0" w:color="auto"/>
              <w:right w:val="nil"/>
            </w:tcBorders>
            <w:shd w:val="clear" w:color="000000" w:fill="FFFFFF"/>
            <w:vAlign w:val="center"/>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80</w:t>
            </w:r>
          </w:p>
        </w:tc>
      </w:tr>
      <w:tr w:rsidR="005D5F11" w:rsidRPr="00984B94" w:rsidTr="00051684">
        <w:trPr>
          <w:trHeight w:val="300"/>
        </w:trPr>
        <w:tc>
          <w:tcPr>
            <w:tcW w:w="2410" w:type="dxa"/>
            <w:tcBorders>
              <w:top w:val="nil"/>
              <w:left w:val="nil"/>
              <w:bottom w:val="single" w:sz="4" w:space="0" w:color="auto"/>
              <w:right w:val="nil"/>
            </w:tcBorders>
            <w:shd w:val="clear" w:color="auto" w:fill="auto"/>
            <w:noWrap/>
            <w:vAlign w:val="bottom"/>
            <w:hideMark/>
          </w:tcPr>
          <w:p w:rsidR="005D5F11" w:rsidRPr="00984B94" w:rsidRDefault="005D5F11" w:rsidP="005D5F11">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Rata-rata</w:t>
            </w:r>
          </w:p>
        </w:tc>
        <w:tc>
          <w:tcPr>
            <w:tcW w:w="1843" w:type="dxa"/>
            <w:tcBorders>
              <w:top w:val="nil"/>
              <w:left w:val="nil"/>
              <w:bottom w:val="single" w:sz="4" w:space="0" w:color="auto"/>
              <w:right w:val="nil"/>
            </w:tcBorders>
            <w:shd w:val="clear" w:color="000000" w:fill="FFFF00"/>
            <w:noWrap/>
            <w:vAlign w:val="bottom"/>
            <w:hideMark/>
          </w:tcPr>
          <w:p w:rsidR="005D5F11" w:rsidRPr="00984B94" w:rsidRDefault="005D5F11" w:rsidP="00AF6C70">
            <w:pPr>
              <w:spacing w:after="0" w:line="240" w:lineRule="auto"/>
              <w:jc w:val="center"/>
              <w:rPr>
                <w:rFonts w:asciiTheme="majorBidi" w:eastAsia="Times New Roman" w:hAnsiTheme="majorBidi" w:cstheme="majorBidi"/>
                <w:color w:val="000000"/>
                <w:sz w:val="20"/>
                <w:szCs w:val="20"/>
              </w:rPr>
            </w:pPr>
            <w:r w:rsidRPr="00984B94">
              <w:rPr>
                <w:rFonts w:asciiTheme="majorBidi" w:eastAsia="Times New Roman" w:hAnsiTheme="majorBidi" w:cstheme="majorBidi"/>
                <w:color w:val="000000"/>
                <w:sz w:val="20"/>
                <w:szCs w:val="20"/>
              </w:rPr>
              <w:t>79,35</w:t>
            </w:r>
          </w:p>
        </w:tc>
      </w:tr>
    </w:tbl>
    <w:p w:rsidR="007D1FBE" w:rsidRDefault="007D1FBE" w:rsidP="007D1FBE">
      <w:pPr>
        <w:pStyle w:val="ListParagraph"/>
        <w:spacing w:line="480" w:lineRule="auto"/>
        <w:ind w:left="0" w:firstLine="709"/>
        <w:jc w:val="both"/>
        <w:rPr>
          <w:rFonts w:ascii="Times New Roman" w:hAnsi="Times New Roman" w:cs="Times New Roman"/>
          <w:sz w:val="24"/>
          <w:szCs w:val="24"/>
        </w:rPr>
      </w:pPr>
    </w:p>
    <w:p w:rsidR="00566CCE" w:rsidRDefault="00511617" w:rsidP="00566CC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tabel diatas</w:t>
      </w:r>
      <w:r w:rsidR="005D5F11">
        <w:rPr>
          <w:rFonts w:ascii="Times New Roman" w:hAnsi="Times New Roman" w:cs="Times New Roman"/>
          <w:sz w:val="24"/>
          <w:szCs w:val="24"/>
        </w:rPr>
        <w:t xml:space="preserve"> nilai rata-rata hasil tes belajar menggunakan modul  berbasis </w:t>
      </w:r>
      <w:r w:rsidR="005D5F11">
        <w:rPr>
          <w:rFonts w:ascii="Times New Roman" w:hAnsi="Times New Roman" w:cs="Times New Roman"/>
          <w:i/>
          <w:sz w:val="24"/>
          <w:szCs w:val="24"/>
        </w:rPr>
        <w:t>Realistic</w:t>
      </w:r>
      <w:r w:rsidR="005D5F11" w:rsidRPr="0057378C">
        <w:rPr>
          <w:rFonts w:ascii="Times New Roman" w:hAnsi="Times New Roman" w:cs="Times New Roman"/>
          <w:i/>
          <w:sz w:val="24"/>
          <w:szCs w:val="24"/>
        </w:rPr>
        <w:t xml:space="preserve"> Mathematic Education</w:t>
      </w:r>
      <w:r w:rsidR="005D5F11">
        <w:rPr>
          <w:rFonts w:ascii="Times New Roman" w:hAnsi="Times New Roman" w:cs="Times New Roman"/>
          <w:sz w:val="24"/>
          <w:szCs w:val="24"/>
        </w:rPr>
        <w:t xml:space="preserve"> (RME) adalalah</w:t>
      </w:r>
      <w:r>
        <w:rPr>
          <w:rFonts w:ascii="Times New Roman" w:hAnsi="Times New Roman" w:cs="Times New Roman"/>
          <w:sz w:val="24"/>
          <w:szCs w:val="24"/>
        </w:rPr>
        <w:t xml:space="preserve"> </w:t>
      </w:r>
      <w:r w:rsidR="005D5F11">
        <w:rPr>
          <w:rFonts w:ascii="Times New Roman" w:hAnsi="Times New Roman" w:cs="Times New Roman"/>
          <w:sz w:val="24"/>
          <w:szCs w:val="24"/>
        </w:rPr>
        <w:t xml:space="preserve">79,35 Sehingga keefektifan modul  berbasis </w:t>
      </w:r>
      <w:r w:rsidR="005D5F11">
        <w:rPr>
          <w:rFonts w:ascii="Times New Roman" w:hAnsi="Times New Roman" w:cs="Times New Roman"/>
          <w:i/>
          <w:sz w:val="24"/>
          <w:szCs w:val="24"/>
        </w:rPr>
        <w:t>Realistic</w:t>
      </w:r>
      <w:r w:rsidR="005D5F11" w:rsidRPr="0057378C">
        <w:rPr>
          <w:rFonts w:ascii="Times New Roman" w:hAnsi="Times New Roman" w:cs="Times New Roman"/>
          <w:i/>
          <w:sz w:val="24"/>
          <w:szCs w:val="24"/>
        </w:rPr>
        <w:t xml:space="preserve"> Mathematic Education</w:t>
      </w:r>
      <w:r w:rsidR="005D5F11">
        <w:rPr>
          <w:rFonts w:ascii="Times New Roman" w:hAnsi="Times New Roman" w:cs="Times New Roman"/>
          <w:sz w:val="24"/>
          <w:szCs w:val="24"/>
        </w:rPr>
        <w:t xml:space="preserve"> (RME) diperoleh dengan kriteria baik atau dikatakan efektif.</w:t>
      </w:r>
    </w:p>
    <w:p w:rsidR="003B201F" w:rsidRDefault="003B201F" w:rsidP="00566CCE">
      <w:pPr>
        <w:pStyle w:val="ListParagraph"/>
        <w:spacing w:line="480" w:lineRule="auto"/>
        <w:ind w:left="0" w:firstLine="709"/>
        <w:jc w:val="both"/>
        <w:rPr>
          <w:rFonts w:asciiTheme="majorBidi" w:hAnsiTheme="majorBidi" w:cstheme="majorBidi"/>
          <w:sz w:val="24"/>
          <w:szCs w:val="24"/>
        </w:rPr>
      </w:pPr>
      <w:r w:rsidRPr="00984B94">
        <w:rPr>
          <w:rFonts w:asciiTheme="majorBidi" w:hAnsiTheme="majorBidi" w:cstheme="majorBidi"/>
          <w:sz w:val="24"/>
          <w:szCs w:val="24"/>
        </w:rPr>
        <w:t xml:space="preserve">Untuk mengetahui kepraktisan </w:t>
      </w:r>
      <w:r>
        <w:rPr>
          <w:rFonts w:asciiTheme="majorBidi" w:hAnsiTheme="majorBidi" w:cstheme="majorBidi"/>
          <w:sz w:val="24"/>
          <w:szCs w:val="24"/>
        </w:rPr>
        <w:t>modul berbasis Realistic Mathematic Education (RME) materi operasi hitung perkalian dan pembagian bilangan cacah</w:t>
      </w:r>
      <w:r w:rsidRPr="00984B94">
        <w:rPr>
          <w:rFonts w:asciiTheme="majorBidi" w:hAnsiTheme="majorBidi" w:cstheme="majorBidi"/>
          <w:sz w:val="24"/>
          <w:szCs w:val="24"/>
        </w:rPr>
        <w:t xml:space="preserve"> yang telah dikembangkan peneliti, maka dibuat analisis kepada guru</w:t>
      </w:r>
      <w:r>
        <w:rPr>
          <w:rFonts w:asciiTheme="majorBidi" w:hAnsiTheme="majorBidi" w:cstheme="majorBidi"/>
          <w:sz w:val="24"/>
          <w:szCs w:val="24"/>
        </w:rPr>
        <w:t xml:space="preserve">. </w:t>
      </w:r>
      <w:r w:rsidRPr="00984B94">
        <w:rPr>
          <w:rFonts w:asciiTheme="majorBidi" w:hAnsiTheme="majorBidi" w:cstheme="majorBidi"/>
          <w:sz w:val="24"/>
          <w:szCs w:val="24"/>
        </w:rPr>
        <w:t>Hasil penelitian kepraktisan oleh guru disajikan oleh tabel</w:t>
      </w:r>
      <w:r>
        <w:rPr>
          <w:rFonts w:asciiTheme="majorBidi" w:hAnsiTheme="majorBidi" w:cstheme="majorBidi"/>
          <w:sz w:val="24"/>
          <w:szCs w:val="24"/>
        </w:rPr>
        <w:t xml:space="preserve"> </w:t>
      </w:r>
      <w:r w:rsidR="00511617">
        <w:rPr>
          <w:rFonts w:asciiTheme="majorBidi" w:hAnsiTheme="majorBidi" w:cstheme="majorBidi"/>
          <w:sz w:val="24"/>
          <w:szCs w:val="24"/>
        </w:rPr>
        <w:t>berikut:</w:t>
      </w:r>
    </w:p>
    <w:p w:rsidR="00051684" w:rsidRPr="00511617" w:rsidRDefault="00511617" w:rsidP="00511617">
      <w:pPr>
        <w:pStyle w:val="ListParagraph"/>
        <w:spacing w:line="240" w:lineRule="auto"/>
        <w:ind w:left="0" w:firstLine="709"/>
        <w:jc w:val="center"/>
        <w:rPr>
          <w:rFonts w:ascii="Times New Roman" w:hAnsi="Times New Roman" w:cs="Times New Roman"/>
          <w:b/>
          <w:sz w:val="20"/>
          <w:szCs w:val="20"/>
        </w:rPr>
      </w:pPr>
      <w:r w:rsidRPr="00511617">
        <w:rPr>
          <w:rFonts w:ascii="Times New Roman" w:hAnsi="Times New Roman" w:cs="Times New Roman"/>
          <w:b/>
          <w:sz w:val="20"/>
          <w:szCs w:val="20"/>
        </w:rPr>
        <w:t>Tabel hasil penilaian angket respon guru</w:t>
      </w:r>
    </w:p>
    <w:tbl>
      <w:tblPr>
        <w:tblStyle w:val="TableGrid"/>
        <w:tblW w:w="0" w:type="auto"/>
        <w:tblInd w:w="3023" w:type="dxa"/>
        <w:tblBorders>
          <w:left w:val="none" w:sz="0" w:space="0" w:color="auto"/>
          <w:right w:val="none" w:sz="0" w:space="0" w:color="auto"/>
          <w:insideV w:val="none" w:sz="0" w:space="0" w:color="auto"/>
        </w:tblBorders>
        <w:tblLook w:val="04A0"/>
      </w:tblPr>
      <w:tblGrid>
        <w:gridCol w:w="511"/>
        <w:gridCol w:w="1260"/>
        <w:gridCol w:w="1050"/>
        <w:gridCol w:w="1726"/>
      </w:tblGrid>
      <w:tr w:rsidR="003B201F" w:rsidRPr="00051684" w:rsidTr="00511617">
        <w:trPr>
          <w:trHeight w:val="318"/>
        </w:trPr>
        <w:tc>
          <w:tcPr>
            <w:tcW w:w="511" w:type="dxa"/>
            <w:tcBorders>
              <w:top w:val="single" w:sz="4" w:space="0" w:color="auto"/>
              <w:left w:val="nil"/>
              <w:bottom w:val="single" w:sz="4" w:space="0" w:color="auto"/>
              <w:right w:val="nil"/>
            </w:tcBorders>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b/>
                <w:sz w:val="20"/>
                <w:szCs w:val="20"/>
              </w:rPr>
            </w:pPr>
            <w:r w:rsidRPr="00051684">
              <w:rPr>
                <w:rFonts w:ascii="Times New Roman" w:hAnsi="Times New Roman" w:cs="Times New Roman"/>
                <w:b/>
                <w:sz w:val="20"/>
                <w:szCs w:val="20"/>
              </w:rPr>
              <w:t>No.</w:t>
            </w:r>
          </w:p>
        </w:tc>
        <w:tc>
          <w:tcPr>
            <w:tcW w:w="1260" w:type="dxa"/>
            <w:tcBorders>
              <w:top w:val="single" w:sz="4" w:space="0" w:color="auto"/>
              <w:left w:val="nil"/>
              <w:bottom w:val="single" w:sz="4" w:space="0" w:color="auto"/>
              <w:right w:val="nil"/>
            </w:tcBorders>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b/>
                <w:sz w:val="20"/>
                <w:szCs w:val="20"/>
              </w:rPr>
            </w:pPr>
            <w:proofErr w:type="spellStart"/>
            <w:r w:rsidRPr="00051684">
              <w:rPr>
                <w:rFonts w:ascii="Times New Roman" w:hAnsi="Times New Roman" w:cs="Times New Roman"/>
                <w:b/>
                <w:sz w:val="20"/>
                <w:szCs w:val="20"/>
              </w:rPr>
              <w:t>Aspek</w:t>
            </w:r>
            <w:proofErr w:type="spellEnd"/>
            <w:r w:rsidRPr="00051684">
              <w:rPr>
                <w:rFonts w:ascii="Times New Roman" w:hAnsi="Times New Roman" w:cs="Times New Roman"/>
                <w:b/>
                <w:sz w:val="20"/>
                <w:szCs w:val="20"/>
              </w:rPr>
              <w:t xml:space="preserve"> yang </w:t>
            </w:r>
            <w:proofErr w:type="spellStart"/>
            <w:r w:rsidRPr="00051684">
              <w:rPr>
                <w:rFonts w:ascii="Times New Roman" w:hAnsi="Times New Roman" w:cs="Times New Roman"/>
                <w:b/>
                <w:sz w:val="20"/>
                <w:szCs w:val="20"/>
              </w:rPr>
              <w:t>dinilai</w:t>
            </w:r>
            <w:proofErr w:type="spellEnd"/>
          </w:p>
        </w:tc>
        <w:tc>
          <w:tcPr>
            <w:tcW w:w="1050" w:type="dxa"/>
            <w:tcBorders>
              <w:top w:val="single" w:sz="4" w:space="0" w:color="auto"/>
              <w:left w:val="nil"/>
              <w:bottom w:val="single" w:sz="4" w:space="0" w:color="auto"/>
              <w:right w:val="nil"/>
            </w:tcBorders>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b/>
                <w:sz w:val="20"/>
                <w:szCs w:val="20"/>
              </w:rPr>
            </w:pPr>
            <w:r w:rsidRPr="00051684">
              <w:rPr>
                <w:rFonts w:ascii="Times New Roman" w:hAnsi="Times New Roman" w:cs="Times New Roman"/>
                <w:b/>
                <w:sz w:val="20"/>
                <w:szCs w:val="20"/>
              </w:rPr>
              <w:t xml:space="preserve">Tingkat </w:t>
            </w:r>
            <w:proofErr w:type="spellStart"/>
            <w:r w:rsidRPr="00051684">
              <w:rPr>
                <w:rFonts w:ascii="Times New Roman" w:hAnsi="Times New Roman" w:cs="Times New Roman"/>
                <w:b/>
                <w:sz w:val="20"/>
                <w:szCs w:val="20"/>
              </w:rPr>
              <w:t>kevalidan</w:t>
            </w:r>
            <w:proofErr w:type="spellEnd"/>
          </w:p>
        </w:tc>
        <w:tc>
          <w:tcPr>
            <w:tcW w:w="1726" w:type="dxa"/>
            <w:tcBorders>
              <w:top w:val="single" w:sz="4" w:space="0" w:color="auto"/>
              <w:left w:val="nil"/>
              <w:bottom w:val="single" w:sz="4" w:space="0" w:color="auto"/>
              <w:right w:val="nil"/>
            </w:tcBorders>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b/>
                <w:sz w:val="20"/>
                <w:szCs w:val="20"/>
              </w:rPr>
            </w:pPr>
            <w:proofErr w:type="spellStart"/>
            <w:r w:rsidRPr="00051684">
              <w:rPr>
                <w:rFonts w:ascii="Times New Roman" w:hAnsi="Times New Roman" w:cs="Times New Roman"/>
                <w:b/>
                <w:sz w:val="20"/>
                <w:szCs w:val="20"/>
              </w:rPr>
              <w:t>Interpretasi</w:t>
            </w:r>
            <w:proofErr w:type="spellEnd"/>
          </w:p>
        </w:tc>
      </w:tr>
      <w:tr w:rsidR="003B201F" w:rsidRPr="00051684" w:rsidTr="00511617">
        <w:trPr>
          <w:trHeight w:val="307"/>
        </w:trPr>
        <w:tc>
          <w:tcPr>
            <w:tcW w:w="511"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r w:rsidRPr="00051684">
              <w:rPr>
                <w:rFonts w:ascii="Times New Roman" w:hAnsi="Times New Roman" w:cs="Times New Roman"/>
                <w:sz w:val="20"/>
                <w:szCs w:val="20"/>
              </w:rPr>
              <w:t>1.</w:t>
            </w:r>
          </w:p>
        </w:tc>
        <w:tc>
          <w:tcPr>
            <w:tcW w:w="1260"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lang w:val="id-ID"/>
              </w:rPr>
            </w:pPr>
            <w:r w:rsidRPr="00051684">
              <w:rPr>
                <w:rFonts w:ascii="Times New Roman" w:hAnsi="Times New Roman" w:cs="Times New Roman"/>
                <w:sz w:val="20"/>
                <w:szCs w:val="20"/>
                <w:lang w:val="id-ID"/>
              </w:rPr>
              <w:t>Bahasa dan Keterbatasan</w:t>
            </w:r>
          </w:p>
        </w:tc>
        <w:tc>
          <w:tcPr>
            <w:tcW w:w="1050"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r w:rsidRPr="00051684">
              <w:rPr>
                <w:rFonts w:ascii="Times New Roman" w:hAnsi="Times New Roman" w:cs="Times New Roman"/>
                <w:sz w:val="20"/>
                <w:szCs w:val="20"/>
                <w:lang w:val="id-ID"/>
              </w:rPr>
              <w:t>86,66</w:t>
            </w:r>
            <w:r w:rsidRPr="00051684">
              <w:rPr>
                <w:rFonts w:ascii="Times New Roman" w:hAnsi="Times New Roman" w:cs="Times New Roman"/>
                <w:sz w:val="20"/>
                <w:szCs w:val="20"/>
              </w:rPr>
              <w:t xml:space="preserve"> %</w:t>
            </w:r>
          </w:p>
        </w:tc>
        <w:tc>
          <w:tcPr>
            <w:tcW w:w="1726" w:type="dxa"/>
            <w:tcBorders>
              <w:top w:val="single" w:sz="4" w:space="0" w:color="auto"/>
              <w:left w:val="nil"/>
              <w:bottom w:val="single" w:sz="4" w:space="0" w:color="auto"/>
              <w:right w:val="nil"/>
            </w:tcBorders>
            <w:vAlign w:val="center"/>
            <w:hideMark/>
          </w:tcPr>
          <w:p w:rsidR="003B201F" w:rsidRPr="00051684" w:rsidRDefault="00B70D08" w:rsidP="00051684">
            <w:pPr>
              <w:pStyle w:val="ListParagraph"/>
              <w:shd w:val="clear" w:color="auto" w:fill="FFFFFF" w:themeFill="background1"/>
              <w:spacing w:line="240" w:lineRule="auto"/>
              <w:ind w:left="0"/>
              <w:jc w:val="both"/>
              <w:rPr>
                <w:rFonts w:ascii="Times New Roman" w:hAnsi="Times New Roman" w:cs="Times New Roman"/>
                <w:sz w:val="20"/>
                <w:szCs w:val="20"/>
                <w:lang w:val="id-ID"/>
              </w:rPr>
            </w:pPr>
            <w:proofErr w:type="spellStart"/>
            <w:r w:rsidRPr="00051684">
              <w:rPr>
                <w:rFonts w:ascii="Times New Roman" w:hAnsi="Times New Roman" w:cs="Times New Roman"/>
                <w:sz w:val="20"/>
                <w:szCs w:val="20"/>
              </w:rPr>
              <w:t>Sangat</w:t>
            </w:r>
            <w:proofErr w:type="spellEnd"/>
            <w:r w:rsidRPr="00051684">
              <w:rPr>
                <w:rFonts w:ascii="Times New Roman" w:hAnsi="Times New Roman" w:cs="Times New Roman"/>
                <w:sz w:val="20"/>
                <w:szCs w:val="20"/>
              </w:rPr>
              <w:t xml:space="preserve"> </w:t>
            </w:r>
            <w:r w:rsidRPr="00051684">
              <w:rPr>
                <w:rFonts w:ascii="Times New Roman" w:hAnsi="Times New Roman" w:cs="Times New Roman"/>
                <w:sz w:val="20"/>
                <w:szCs w:val="20"/>
                <w:lang w:val="id-ID"/>
              </w:rPr>
              <w:t>Baik</w:t>
            </w:r>
          </w:p>
        </w:tc>
      </w:tr>
      <w:tr w:rsidR="003B201F" w:rsidRPr="00051684" w:rsidTr="00511617">
        <w:trPr>
          <w:trHeight w:val="317"/>
        </w:trPr>
        <w:tc>
          <w:tcPr>
            <w:tcW w:w="511"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r w:rsidRPr="00051684">
              <w:rPr>
                <w:rFonts w:ascii="Times New Roman" w:hAnsi="Times New Roman" w:cs="Times New Roman"/>
                <w:sz w:val="20"/>
                <w:szCs w:val="20"/>
              </w:rPr>
              <w:t>2.</w:t>
            </w:r>
          </w:p>
        </w:tc>
        <w:tc>
          <w:tcPr>
            <w:tcW w:w="1260"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lang w:val="id-ID"/>
              </w:rPr>
            </w:pPr>
            <w:r w:rsidRPr="00051684">
              <w:rPr>
                <w:rFonts w:ascii="Times New Roman" w:hAnsi="Times New Roman" w:cs="Times New Roman"/>
                <w:sz w:val="20"/>
                <w:szCs w:val="20"/>
                <w:lang w:val="id-ID"/>
              </w:rPr>
              <w:t>Desain</w:t>
            </w:r>
          </w:p>
        </w:tc>
        <w:tc>
          <w:tcPr>
            <w:tcW w:w="1050"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r w:rsidRPr="00051684">
              <w:rPr>
                <w:rFonts w:ascii="Times New Roman" w:hAnsi="Times New Roman" w:cs="Times New Roman"/>
                <w:sz w:val="20"/>
                <w:szCs w:val="20"/>
                <w:lang w:val="id-ID"/>
              </w:rPr>
              <w:t>100</w:t>
            </w:r>
            <w:r w:rsidRPr="00051684">
              <w:rPr>
                <w:rFonts w:ascii="Times New Roman" w:hAnsi="Times New Roman" w:cs="Times New Roman"/>
                <w:sz w:val="20"/>
                <w:szCs w:val="20"/>
              </w:rPr>
              <w:t xml:space="preserve"> %</w:t>
            </w:r>
          </w:p>
        </w:tc>
        <w:tc>
          <w:tcPr>
            <w:tcW w:w="1726" w:type="dxa"/>
            <w:tcBorders>
              <w:top w:val="single" w:sz="4" w:space="0" w:color="auto"/>
              <w:left w:val="nil"/>
              <w:bottom w:val="single" w:sz="4" w:space="0" w:color="auto"/>
              <w:right w:val="nil"/>
            </w:tcBorders>
            <w:vAlign w:val="center"/>
            <w:hideMark/>
          </w:tcPr>
          <w:p w:rsidR="003B201F" w:rsidRPr="00051684" w:rsidRDefault="00B70D08" w:rsidP="00051684">
            <w:pPr>
              <w:pStyle w:val="ListParagraph"/>
              <w:shd w:val="clear" w:color="auto" w:fill="FFFFFF" w:themeFill="background1"/>
              <w:spacing w:line="240" w:lineRule="auto"/>
              <w:ind w:left="0"/>
              <w:jc w:val="both"/>
              <w:rPr>
                <w:rFonts w:ascii="Times New Roman" w:hAnsi="Times New Roman" w:cs="Times New Roman"/>
                <w:sz w:val="20"/>
                <w:szCs w:val="20"/>
              </w:rPr>
            </w:pPr>
            <w:proofErr w:type="spellStart"/>
            <w:r w:rsidRPr="00051684">
              <w:rPr>
                <w:rFonts w:ascii="Times New Roman" w:hAnsi="Times New Roman" w:cs="Times New Roman"/>
                <w:sz w:val="20"/>
                <w:szCs w:val="20"/>
              </w:rPr>
              <w:t>Sangat</w:t>
            </w:r>
            <w:proofErr w:type="spellEnd"/>
            <w:r w:rsidRPr="00051684">
              <w:rPr>
                <w:rFonts w:ascii="Times New Roman" w:hAnsi="Times New Roman" w:cs="Times New Roman"/>
                <w:sz w:val="20"/>
                <w:szCs w:val="20"/>
              </w:rPr>
              <w:t xml:space="preserve"> </w:t>
            </w:r>
            <w:r w:rsidRPr="00051684">
              <w:rPr>
                <w:rFonts w:ascii="Times New Roman" w:hAnsi="Times New Roman" w:cs="Times New Roman"/>
                <w:sz w:val="20"/>
                <w:szCs w:val="20"/>
                <w:lang w:val="id-ID"/>
              </w:rPr>
              <w:t>Baik</w:t>
            </w:r>
          </w:p>
        </w:tc>
      </w:tr>
      <w:tr w:rsidR="003B201F" w:rsidRPr="00051684" w:rsidTr="00511617">
        <w:trPr>
          <w:trHeight w:val="318"/>
        </w:trPr>
        <w:tc>
          <w:tcPr>
            <w:tcW w:w="511"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r w:rsidRPr="00051684">
              <w:rPr>
                <w:rFonts w:ascii="Times New Roman" w:hAnsi="Times New Roman" w:cs="Times New Roman"/>
                <w:sz w:val="20"/>
                <w:szCs w:val="20"/>
              </w:rPr>
              <w:t>3.</w:t>
            </w:r>
          </w:p>
        </w:tc>
        <w:tc>
          <w:tcPr>
            <w:tcW w:w="1260"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lang w:val="id-ID"/>
              </w:rPr>
            </w:pPr>
            <w:r w:rsidRPr="00051684">
              <w:rPr>
                <w:rFonts w:ascii="Times New Roman" w:hAnsi="Times New Roman" w:cs="Times New Roman"/>
                <w:sz w:val="20"/>
                <w:szCs w:val="20"/>
                <w:lang w:val="id-ID"/>
              </w:rPr>
              <w:t>Isi</w:t>
            </w:r>
          </w:p>
        </w:tc>
        <w:tc>
          <w:tcPr>
            <w:tcW w:w="1050"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r w:rsidRPr="00051684">
              <w:rPr>
                <w:rFonts w:ascii="Times New Roman" w:hAnsi="Times New Roman" w:cs="Times New Roman"/>
                <w:sz w:val="20"/>
                <w:szCs w:val="20"/>
                <w:lang w:val="id-ID"/>
              </w:rPr>
              <w:t>95</w:t>
            </w:r>
            <w:r w:rsidRPr="00051684">
              <w:rPr>
                <w:rFonts w:ascii="Times New Roman" w:hAnsi="Times New Roman" w:cs="Times New Roman"/>
                <w:sz w:val="20"/>
                <w:szCs w:val="20"/>
              </w:rPr>
              <w:t xml:space="preserve"> %</w:t>
            </w:r>
          </w:p>
        </w:tc>
        <w:tc>
          <w:tcPr>
            <w:tcW w:w="1726" w:type="dxa"/>
            <w:tcBorders>
              <w:top w:val="single" w:sz="4" w:space="0" w:color="auto"/>
              <w:left w:val="nil"/>
              <w:bottom w:val="single" w:sz="4" w:space="0" w:color="auto"/>
              <w:right w:val="nil"/>
            </w:tcBorders>
            <w:vAlign w:val="center"/>
            <w:hideMark/>
          </w:tcPr>
          <w:p w:rsidR="003B201F" w:rsidRPr="00051684" w:rsidRDefault="00B70D08" w:rsidP="00051684">
            <w:pPr>
              <w:pStyle w:val="ListParagraph"/>
              <w:shd w:val="clear" w:color="auto" w:fill="FFFFFF" w:themeFill="background1"/>
              <w:spacing w:line="240" w:lineRule="auto"/>
              <w:ind w:left="0"/>
              <w:jc w:val="both"/>
              <w:rPr>
                <w:rFonts w:ascii="Times New Roman" w:hAnsi="Times New Roman" w:cs="Times New Roman"/>
                <w:sz w:val="20"/>
                <w:szCs w:val="20"/>
              </w:rPr>
            </w:pPr>
            <w:proofErr w:type="spellStart"/>
            <w:r w:rsidRPr="00051684">
              <w:rPr>
                <w:rFonts w:ascii="Times New Roman" w:hAnsi="Times New Roman" w:cs="Times New Roman"/>
                <w:sz w:val="20"/>
                <w:szCs w:val="20"/>
              </w:rPr>
              <w:t>Sangat</w:t>
            </w:r>
            <w:proofErr w:type="spellEnd"/>
            <w:r w:rsidRPr="00051684">
              <w:rPr>
                <w:rFonts w:ascii="Times New Roman" w:hAnsi="Times New Roman" w:cs="Times New Roman"/>
                <w:sz w:val="20"/>
                <w:szCs w:val="20"/>
              </w:rPr>
              <w:t xml:space="preserve"> </w:t>
            </w:r>
            <w:r w:rsidRPr="00051684">
              <w:rPr>
                <w:rFonts w:ascii="Times New Roman" w:hAnsi="Times New Roman" w:cs="Times New Roman"/>
                <w:sz w:val="20"/>
                <w:szCs w:val="20"/>
                <w:lang w:val="id-ID"/>
              </w:rPr>
              <w:t>Baik</w:t>
            </w:r>
          </w:p>
        </w:tc>
      </w:tr>
      <w:tr w:rsidR="003B201F" w:rsidRPr="00051684" w:rsidTr="00511617">
        <w:trPr>
          <w:trHeight w:val="318"/>
        </w:trPr>
        <w:tc>
          <w:tcPr>
            <w:tcW w:w="511" w:type="dxa"/>
            <w:tcBorders>
              <w:top w:val="single" w:sz="4" w:space="0" w:color="auto"/>
              <w:left w:val="nil"/>
              <w:bottom w:val="single" w:sz="4" w:space="0" w:color="auto"/>
              <w:right w:val="nil"/>
            </w:tcBorders>
            <w:vAlign w:val="center"/>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p>
        </w:tc>
        <w:tc>
          <w:tcPr>
            <w:tcW w:w="1260"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r w:rsidRPr="00051684">
              <w:rPr>
                <w:rFonts w:ascii="Times New Roman" w:hAnsi="Times New Roman" w:cs="Times New Roman"/>
                <w:sz w:val="20"/>
                <w:szCs w:val="20"/>
              </w:rPr>
              <w:t>Rata-rata</w:t>
            </w:r>
          </w:p>
        </w:tc>
        <w:tc>
          <w:tcPr>
            <w:tcW w:w="1050" w:type="dxa"/>
            <w:tcBorders>
              <w:top w:val="single" w:sz="4" w:space="0" w:color="auto"/>
              <w:left w:val="nil"/>
              <w:bottom w:val="single" w:sz="4" w:space="0" w:color="auto"/>
              <w:right w:val="nil"/>
            </w:tcBorders>
            <w:vAlign w:val="center"/>
            <w:hideMark/>
          </w:tcPr>
          <w:p w:rsidR="003B201F" w:rsidRPr="00051684" w:rsidRDefault="003B201F" w:rsidP="00051684">
            <w:pPr>
              <w:pStyle w:val="ListParagraph"/>
              <w:shd w:val="clear" w:color="auto" w:fill="FFFFFF" w:themeFill="background1"/>
              <w:spacing w:line="240" w:lineRule="auto"/>
              <w:ind w:left="0"/>
              <w:jc w:val="both"/>
              <w:rPr>
                <w:rFonts w:ascii="Times New Roman" w:hAnsi="Times New Roman" w:cs="Times New Roman"/>
                <w:sz w:val="20"/>
                <w:szCs w:val="20"/>
              </w:rPr>
            </w:pPr>
            <w:r w:rsidRPr="00051684">
              <w:rPr>
                <w:rFonts w:ascii="Times New Roman" w:hAnsi="Times New Roman" w:cs="Times New Roman"/>
                <w:sz w:val="20"/>
                <w:szCs w:val="20"/>
                <w:lang w:val="id-ID"/>
              </w:rPr>
              <w:t>88,57</w:t>
            </w:r>
            <w:r w:rsidRPr="00051684">
              <w:rPr>
                <w:rFonts w:ascii="Times New Roman" w:hAnsi="Times New Roman" w:cs="Times New Roman"/>
                <w:sz w:val="20"/>
                <w:szCs w:val="20"/>
              </w:rPr>
              <w:t>%</w:t>
            </w:r>
          </w:p>
        </w:tc>
        <w:tc>
          <w:tcPr>
            <w:tcW w:w="1726" w:type="dxa"/>
            <w:tcBorders>
              <w:top w:val="single" w:sz="4" w:space="0" w:color="auto"/>
              <w:left w:val="nil"/>
              <w:bottom w:val="single" w:sz="4" w:space="0" w:color="auto"/>
              <w:right w:val="nil"/>
            </w:tcBorders>
            <w:vAlign w:val="center"/>
            <w:hideMark/>
          </w:tcPr>
          <w:p w:rsidR="003B201F" w:rsidRPr="00051684" w:rsidRDefault="00B70D08" w:rsidP="00051684">
            <w:pPr>
              <w:pStyle w:val="ListParagraph"/>
              <w:shd w:val="clear" w:color="auto" w:fill="FFFFFF" w:themeFill="background1"/>
              <w:spacing w:line="240" w:lineRule="auto"/>
              <w:ind w:left="0"/>
              <w:jc w:val="both"/>
              <w:rPr>
                <w:rFonts w:ascii="Times New Roman" w:hAnsi="Times New Roman" w:cs="Times New Roman"/>
                <w:sz w:val="20"/>
                <w:szCs w:val="20"/>
              </w:rPr>
            </w:pPr>
            <w:proofErr w:type="spellStart"/>
            <w:r w:rsidRPr="00051684">
              <w:rPr>
                <w:rFonts w:ascii="Times New Roman" w:hAnsi="Times New Roman" w:cs="Times New Roman"/>
                <w:sz w:val="20"/>
                <w:szCs w:val="20"/>
              </w:rPr>
              <w:t>Sangat</w:t>
            </w:r>
            <w:proofErr w:type="spellEnd"/>
            <w:r w:rsidRPr="00051684">
              <w:rPr>
                <w:rFonts w:ascii="Times New Roman" w:hAnsi="Times New Roman" w:cs="Times New Roman"/>
                <w:sz w:val="20"/>
                <w:szCs w:val="20"/>
              </w:rPr>
              <w:t xml:space="preserve"> </w:t>
            </w:r>
            <w:r w:rsidRPr="00051684">
              <w:rPr>
                <w:rFonts w:ascii="Times New Roman" w:hAnsi="Times New Roman" w:cs="Times New Roman"/>
                <w:sz w:val="20"/>
                <w:szCs w:val="20"/>
                <w:lang w:val="id-ID"/>
              </w:rPr>
              <w:t>Baik</w:t>
            </w:r>
          </w:p>
        </w:tc>
      </w:tr>
    </w:tbl>
    <w:p w:rsidR="00511617" w:rsidRDefault="00511617" w:rsidP="00E12B53">
      <w:pPr>
        <w:spacing w:line="480" w:lineRule="auto"/>
        <w:ind w:right="56"/>
        <w:jc w:val="both"/>
        <w:rPr>
          <w:rFonts w:ascii="Times New Roman" w:hAnsi="Times New Roman" w:cs="Times New Roman"/>
          <w:sz w:val="24"/>
          <w:szCs w:val="24"/>
        </w:rPr>
      </w:pPr>
    </w:p>
    <w:p w:rsidR="00511617" w:rsidRDefault="00511617" w:rsidP="00E12B53">
      <w:pPr>
        <w:spacing w:line="480" w:lineRule="auto"/>
        <w:ind w:right="56"/>
        <w:jc w:val="both"/>
        <w:rPr>
          <w:rFonts w:ascii="Times New Roman" w:hAnsi="Times New Roman" w:cs="Times New Roman"/>
          <w:sz w:val="24"/>
          <w:szCs w:val="24"/>
        </w:rPr>
      </w:pPr>
    </w:p>
    <w:p w:rsidR="00511617" w:rsidRDefault="00511617" w:rsidP="00E12B53">
      <w:pPr>
        <w:spacing w:line="480" w:lineRule="auto"/>
        <w:ind w:right="56"/>
        <w:jc w:val="both"/>
        <w:rPr>
          <w:rFonts w:ascii="Times New Roman" w:hAnsi="Times New Roman" w:cs="Times New Roman"/>
          <w:sz w:val="24"/>
          <w:szCs w:val="24"/>
        </w:rPr>
      </w:pPr>
    </w:p>
    <w:p w:rsidR="00511617" w:rsidRDefault="00511617" w:rsidP="00E12B53">
      <w:pPr>
        <w:spacing w:line="480" w:lineRule="auto"/>
        <w:ind w:right="56"/>
        <w:jc w:val="both"/>
        <w:rPr>
          <w:rFonts w:ascii="Times New Roman" w:hAnsi="Times New Roman" w:cs="Times New Roman"/>
          <w:sz w:val="24"/>
          <w:szCs w:val="24"/>
        </w:rPr>
      </w:pPr>
    </w:p>
    <w:p w:rsidR="00E12B53" w:rsidRPr="00051684" w:rsidRDefault="00E12B53" w:rsidP="00E12B53">
      <w:pPr>
        <w:spacing w:line="480" w:lineRule="auto"/>
        <w:ind w:right="56"/>
        <w:jc w:val="both"/>
        <w:rPr>
          <w:rFonts w:ascii="Times New Roman" w:hAnsi="Times New Roman" w:cs="Times New Roman"/>
          <w:b/>
          <w:sz w:val="24"/>
          <w:szCs w:val="24"/>
        </w:rPr>
      </w:pPr>
      <w:r w:rsidRPr="00051684">
        <w:rPr>
          <w:rFonts w:ascii="Times New Roman" w:hAnsi="Times New Roman" w:cs="Times New Roman"/>
          <w:b/>
          <w:sz w:val="24"/>
          <w:szCs w:val="24"/>
        </w:rPr>
        <w:lastRenderedPageBreak/>
        <w:t>PEMBAHASAN</w:t>
      </w:r>
    </w:p>
    <w:p w:rsidR="003B201F" w:rsidRDefault="003B201F" w:rsidP="00B70D08">
      <w:pPr>
        <w:spacing w:line="480" w:lineRule="auto"/>
        <w:ind w:right="5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6414E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{"citationItems":[{"id":"ITEM-1","itemData":{"DOI":"10.21009/jrpk.072.10","ISSN":"2252-5378","abstract":"Penelitian ini bertujuan untuk mengembangkan media pembelajaran mobile learning untuk smartphone pada materi sifat koligatif larutan. Penelitian ini menggunakan pendekatan penelitian dan pengembangan model Borg &amp; Gall yang telah diadaptasi. Tahapan penelitian terdiri atas analisis kebutuhan, pengembangan media, dan uji coba media. Hasil analisis kebutuhan menunjukan bahwa 91,7% siswa merasa perlu adanya pengembangan media pembelajaran mobile learning pada materi sifat koligatif larutan. Media yang dikembangkan ini berupa aplikasi khusus unuk android dengan ukuran 49,49MB. Hasil uji coba oleh ahli media diperoleh persentase kelayakan sebesar 87,2%. Hasil uji coba oleh ahli materi diperoleh persentase kelayakan sebesar 88%. Hasil uji coba kepada guru kimia diperoleh sebesar 94%. Hasil uji coba kepada siswa skala kecil diperoleh sebesar 79%. Hasil uji coba kepada siswa skala besar diperoleh sebesar 80%. Dari keseluruhan uji tersebut dapat disimpulkan bahwa Media Pembelajaran Mobile Learning Berbasis Android Pada Materi Sifat Koligatif Larutan telah sesuai dengan kebutuhan siswa dan guru dengan hasil interpretasi baik.\r Kata Kunci: Media Pembelajaran Kimia, Mobile Learning, Android, Sifat Koligatif Larutan","author":[{"dropping-particle":"","family":"Nurhalimah","given":"Septina Restu","non-dropping-particle":"","parse-names":false,"suffix":""},{"dropping-particle":"","family":"Suhartono","given":"Suhartono","non-dropping-particle":"","parse-names":false,"suffix":""},{"dropping-particle":"","family":"Cahyana","given":"Ucu","non-dropping-particle":"","parse-names":false,"suffix":""}],"container-title":"JRPK: Jurnal Riset Pendidikan Kimia","id":"ITEM-1","issue":"2","issued":{"date-parts":[["2017"]]},"page":"160-167","title":"Pengembangan Media Pembelajaran Mobile Learning Berbasis Android pada Materi Sifat Koligatif Larutan","type":"article-journal","volume":"7"},"uris":["http://www.mendeley.com/documents/?uuid=4e18a8c4-71cb-4fcd-9e55-176a6e4d18b0"]}],"mendeley":{"formattedCitation":"(Nurhalimah et al., 2017)","manualFormatting":"Nurhalimah dkk., (2017)","plainTextFormattedCitation":"(Nurhalimah et al., 2017)","previouslyFormattedCitation":"(Nurhalimah et al., 2017)"},"properties":{"noteIndex":0},"schema":"https://github.com/citation-style-language/schema/raw/master/csl-citation.json"}</w:instrText>
      </w:r>
      <w:r w:rsidR="006414EB">
        <w:rPr>
          <w:rFonts w:ascii="Times New Roman" w:hAnsi="Times New Roman" w:cs="Times New Roman"/>
          <w:sz w:val="24"/>
          <w:szCs w:val="24"/>
        </w:rPr>
        <w:fldChar w:fldCharType="separate"/>
      </w:r>
      <w:r>
        <w:rPr>
          <w:rFonts w:ascii="Times New Roman" w:hAnsi="Times New Roman" w:cs="Times New Roman"/>
          <w:noProof/>
          <w:sz w:val="24"/>
          <w:szCs w:val="24"/>
        </w:rPr>
        <w:t>Nurhalimah dkk</w:t>
      </w:r>
      <w:r w:rsidRPr="002F7F1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F7F11">
        <w:rPr>
          <w:rFonts w:ascii="Times New Roman" w:hAnsi="Times New Roman" w:cs="Times New Roman"/>
          <w:noProof/>
          <w:sz w:val="24"/>
          <w:szCs w:val="24"/>
        </w:rPr>
        <w:t>2017)</w:t>
      </w:r>
      <w:r w:rsidR="006414EB">
        <w:rPr>
          <w:rFonts w:ascii="Times New Roman" w:hAnsi="Times New Roman" w:cs="Times New Roman"/>
          <w:sz w:val="24"/>
          <w:szCs w:val="24"/>
        </w:rPr>
        <w:fldChar w:fldCharType="end"/>
      </w:r>
      <w:r>
        <w:rPr>
          <w:rFonts w:ascii="Times New Roman" w:hAnsi="Times New Roman" w:cs="Times New Roman"/>
          <w:sz w:val="24"/>
          <w:szCs w:val="24"/>
        </w:rPr>
        <w:t xml:space="preserve"> t</w:t>
      </w:r>
      <w:r w:rsidRPr="004A1DCF">
        <w:rPr>
          <w:rFonts w:ascii="Times New Roman" w:hAnsi="Times New Roman" w:cs="Times New Roman"/>
          <w:sz w:val="24"/>
          <w:szCs w:val="24"/>
        </w:rPr>
        <w:t>ahap p</w:t>
      </w:r>
      <w:r>
        <w:rPr>
          <w:rFonts w:ascii="Times New Roman" w:hAnsi="Times New Roman" w:cs="Times New Roman"/>
          <w:sz w:val="24"/>
          <w:szCs w:val="24"/>
        </w:rPr>
        <w:t>engembangan modul ini mencakup 5</w:t>
      </w:r>
      <w:r w:rsidRPr="004A1DCF">
        <w:rPr>
          <w:rFonts w:ascii="Times New Roman" w:hAnsi="Times New Roman" w:cs="Times New Roman"/>
          <w:sz w:val="24"/>
          <w:szCs w:val="24"/>
        </w:rPr>
        <w:t xml:space="preserve"> tahap</w:t>
      </w:r>
      <w:r>
        <w:rPr>
          <w:rFonts w:ascii="Times New Roman" w:hAnsi="Times New Roman" w:cs="Times New Roman"/>
          <w:sz w:val="24"/>
          <w:szCs w:val="24"/>
        </w:rPr>
        <w:t xml:space="preserve"> pada model pengembangan ADDIE yaitu tahap analisis, tahap desain, tahap pengembangan, tahap implementasi, dan tahap evaluasi.</w:t>
      </w:r>
    </w:p>
    <w:p w:rsidR="000A73CC" w:rsidRDefault="00B70D08" w:rsidP="000A73CC">
      <w:pPr>
        <w:spacing w:line="480" w:lineRule="auto"/>
        <w:ind w:right="56" w:firstLine="720"/>
        <w:jc w:val="both"/>
        <w:rPr>
          <w:rFonts w:asciiTheme="majorBidi" w:hAnsiTheme="majorBidi" w:cstheme="majorBidi"/>
          <w:sz w:val="24"/>
          <w:szCs w:val="24"/>
        </w:rPr>
      </w:pPr>
      <w:r>
        <w:rPr>
          <w:rFonts w:asciiTheme="majorBidi" w:hAnsiTheme="majorBidi" w:cstheme="majorBidi"/>
          <w:sz w:val="24"/>
          <w:szCs w:val="24"/>
        </w:rPr>
        <w:t>Pertama, t</w:t>
      </w:r>
      <w:r w:rsidRPr="003E54DD">
        <w:rPr>
          <w:rFonts w:asciiTheme="majorBidi" w:hAnsiTheme="majorBidi" w:cstheme="majorBidi"/>
          <w:sz w:val="24"/>
          <w:szCs w:val="24"/>
        </w:rPr>
        <w:t xml:space="preserve">ahap analisis </w:t>
      </w:r>
      <w:bookmarkStart w:id="0" w:name="_GoBack"/>
      <w:bookmarkEnd w:id="0"/>
      <w:r w:rsidRPr="003E54DD">
        <w:rPr>
          <w:rFonts w:asciiTheme="majorBidi" w:hAnsiTheme="majorBidi" w:cstheme="majorBidi"/>
          <w:sz w:val="24"/>
          <w:szCs w:val="24"/>
        </w:rPr>
        <w:t xml:space="preserve">yang dilakukan </w:t>
      </w:r>
      <w:r w:rsidRPr="00233ADA">
        <w:rPr>
          <w:rFonts w:asciiTheme="majorBidi" w:hAnsiTheme="majorBidi" w:cstheme="majorBidi"/>
          <w:sz w:val="24"/>
          <w:szCs w:val="24"/>
        </w:rPr>
        <w:t>i</w:t>
      </w:r>
      <w:r w:rsidRPr="003E54DD">
        <w:rPr>
          <w:rFonts w:asciiTheme="majorBidi" w:hAnsiTheme="majorBidi" w:cstheme="majorBidi"/>
          <w:sz w:val="24"/>
          <w:szCs w:val="24"/>
        </w:rPr>
        <w:t>alah melakukan analisis kurikulum,</w:t>
      </w:r>
      <w:r w:rsidRPr="00233ADA">
        <w:rPr>
          <w:rFonts w:asciiTheme="majorBidi" w:hAnsiTheme="majorBidi" w:cstheme="majorBidi"/>
          <w:sz w:val="24"/>
          <w:szCs w:val="24"/>
        </w:rPr>
        <w:t xml:space="preserve"> </w:t>
      </w:r>
      <w:r w:rsidRPr="003E54DD">
        <w:rPr>
          <w:rFonts w:asciiTheme="majorBidi" w:hAnsiTheme="majorBidi" w:cstheme="majorBidi"/>
          <w:sz w:val="24"/>
          <w:szCs w:val="24"/>
        </w:rPr>
        <w:t>analisis karakteristik siswa SD, analisis media dan pemanfaatan</w:t>
      </w:r>
      <w:r w:rsidRPr="00233ADA">
        <w:rPr>
          <w:rFonts w:asciiTheme="majorBidi" w:hAnsiTheme="majorBidi" w:cstheme="majorBidi"/>
          <w:sz w:val="24"/>
          <w:szCs w:val="24"/>
        </w:rPr>
        <w:t>n</w:t>
      </w:r>
      <w:r w:rsidRPr="003E54DD">
        <w:rPr>
          <w:rFonts w:asciiTheme="majorBidi" w:hAnsiTheme="majorBidi" w:cstheme="majorBidi"/>
          <w:sz w:val="24"/>
          <w:szCs w:val="24"/>
        </w:rPr>
        <w:t>ya dalam pembelajaran</w:t>
      </w:r>
      <w:r w:rsidRPr="00233ADA">
        <w:rPr>
          <w:rFonts w:asciiTheme="majorBidi" w:hAnsiTheme="majorBidi" w:cstheme="majorBidi"/>
          <w:sz w:val="24"/>
          <w:szCs w:val="24"/>
        </w:rPr>
        <w:t xml:space="preserve"> di </w:t>
      </w:r>
      <w:r>
        <w:rPr>
          <w:rFonts w:asciiTheme="majorBidi" w:hAnsiTheme="majorBidi" w:cstheme="majorBidi"/>
          <w:sz w:val="24"/>
          <w:szCs w:val="24"/>
        </w:rPr>
        <w:t xml:space="preserve">MI Nurul Yaqin </w:t>
      </w:r>
      <w:r w:rsidRPr="003E54DD">
        <w:rPr>
          <w:rFonts w:asciiTheme="majorBidi" w:hAnsiTheme="majorBidi" w:cstheme="majorBidi"/>
          <w:sz w:val="24"/>
          <w:szCs w:val="24"/>
        </w:rPr>
        <w:t>Menurut Gafur (2012:38)</w:t>
      </w:r>
      <w:r>
        <w:rPr>
          <w:rFonts w:asciiTheme="majorBidi" w:hAnsiTheme="majorBidi" w:cstheme="majorBidi"/>
          <w:sz w:val="24"/>
          <w:szCs w:val="24"/>
        </w:rPr>
        <w:t>.</w:t>
      </w:r>
    </w:p>
    <w:p w:rsidR="000A73CC" w:rsidRDefault="00566CCE" w:rsidP="000A73CC">
      <w:pPr>
        <w:spacing w:line="480" w:lineRule="auto"/>
        <w:ind w:right="56" w:firstLine="720"/>
        <w:jc w:val="both"/>
        <w:rPr>
          <w:rFonts w:asciiTheme="majorBidi" w:hAnsiTheme="majorBidi" w:cstheme="majorBidi"/>
          <w:sz w:val="24"/>
          <w:szCs w:val="24"/>
        </w:rPr>
      </w:pPr>
      <w:r w:rsidRPr="000A73CC">
        <w:rPr>
          <w:rFonts w:asciiTheme="majorBidi" w:hAnsiTheme="majorBidi" w:cstheme="majorBidi"/>
          <w:sz w:val="24"/>
          <w:szCs w:val="24"/>
        </w:rPr>
        <w:t xml:space="preserve">Kedua, tahap desain </w:t>
      </w:r>
      <w:r w:rsidR="000A73CC" w:rsidRPr="000A73CC">
        <w:rPr>
          <w:rFonts w:asciiTheme="majorBidi" w:hAnsiTheme="majorBidi" w:cstheme="majorBidi"/>
          <w:sz w:val="24"/>
          <w:szCs w:val="24"/>
        </w:rPr>
        <w:t xml:space="preserve">yaitu merancang media yang akan dikembangkan pada materi </w:t>
      </w:r>
      <w:proofErr w:type="spellStart"/>
      <w:r w:rsidR="000A73CC" w:rsidRPr="000A73CC">
        <w:rPr>
          <w:rFonts w:asciiTheme="majorBidi" w:hAnsiTheme="majorBidi" w:cstheme="majorBidi"/>
          <w:sz w:val="24"/>
          <w:szCs w:val="24"/>
          <w:lang w:val="en-US"/>
        </w:rPr>
        <w:t>operasi</w:t>
      </w:r>
      <w:proofErr w:type="spellEnd"/>
      <w:r w:rsidR="000A73CC" w:rsidRPr="000A73CC">
        <w:rPr>
          <w:rFonts w:asciiTheme="majorBidi" w:hAnsiTheme="majorBidi" w:cstheme="majorBidi"/>
          <w:sz w:val="24"/>
          <w:szCs w:val="24"/>
          <w:lang w:val="en-US"/>
        </w:rPr>
        <w:t xml:space="preserve"> </w:t>
      </w:r>
      <w:proofErr w:type="spellStart"/>
      <w:r w:rsidR="000A73CC" w:rsidRPr="000A73CC">
        <w:rPr>
          <w:rFonts w:asciiTheme="majorBidi" w:hAnsiTheme="majorBidi" w:cstheme="majorBidi"/>
          <w:sz w:val="24"/>
          <w:szCs w:val="24"/>
          <w:lang w:val="en-US"/>
        </w:rPr>
        <w:t>hitung</w:t>
      </w:r>
      <w:proofErr w:type="spellEnd"/>
      <w:r w:rsidR="000A73CC" w:rsidRPr="000A73CC">
        <w:rPr>
          <w:rFonts w:asciiTheme="majorBidi" w:hAnsiTheme="majorBidi" w:cstheme="majorBidi"/>
          <w:sz w:val="24"/>
          <w:szCs w:val="24"/>
          <w:lang w:val="en-US"/>
        </w:rPr>
        <w:t xml:space="preserve"> </w:t>
      </w:r>
      <w:proofErr w:type="spellStart"/>
      <w:r w:rsidR="000A73CC" w:rsidRPr="000A73CC">
        <w:rPr>
          <w:rFonts w:asciiTheme="majorBidi" w:hAnsiTheme="majorBidi" w:cstheme="majorBidi"/>
          <w:sz w:val="24"/>
          <w:szCs w:val="24"/>
          <w:lang w:val="en-US"/>
        </w:rPr>
        <w:t>perkalian</w:t>
      </w:r>
      <w:proofErr w:type="spellEnd"/>
      <w:r w:rsidR="000A73CC" w:rsidRPr="000A73CC">
        <w:rPr>
          <w:rFonts w:asciiTheme="majorBidi" w:hAnsiTheme="majorBidi" w:cstheme="majorBidi"/>
          <w:sz w:val="24"/>
          <w:szCs w:val="24"/>
        </w:rPr>
        <w:t xml:space="preserve"> dan pembagian bilangan cacah. Tahap pertama yang dilakukan membuat atau memilih materi yang menunjang pembelajaran operasi hitung perkalian dan pembagian.</w:t>
      </w:r>
    </w:p>
    <w:p w:rsidR="000A73CC" w:rsidRDefault="000A73CC" w:rsidP="000A73CC">
      <w:pPr>
        <w:spacing w:line="480" w:lineRule="auto"/>
        <w:ind w:right="56" w:firstLine="720"/>
        <w:jc w:val="both"/>
        <w:rPr>
          <w:rFonts w:asciiTheme="majorBidi" w:hAnsiTheme="majorBidi" w:cstheme="majorBidi"/>
          <w:sz w:val="24"/>
          <w:szCs w:val="24"/>
        </w:rPr>
      </w:pPr>
      <w:r w:rsidRPr="000A73CC">
        <w:rPr>
          <w:rFonts w:asciiTheme="majorBidi" w:hAnsiTheme="majorBidi" w:cstheme="majorBidi"/>
          <w:sz w:val="24"/>
          <w:szCs w:val="24"/>
        </w:rPr>
        <w:t>Media yang dikembangkan peneliti terdapat cara praktis</w:t>
      </w:r>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guna</w:t>
      </w:r>
      <w:proofErr w:type="spellEnd"/>
      <w:r w:rsidRPr="000A73CC">
        <w:rPr>
          <w:rFonts w:asciiTheme="majorBidi" w:hAnsiTheme="majorBidi" w:cstheme="majorBidi"/>
          <w:sz w:val="24"/>
          <w:szCs w:val="24"/>
        </w:rPr>
        <w:t xml:space="preserve"> membantu siswa memahami</w:t>
      </w:r>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isi</w:t>
      </w:r>
      <w:proofErr w:type="spellEnd"/>
      <w:r w:rsidRPr="000A73CC">
        <w:rPr>
          <w:rFonts w:asciiTheme="majorBidi" w:hAnsiTheme="majorBidi" w:cstheme="majorBidi"/>
          <w:sz w:val="24"/>
          <w:szCs w:val="24"/>
        </w:rPr>
        <w:t xml:space="preserve"> materi</w:t>
      </w:r>
      <w:r w:rsidRPr="000A73CC">
        <w:rPr>
          <w:rFonts w:asciiTheme="majorBidi" w:hAnsiTheme="majorBidi" w:cstheme="majorBidi"/>
          <w:sz w:val="24"/>
          <w:szCs w:val="24"/>
          <w:lang w:val="en-US"/>
        </w:rPr>
        <w:t xml:space="preserve">. </w:t>
      </w:r>
      <w:r w:rsidRPr="000A73CC">
        <w:rPr>
          <w:rFonts w:asciiTheme="majorBidi" w:hAnsiTheme="majorBidi" w:cstheme="majorBidi"/>
          <w:sz w:val="24"/>
          <w:szCs w:val="24"/>
        </w:rPr>
        <w:t xml:space="preserve">Hal ini dilakukan karena sebagian siswa masih </w:t>
      </w:r>
      <w:proofErr w:type="spellStart"/>
      <w:r w:rsidRPr="000A73CC">
        <w:rPr>
          <w:rFonts w:asciiTheme="majorBidi" w:hAnsiTheme="majorBidi" w:cstheme="majorBidi"/>
          <w:sz w:val="24"/>
          <w:szCs w:val="24"/>
          <w:lang w:val="en-US"/>
        </w:rPr>
        <w:t>belum</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menguasai</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operasi</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hitung</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perkalian</w:t>
      </w:r>
      <w:proofErr w:type="spellEnd"/>
      <w:r w:rsidRPr="000A73CC">
        <w:rPr>
          <w:rFonts w:asciiTheme="majorBidi" w:hAnsiTheme="majorBidi" w:cstheme="majorBidi"/>
          <w:sz w:val="24"/>
          <w:szCs w:val="24"/>
          <w:lang w:val="en-US"/>
        </w:rPr>
        <w:t xml:space="preserve"> d</w:t>
      </w:r>
      <w:r w:rsidRPr="000A73CC">
        <w:rPr>
          <w:rFonts w:asciiTheme="majorBidi" w:hAnsiTheme="majorBidi" w:cstheme="majorBidi"/>
          <w:sz w:val="24"/>
          <w:szCs w:val="24"/>
        </w:rPr>
        <w:t xml:space="preserve">an pembagian bilangan cacah digunakan pada siswa kelas </w:t>
      </w:r>
      <w:r w:rsidRPr="000A73CC">
        <w:rPr>
          <w:rFonts w:asciiTheme="majorBidi" w:hAnsiTheme="majorBidi" w:cstheme="majorBidi"/>
          <w:sz w:val="24"/>
          <w:szCs w:val="24"/>
          <w:lang w:val="en-US"/>
        </w:rPr>
        <w:t>III</w:t>
      </w:r>
      <w:r w:rsidRPr="000A73CC">
        <w:rPr>
          <w:rFonts w:asciiTheme="majorBidi" w:hAnsiTheme="majorBidi" w:cstheme="majorBidi"/>
          <w:sz w:val="24"/>
          <w:szCs w:val="24"/>
        </w:rPr>
        <w:t xml:space="preserve"> SD semester 1. </w:t>
      </w:r>
      <w:proofErr w:type="spellStart"/>
      <w:r w:rsidRPr="000A73CC">
        <w:rPr>
          <w:rFonts w:asciiTheme="majorBidi" w:hAnsiTheme="majorBidi" w:cstheme="majorBidi"/>
          <w:sz w:val="24"/>
          <w:szCs w:val="24"/>
          <w:lang w:val="en-US"/>
        </w:rPr>
        <w:t>Pembuatan</w:t>
      </w:r>
      <w:proofErr w:type="spellEnd"/>
      <w:r w:rsidRPr="000A73CC">
        <w:rPr>
          <w:rFonts w:asciiTheme="majorBidi" w:hAnsiTheme="majorBidi" w:cstheme="majorBidi"/>
          <w:sz w:val="24"/>
          <w:szCs w:val="24"/>
          <w:lang w:val="en-US"/>
        </w:rPr>
        <w:t xml:space="preserve"> media </w:t>
      </w:r>
      <w:proofErr w:type="spellStart"/>
      <w:r w:rsidRPr="000A73CC">
        <w:rPr>
          <w:rFonts w:asciiTheme="majorBidi" w:hAnsiTheme="majorBidi" w:cstheme="majorBidi"/>
          <w:sz w:val="24"/>
          <w:szCs w:val="24"/>
          <w:lang w:val="en-US"/>
        </w:rPr>
        <w:t>oleh</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peneliti</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didesain</w:t>
      </w:r>
      <w:proofErr w:type="spellEnd"/>
      <w:r w:rsidRPr="000A73CC">
        <w:rPr>
          <w:rFonts w:asciiTheme="majorBidi" w:hAnsiTheme="majorBidi" w:cstheme="majorBidi"/>
          <w:sz w:val="24"/>
          <w:szCs w:val="24"/>
          <w:lang w:val="en-US"/>
        </w:rPr>
        <w:t xml:space="preserve"> </w:t>
      </w:r>
      <w:r w:rsidRPr="000A73CC">
        <w:rPr>
          <w:rFonts w:asciiTheme="majorBidi" w:hAnsiTheme="majorBidi" w:cstheme="majorBidi"/>
          <w:sz w:val="24"/>
          <w:szCs w:val="24"/>
        </w:rPr>
        <w:t>lebih mudah</w:t>
      </w:r>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menarik</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dan</w:t>
      </w:r>
      <w:proofErr w:type="spellEnd"/>
      <w:r w:rsidRPr="000A73CC">
        <w:rPr>
          <w:rFonts w:asciiTheme="majorBidi" w:hAnsiTheme="majorBidi" w:cstheme="majorBidi"/>
          <w:sz w:val="24"/>
          <w:szCs w:val="24"/>
          <w:lang w:val="en-US"/>
        </w:rPr>
        <w:t xml:space="preserve"> </w:t>
      </w:r>
      <w:r w:rsidRPr="000A73CC">
        <w:rPr>
          <w:rFonts w:asciiTheme="majorBidi" w:hAnsiTheme="majorBidi" w:cstheme="majorBidi"/>
          <w:sz w:val="24"/>
          <w:szCs w:val="24"/>
        </w:rPr>
        <w:t xml:space="preserve">menyenangkan </w:t>
      </w:r>
      <w:proofErr w:type="spellStart"/>
      <w:proofErr w:type="gramStart"/>
      <w:r w:rsidRPr="000A73CC">
        <w:rPr>
          <w:rFonts w:asciiTheme="majorBidi" w:hAnsiTheme="majorBidi" w:cstheme="majorBidi"/>
          <w:sz w:val="24"/>
          <w:szCs w:val="24"/>
          <w:lang w:val="en-US"/>
        </w:rPr>
        <w:t>berisi</w:t>
      </w:r>
      <w:proofErr w:type="spellEnd"/>
      <w:r w:rsidRPr="000A73CC">
        <w:rPr>
          <w:rFonts w:asciiTheme="majorBidi" w:hAnsiTheme="majorBidi" w:cstheme="majorBidi"/>
          <w:sz w:val="24"/>
          <w:szCs w:val="24"/>
        </w:rPr>
        <w:t xml:space="preserve">  </w:t>
      </w:r>
      <w:proofErr w:type="spellStart"/>
      <w:r w:rsidRPr="000A73CC">
        <w:rPr>
          <w:rFonts w:asciiTheme="majorBidi" w:hAnsiTheme="majorBidi" w:cstheme="majorBidi"/>
          <w:sz w:val="24"/>
          <w:szCs w:val="24"/>
          <w:lang w:val="en-US"/>
        </w:rPr>
        <w:t>bilangan</w:t>
      </w:r>
      <w:proofErr w:type="spellEnd"/>
      <w:proofErr w:type="gram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perkalian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beserta</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hasilnya</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dan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dilengkapi</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aturan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penggunaan</w:t>
      </w:r>
      <w:proofErr w:type="spellEnd"/>
      <w:r w:rsidRPr="000A73CC">
        <w:rPr>
          <w:rFonts w:asciiTheme="majorBidi" w:hAnsiTheme="majorBidi" w:cstheme="majorBidi"/>
          <w:sz w:val="24"/>
          <w:szCs w:val="24"/>
          <w:lang w:val="en-US"/>
        </w:rPr>
        <w:t xml:space="preserve"> yang </w:t>
      </w:r>
      <w:r w:rsidRPr="000A73CC">
        <w:rPr>
          <w:rFonts w:asciiTheme="majorBidi" w:hAnsiTheme="majorBidi" w:cstheme="majorBidi"/>
          <w:sz w:val="24"/>
          <w:szCs w:val="24"/>
        </w:rPr>
        <w:t>terkait materi. Peneliti juga menyediakan</w:t>
      </w:r>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lembar</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kegiatan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berupa</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soal</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perkalian</w:t>
      </w:r>
      <w:proofErr w:type="spellEnd"/>
      <w:r w:rsidRPr="000A73CC">
        <w:rPr>
          <w:rFonts w:asciiTheme="majorBidi" w:hAnsiTheme="majorBidi" w:cstheme="majorBidi"/>
          <w:sz w:val="24"/>
          <w:szCs w:val="24"/>
        </w:rPr>
        <w:t xml:space="preserve"> untuk dikerjakan oleh siswa</w:t>
      </w:r>
      <w:r w:rsidRPr="000A73CC">
        <w:rPr>
          <w:rFonts w:asciiTheme="majorBidi" w:hAnsiTheme="majorBidi" w:cstheme="majorBidi"/>
          <w:sz w:val="24"/>
          <w:szCs w:val="24"/>
          <w:lang w:val="en-US"/>
        </w:rPr>
        <w:t xml:space="preserve">. </w:t>
      </w:r>
      <w:proofErr w:type="spellStart"/>
      <w:proofErr w:type="gramStart"/>
      <w:r w:rsidRPr="000A73CC">
        <w:rPr>
          <w:rFonts w:asciiTheme="majorBidi" w:hAnsiTheme="majorBidi" w:cstheme="majorBidi"/>
          <w:sz w:val="24"/>
          <w:szCs w:val="24"/>
          <w:lang w:val="en-US"/>
        </w:rPr>
        <w:t>Lembar</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kegiatan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ini</w:t>
      </w:r>
      <w:proofErr w:type="spellEnd"/>
      <w:r w:rsidRPr="000A73CC">
        <w:rPr>
          <w:rFonts w:asciiTheme="majorBidi" w:hAnsiTheme="majorBidi" w:cstheme="majorBidi"/>
          <w:sz w:val="24"/>
          <w:szCs w:val="24"/>
        </w:rPr>
        <w:t xml:space="preserve"> diprogram </w:t>
      </w:r>
      <w:proofErr w:type="spellStart"/>
      <w:r w:rsidRPr="000A73CC">
        <w:rPr>
          <w:rFonts w:asciiTheme="majorBidi" w:hAnsiTheme="majorBidi" w:cstheme="majorBidi"/>
          <w:sz w:val="24"/>
          <w:szCs w:val="24"/>
          <w:lang w:val="en-US"/>
        </w:rPr>
        <w:t>untuk</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membantu</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siswa</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dalam</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menemukan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bilangan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perkalian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dan</w:t>
      </w:r>
      <w:proofErr w:type="spellEnd"/>
      <w:r w:rsidRPr="000A73CC">
        <w:rPr>
          <w:rFonts w:asciiTheme="majorBidi" w:hAnsiTheme="majorBidi" w:cstheme="majorBidi"/>
          <w:sz w:val="24"/>
          <w:szCs w:val="24"/>
          <w:lang w:val="en-US"/>
        </w:rPr>
        <w:t xml:space="preserve"> </w:t>
      </w:r>
      <w:proofErr w:type="spellStart"/>
      <w:r w:rsidRPr="000A73CC">
        <w:rPr>
          <w:rFonts w:asciiTheme="majorBidi" w:hAnsiTheme="majorBidi" w:cstheme="majorBidi"/>
          <w:sz w:val="24"/>
          <w:szCs w:val="24"/>
          <w:lang w:val="en-US"/>
        </w:rPr>
        <w:t>hasilnya</w:t>
      </w:r>
      <w:proofErr w:type="spellEnd"/>
      <w:r w:rsidRPr="000A73CC">
        <w:rPr>
          <w:rFonts w:asciiTheme="majorBidi" w:hAnsiTheme="majorBidi" w:cstheme="majorBidi"/>
          <w:sz w:val="24"/>
          <w:szCs w:val="24"/>
        </w:rPr>
        <w:t>.</w:t>
      </w:r>
      <w:proofErr w:type="gramEnd"/>
    </w:p>
    <w:p w:rsidR="00566CCE" w:rsidRDefault="000A73CC" w:rsidP="000A73CC">
      <w:pPr>
        <w:spacing w:line="480" w:lineRule="auto"/>
        <w:ind w:right="56" w:firstLine="720"/>
        <w:jc w:val="both"/>
        <w:rPr>
          <w:rFonts w:ascii="Times New Roman" w:hAnsi="Times New Roman" w:cs="Times New Roman"/>
          <w:sz w:val="24"/>
          <w:szCs w:val="24"/>
        </w:rPr>
      </w:pPr>
      <w:r>
        <w:rPr>
          <w:rFonts w:ascii="Times New Roman" w:hAnsi="Times New Roman" w:cs="Times New Roman"/>
          <w:sz w:val="24"/>
        </w:rPr>
        <w:t>P</w:t>
      </w:r>
      <w:r w:rsidRPr="007F6BF2">
        <w:rPr>
          <w:rFonts w:ascii="Times New Roman" w:hAnsi="Times New Roman" w:cs="Times New Roman"/>
          <w:sz w:val="24"/>
          <w:szCs w:val="24"/>
        </w:rPr>
        <w:t>ada tahap design (desain) ini dilakukan penyusunan modul dimulai dari kompetensi inti, kompetensi dasar, indikator dan tujuan, m</w:t>
      </w:r>
      <w:r>
        <w:rPr>
          <w:rFonts w:ascii="Times New Roman" w:hAnsi="Times New Roman" w:cs="Times New Roman"/>
          <w:sz w:val="24"/>
          <w:szCs w:val="24"/>
        </w:rPr>
        <w:t xml:space="preserve">ateri pokok yang sedang dibahas. </w:t>
      </w:r>
      <w:r w:rsidRPr="007F6BF2">
        <w:rPr>
          <w:rFonts w:ascii="Times New Roman" w:hAnsi="Times New Roman" w:cs="Times New Roman"/>
          <w:sz w:val="24"/>
          <w:szCs w:val="24"/>
        </w:rPr>
        <w:t xml:space="preserve">Isi dari desain modul operasi hitung perkalian dan pembagian bilangan cacah  berbasis </w:t>
      </w:r>
      <w:r>
        <w:rPr>
          <w:rFonts w:ascii="Times New Roman" w:hAnsi="Times New Roman" w:cs="Times New Roman"/>
          <w:i/>
          <w:sz w:val="24"/>
          <w:szCs w:val="24"/>
        </w:rPr>
        <w:t>Realistic Mathematic Educ</w:t>
      </w:r>
      <w:r w:rsidRPr="007F6BF2">
        <w:rPr>
          <w:rFonts w:ascii="Times New Roman" w:hAnsi="Times New Roman" w:cs="Times New Roman"/>
          <w:i/>
          <w:sz w:val="24"/>
          <w:szCs w:val="24"/>
        </w:rPr>
        <w:t>ation</w:t>
      </w:r>
      <w:r w:rsidRPr="007F6BF2">
        <w:rPr>
          <w:rFonts w:ascii="Times New Roman" w:hAnsi="Times New Roman" w:cs="Times New Roman"/>
          <w:sz w:val="24"/>
          <w:szCs w:val="24"/>
        </w:rPr>
        <w:t xml:space="preserve"> (RME) meliputi: operasi hitung perkalian dan pembagian bilangan cacah dan operasi hitung pembagian bilangan cacah (ayo Cari Tahu) selanjutnya mengaitkan latihan soal dengan lingkungan keseharian (ayo Kerjakan, Ayo Berdiskusi dan Ayo Menyimpulkan). Menurut</w:t>
      </w:r>
      <w:r>
        <w:rPr>
          <w:rFonts w:ascii="Times New Roman" w:hAnsi="Times New Roman" w:cs="Times New Roman"/>
          <w:sz w:val="24"/>
          <w:szCs w:val="24"/>
        </w:rPr>
        <w:t xml:space="preserve"> </w:t>
      </w:r>
      <w:r w:rsidR="006414E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antara","given":"Abdimas","non-dropping-particle":"","parse-names":false,"suffix":""},{"dropping-particle":"","family":"Lanya","given":"Harfin","non-dropping-particle":"","parse-names":false,"suffix":""},{"dropping-particle":"","family":"Irawati","given":"Sri","non-dropping-particle":"","parse-names":false,"suffix":""},{"dropping-particle":"","family":"Madura","given":"Universitas","non-dropping-particle":"","parse-names":false,"suffix":""},{"dropping-particle":"","family":"Madura","given":"Universitas","non-dropping-particle":"","parse-names":false,"suffix":""},{"dropping-particle":"","family":"Madura","given":"Universitas","non-dropping-particle":"","parse-names":false,"suffix":""}],"id":"ITEM-1","issue":"1","issued":{"date-parts":[["2019"]]},"page":"53-61","title":"Matematika Untuk Meningkatkan Kualitas Guru","type":"article-journal","volume":"2"},"uris":["http://www.mendeley.com/documents/?uuid=44dc86f2-4aa7-4a46-b819-21b5b7e846ff"]}],"mendeley":{"formattedCitation":"(Dewantara et al., 2019)","manualFormatting":"Dewantara dkk.,( 2019)","plainTextFormattedCitation":"(Dewantara et al., 2019)","previouslyFormattedCitation":"(Dewantara et al., 2019)"},"properties":{"noteIndex":0},"schema":"https://github.com/citation-style-language/schema/raw/master/csl-citation.json"}</w:instrText>
      </w:r>
      <w:r w:rsidR="006414EB">
        <w:rPr>
          <w:rFonts w:ascii="Times New Roman" w:hAnsi="Times New Roman" w:cs="Times New Roman"/>
          <w:sz w:val="24"/>
          <w:szCs w:val="24"/>
        </w:rPr>
        <w:fldChar w:fldCharType="separate"/>
      </w:r>
      <w:r>
        <w:rPr>
          <w:rFonts w:ascii="Times New Roman" w:hAnsi="Times New Roman" w:cs="Times New Roman"/>
          <w:noProof/>
          <w:sz w:val="24"/>
          <w:szCs w:val="24"/>
        </w:rPr>
        <w:t>Dewantara dkk</w:t>
      </w:r>
      <w:r w:rsidRPr="008C500D">
        <w:rPr>
          <w:rFonts w:ascii="Times New Roman" w:hAnsi="Times New Roman" w:cs="Times New Roman"/>
          <w:noProof/>
          <w:sz w:val="24"/>
          <w:szCs w:val="24"/>
        </w:rPr>
        <w:t>.,</w:t>
      </w:r>
      <w:r>
        <w:rPr>
          <w:rFonts w:ascii="Times New Roman" w:hAnsi="Times New Roman" w:cs="Times New Roman"/>
          <w:noProof/>
          <w:sz w:val="24"/>
          <w:szCs w:val="24"/>
        </w:rPr>
        <w:t>(</w:t>
      </w:r>
      <w:r w:rsidRPr="008C500D">
        <w:rPr>
          <w:rFonts w:ascii="Times New Roman" w:hAnsi="Times New Roman" w:cs="Times New Roman"/>
          <w:noProof/>
          <w:sz w:val="24"/>
          <w:szCs w:val="24"/>
        </w:rPr>
        <w:t xml:space="preserve"> 2019)</w:t>
      </w:r>
      <w:r w:rsidR="006414EB">
        <w:rPr>
          <w:rFonts w:ascii="Times New Roman" w:hAnsi="Times New Roman" w:cs="Times New Roman"/>
          <w:sz w:val="24"/>
          <w:szCs w:val="24"/>
        </w:rPr>
        <w:fldChar w:fldCharType="end"/>
      </w:r>
      <w:r w:rsidRPr="007F6BF2">
        <w:rPr>
          <w:rFonts w:ascii="Times New Roman" w:hAnsi="Times New Roman" w:cs="Times New Roman"/>
          <w:sz w:val="24"/>
          <w:szCs w:val="24"/>
        </w:rPr>
        <w:t xml:space="preserve"> konsep belajar matematika antara lain: </w:t>
      </w:r>
      <w:r w:rsidRPr="007F6BF2">
        <w:rPr>
          <w:rFonts w:ascii="Times New Roman" w:hAnsi="Times New Roman" w:cs="Times New Roman"/>
          <w:sz w:val="24"/>
          <w:szCs w:val="24"/>
        </w:rPr>
        <w:lastRenderedPageBreak/>
        <w:t>menghitung, memahami, menjelaskan dan menyelesaikan masalah perkalian dan pembagian bilangan pecahan di lingkungan sekitar.</w:t>
      </w:r>
    </w:p>
    <w:p w:rsidR="000A73CC" w:rsidRDefault="000A73CC" w:rsidP="000A73CC">
      <w:pPr>
        <w:spacing w:line="480" w:lineRule="auto"/>
        <w:ind w:right="56" w:firstLine="720"/>
        <w:jc w:val="both"/>
        <w:rPr>
          <w:rFonts w:ascii="Times New Roman" w:hAnsi="Times New Roman" w:cs="Times New Roman"/>
          <w:sz w:val="24"/>
          <w:szCs w:val="24"/>
        </w:rPr>
      </w:pPr>
      <w:r>
        <w:rPr>
          <w:rFonts w:ascii="Times New Roman" w:hAnsi="Times New Roman" w:cs="Times New Roman"/>
          <w:sz w:val="24"/>
          <w:szCs w:val="24"/>
        </w:rPr>
        <w:t xml:space="preserve">Ketiga tahap development (pengembangan) ini </w:t>
      </w:r>
      <w:r>
        <w:rPr>
          <w:rFonts w:ascii="Times New Roman" w:hAnsi="Times New Roman" w:cs="Times New Roman"/>
          <w:sz w:val="24"/>
        </w:rPr>
        <w:t>modul m</w:t>
      </w:r>
      <w:r w:rsidRPr="007F6BF2">
        <w:rPr>
          <w:rFonts w:ascii="Times New Roman" w:hAnsi="Times New Roman" w:cs="Times New Roman"/>
          <w:sz w:val="24"/>
        </w:rPr>
        <w:t xml:space="preserve">atematika berbasis </w:t>
      </w:r>
      <w:r>
        <w:rPr>
          <w:rFonts w:ascii="Times New Roman" w:hAnsi="Times New Roman" w:cs="Times New Roman"/>
          <w:i/>
          <w:sz w:val="24"/>
        </w:rPr>
        <w:t>Realistic Mathematic</w:t>
      </w:r>
      <w:r w:rsidRPr="007F6BF2">
        <w:rPr>
          <w:rFonts w:ascii="Times New Roman" w:hAnsi="Times New Roman" w:cs="Times New Roman"/>
          <w:i/>
          <w:sz w:val="24"/>
        </w:rPr>
        <w:t xml:space="preserve"> Education</w:t>
      </w:r>
      <w:r>
        <w:rPr>
          <w:rFonts w:ascii="Times New Roman" w:hAnsi="Times New Roman" w:cs="Times New Roman"/>
          <w:sz w:val="24"/>
        </w:rPr>
        <w:t xml:space="preserve"> (RME) dikembangkan berdasarkan Kompetensi Dasar yang sesuai Kurikulum 2013. Modul matematika yang dikembangkan membahas tentang sifat asosiatif dan komutatif bilangan cacah serta masalah yang disajikan dikaitkan dengan kehidupan sehari-hari agar memudahkan siswa dalam menyelesaikan permasalaan tersebut. Hal tersebut sesuai dengan</w:t>
      </w:r>
      <w:r w:rsidR="006414E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{"citationItems":[{"id":"ITEM-1","itemData":{"DOI":"10.23819/pi.v1i1.2929","abstract":"The Australian lizard Egernia stokesii lives in spatially and temporally stable groups of up to 17 individuals. We have recently shown that these groups are comprised of breeding partners, their offspring and, in some cases, highly related adults, providing the first genetic evidence of a family structure in any lizard species. Here we investigated the mating system of E. stokesii using data from up to eight polymorphic microsatellite loci and tested the hypothesis that breeding partners are monogamous both within and between mating seasons. Among 16 laboratory-born litters from field collected gravid females from two sites in South Australia, 75% had a single male parent and no male contributed to more than one litter, indicating a high level of genetic monogamy within a season. Additional analyses of field caught individuals, captured between 1994 and 1998, enabled assignment of parentage for 70 juveniles and subadults. These data showed that most young (88.6%) had both parents from within the same group and that high proportions of males (88.9%) and females (63.6%) have multiple cohorts of offspring only with the same partner. Our results suggest that monogamy both within and between seasons is a common mating strategy of E. stokesii and that breeding partners maintain stable associations together and with multiple cohorts of their offspring over periods of up to at least 5 years.","author":[{"dropping-particle":"","family":"Sutisna","given":"Andi Permana","non-dropping-particle":"","parse-names":false,"suffix":""},{"dropping-particle":"","family":"Subarjah","given":"Herman","non-dropping-particle":"","parse-names":false,"suffix":""}],"container-title":"Meningkatkan Pemahaman Matematis Melalui Pendekatan Tematik Dengan Rme","id":"ITEM-1","issue":"1","issued":{"date-parts":[["2016"]]},"page":"31-40","title":"Meningkatkan Pemahaman Matematis Melalui Pendekatan Tematik Dengan Rme","type":"article-journal","volume":"1"},"uris":["http://www.mendeley.com/documents/?uuid=7e27089e-34a2-4dbd-a717-2d860776c293"]}],"mendeley":{"formattedCitation":"(Sutisna &amp; Subarjah, 2016)","manualFormatting":" Sutisna &amp; Subarjah (2016)","plainTextFormattedCitation":"(Sutisna &amp; Subarjah, 2016)","previouslyFormattedCitation":"(Sutisna &amp; Subarjah, 2016)"},"properties":{"noteIndex":0},"schema":"https://github.com/citation-style-language/schema/raw/master/csl-citation.json"}</w:instrText>
      </w:r>
      <w:r w:rsidR="006414EB">
        <w:rPr>
          <w:rFonts w:ascii="Times New Roman" w:hAnsi="Times New Roman" w:cs="Times New Roman"/>
          <w:sz w:val="24"/>
          <w:szCs w:val="24"/>
        </w:rPr>
        <w:fldChar w:fldCharType="separate"/>
      </w:r>
      <w:r>
        <w:rPr>
          <w:rFonts w:ascii="Times New Roman" w:hAnsi="Times New Roman" w:cs="Times New Roman"/>
          <w:noProof/>
          <w:sz w:val="24"/>
          <w:szCs w:val="24"/>
        </w:rPr>
        <w:t xml:space="preserve"> Sutisna &amp; Subarjah</w:t>
      </w:r>
      <w:r w:rsidRPr="001D4B0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D4B09">
        <w:rPr>
          <w:rFonts w:ascii="Times New Roman" w:hAnsi="Times New Roman" w:cs="Times New Roman"/>
          <w:noProof/>
          <w:sz w:val="24"/>
          <w:szCs w:val="24"/>
        </w:rPr>
        <w:t>2016)</w:t>
      </w:r>
      <w:r w:rsidR="006414EB">
        <w:rPr>
          <w:rFonts w:ascii="Times New Roman" w:hAnsi="Times New Roman" w:cs="Times New Roman"/>
          <w:sz w:val="24"/>
          <w:szCs w:val="24"/>
        </w:rPr>
        <w:fldChar w:fldCharType="end"/>
      </w:r>
      <w:r w:rsidR="006414E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{"citationItems":[{"id":"ITEM-1","itemData":{"DOI":"10.23819/pi.v1i1.2929","abstract":"The Australian lizard Egernia stokesii lives in spatially and temporally stable groups of up to 17 individuals. We have recently shown that these groups are comprised of breeding partners, their offspring and, in some cases, highly related adults, providing the first genetic evidence of a family structure in any lizard species. Here we investigated the mating system of E. stokesii using data from up to eight polymorphic microsatellite loci and tested the hypothesis that breeding partners are monogamous both within and between mating seasons. Among 16 laboratory-born litters from field collected gravid females from two sites in South Australia, 75% had a single male parent and no male contributed to more than one litter, indicating a high level of genetic monogamy within a season. Additional analyses of field caught individuals, captured between 1994 and 1998, enabled assignment of parentage for 70 juveniles and subadults. These data showed that most young (88.6%) had both parents from within the same group and that high proportions of males (88.9%) and females (63.6%) have multiple cohorts of offspring only with the same partner. Our results suggest that monogamy both within and between seasons is a common mating strategy of E. stokesii and that breeding partners maintain stable associations together and with multiple cohorts of their offspring over periods of up to at least 5 years.","author":[{"dropping-particle":"","family":"Sutisna","given":"Andi Permana","non-dropping-particle":"","parse-names":false,"suffix":""},{"dropping-particle":"","family":"Subarjah","given":"Herman","non-dropping-particle":"","parse-names":false,"suffix":""}],"container-title":"Meningkatkan Pemahaman Matematis Melalui Pendekatan Tematik Dengan Rme","id":"ITEM-1","issue":"1","issued":{"date-parts":[["2016"]]},"page":"31-40","title":"Meningkatkan Pemahaman Matematis Melalui Pendekatan Tematik Dengan Rme","type":"article-journal","volume":"1"},"uris":["http://www.mendeley.com/documents/?uuid=7e27089e-34a2-4dbd-a717-2d860776c293"]}],"mendeley":{"formattedCitation":"(Sutisna &amp; Subarjah, 2016)","plainTextFormattedCitation":"(Sutisna &amp; Subarjah, 2016)","previouslyFormattedCitation":"(Sutisna &amp; Subarjah, 2016)"},"properties":{"noteIndex":0},"schema":"https://github.com/citation-style-language/schema/raw/master/csl-citation.json"}</w:instrText>
      </w:r>
      <w:r w:rsidR="006414EB">
        <w:rPr>
          <w:rFonts w:ascii="Times New Roman" w:hAnsi="Times New Roman" w:cs="Times New Roman"/>
          <w:sz w:val="24"/>
          <w:szCs w:val="24"/>
        </w:rPr>
        <w:fldChar w:fldCharType="end"/>
      </w:r>
      <w:r w:rsidR="00511617">
        <w:rPr>
          <w:rFonts w:ascii="Times New Roman" w:hAnsi="Times New Roman" w:cs="Times New Roman"/>
          <w:sz w:val="24"/>
          <w:szCs w:val="24"/>
        </w:rPr>
        <w:t>(Sutisna &amp; Subarjah, 2016)(Sutisna &amp; Subarjah, 2016)</w:t>
      </w:r>
      <w:r w:rsidR="00051684">
        <w:rPr>
          <w:rFonts w:ascii="Times New Roman" w:hAnsi="Times New Roman" w:cs="Times New Roman"/>
          <w:sz w:val="24"/>
          <w:szCs w:val="24"/>
        </w:rPr>
        <w:t>(Sutisna &amp; Subarjah, 2016)(Sutisna &amp; Subarjah, 2016)</w:t>
      </w:r>
      <w:r>
        <w:rPr>
          <w:rFonts w:ascii="Times New Roman" w:hAnsi="Times New Roman" w:cs="Times New Roman"/>
          <w:sz w:val="24"/>
          <w:szCs w:val="24"/>
        </w:rPr>
        <w:t xml:space="preserve"> bahwa pendekatan </w:t>
      </w:r>
      <w:r>
        <w:rPr>
          <w:rFonts w:ascii="Times New Roman" w:hAnsi="Times New Roman" w:cs="Times New Roman"/>
          <w:i/>
          <w:sz w:val="24"/>
          <w:szCs w:val="24"/>
        </w:rPr>
        <w:t>Realistics Mathematic Education</w:t>
      </w:r>
      <w:r>
        <w:rPr>
          <w:rFonts w:ascii="Times New Roman" w:hAnsi="Times New Roman" w:cs="Times New Roman"/>
          <w:sz w:val="24"/>
          <w:szCs w:val="24"/>
        </w:rPr>
        <w:t xml:space="preserve"> (RME) </w:t>
      </w:r>
      <w:r w:rsidRPr="00A6024A">
        <w:rPr>
          <w:rFonts w:ascii="Times New Roman" w:hAnsi="Times New Roman" w:cs="Times New Roman"/>
          <w:sz w:val="24"/>
          <w:szCs w:val="24"/>
        </w:rPr>
        <w:t xml:space="preserve">membantu siswa </w:t>
      </w:r>
      <w:r>
        <w:rPr>
          <w:rFonts w:ascii="Times New Roman" w:hAnsi="Times New Roman" w:cs="Times New Roman"/>
          <w:sz w:val="24"/>
          <w:szCs w:val="24"/>
        </w:rPr>
        <w:t xml:space="preserve">untuk </w:t>
      </w:r>
      <w:r w:rsidRPr="00A6024A">
        <w:rPr>
          <w:rFonts w:ascii="Times New Roman" w:hAnsi="Times New Roman" w:cs="Times New Roman"/>
          <w:sz w:val="24"/>
          <w:szCs w:val="24"/>
        </w:rPr>
        <w:t>meningkatkan kemampuan pemeca</w:t>
      </w:r>
      <w:r>
        <w:rPr>
          <w:rFonts w:ascii="Times New Roman" w:hAnsi="Times New Roman" w:cs="Times New Roman"/>
          <w:sz w:val="24"/>
          <w:szCs w:val="24"/>
        </w:rPr>
        <w:t>han masalah dan penalaran</w:t>
      </w:r>
      <w:r w:rsidRPr="00A6024A">
        <w:rPr>
          <w:rFonts w:ascii="Times New Roman" w:hAnsi="Times New Roman" w:cs="Times New Roman"/>
          <w:sz w:val="24"/>
          <w:szCs w:val="24"/>
        </w:rPr>
        <w:t xml:space="preserve"> secara optimal</w:t>
      </w:r>
      <w:r>
        <w:rPr>
          <w:rFonts w:ascii="Times New Roman" w:hAnsi="Times New Roman" w:cs="Times New Roman"/>
          <w:sz w:val="24"/>
          <w:szCs w:val="24"/>
        </w:rPr>
        <w:t xml:space="preserve"> dalam kehidupan sehari-hari.</w:t>
      </w:r>
    </w:p>
    <w:p w:rsidR="000A73CC" w:rsidRDefault="000A73CC" w:rsidP="000A73CC">
      <w:pPr>
        <w:spacing w:line="480" w:lineRule="auto"/>
        <w:ind w:right="56" w:firstLine="720"/>
        <w:jc w:val="both"/>
        <w:rPr>
          <w:rFonts w:ascii="Times New Roman" w:hAnsi="Times New Roman" w:cs="Times New Roman"/>
          <w:sz w:val="24"/>
          <w:szCs w:val="24"/>
        </w:rPr>
      </w:pPr>
      <w:r>
        <w:rPr>
          <w:rFonts w:ascii="Times New Roman" w:hAnsi="Times New Roman" w:cs="Times New Roman"/>
          <w:sz w:val="24"/>
          <w:szCs w:val="24"/>
        </w:rPr>
        <w:t xml:space="preserve">Keempat tahap implementation (implementasi), </w:t>
      </w:r>
      <w:r>
        <w:rPr>
          <w:rFonts w:ascii="Times New Roman" w:hAnsi="Times New Roman" w:cs="Times New Roman"/>
          <w:sz w:val="24"/>
        </w:rPr>
        <w:t>modul m</w:t>
      </w:r>
      <w:r w:rsidRPr="007F6BF2">
        <w:rPr>
          <w:rFonts w:ascii="Times New Roman" w:hAnsi="Times New Roman" w:cs="Times New Roman"/>
          <w:sz w:val="24"/>
        </w:rPr>
        <w:t xml:space="preserve">atematika berbasis </w:t>
      </w:r>
      <w:r>
        <w:rPr>
          <w:rFonts w:ascii="Times New Roman" w:hAnsi="Times New Roman" w:cs="Times New Roman"/>
          <w:i/>
          <w:sz w:val="24"/>
        </w:rPr>
        <w:t>Realistic Mathematic</w:t>
      </w:r>
      <w:r w:rsidRPr="007F6BF2">
        <w:rPr>
          <w:rFonts w:ascii="Times New Roman" w:hAnsi="Times New Roman" w:cs="Times New Roman"/>
          <w:i/>
          <w:sz w:val="24"/>
        </w:rPr>
        <w:t xml:space="preserve"> Education</w:t>
      </w:r>
      <w:r w:rsidRPr="007F6BF2">
        <w:rPr>
          <w:rFonts w:ascii="Times New Roman" w:hAnsi="Times New Roman" w:cs="Times New Roman"/>
          <w:sz w:val="24"/>
        </w:rPr>
        <w:t xml:space="preserve"> (RME) ini</w:t>
      </w:r>
      <w:r w:rsidRPr="007F6BF2">
        <w:rPr>
          <w:rFonts w:ascii="Times New Roman" w:hAnsi="Times New Roman" w:cs="Times New Roman"/>
          <w:sz w:val="24"/>
          <w:szCs w:val="24"/>
        </w:rPr>
        <w:t xml:space="preserve"> dapat diketahui keefektifannya melalui uji coba modul kelapangan. Tahap implementasi ini dilaksanakan di MI Nurul Yaqin pada kelas III untuk mengetahui respon siswa.</w:t>
      </w:r>
      <w:r>
        <w:rPr>
          <w:rFonts w:ascii="Times New Roman" w:hAnsi="Times New Roman" w:cs="Times New Roman"/>
          <w:sz w:val="24"/>
          <w:szCs w:val="24"/>
        </w:rPr>
        <w:t xml:space="preserve"> </w:t>
      </w:r>
      <w:r w:rsidRPr="007F6BF2">
        <w:rPr>
          <w:rFonts w:ascii="Times New Roman" w:hAnsi="Times New Roman" w:cs="Times New Roman"/>
          <w:sz w:val="24"/>
          <w:szCs w:val="24"/>
        </w:rPr>
        <w:t xml:space="preserve">Hasil dari uji keefektifan, modul </w:t>
      </w:r>
      <w:r>
        <w:rPr>
          <w:rFonts w:ascii="Times New Roman" w:hAnsi="Times New Roman" w:cs="Times New Roman"/>
          <w:sz w:val="24"/>
          <w:szCs w:val="24"/>
        </w:rPr>
        <w:t>matematika</w:t>
      </w:r>
      <w:r w:rsidRPr="007F6BF2">
        <w:rPr>
          <w:rFonts w:ascii="Times New Roman" w:hAnsi="Times New Roman" w:cs="Times New Roman"/>
          <w:sz w:val="24"/>
          <w:szCs w:val="24"/>
        </w:rPr>
        <w:t xml:space="preserve"> berbasis </w:t>
      </w:r>
      <w:r w:rsidRPr="007F6BF2">
        <w:rPr>
          <w:rFonts w:ascii="Times New Roman" w:hAnsi="Times New Roman" w:cs="Times New Roman"/>
          <w:i/>
          <w:sz w:val="24"/>
          <w:szCs w:val="24"/>
        </w:rPr>
        <w:t>Realistic Mathematic Education</w:t>
      </w:r>
      <w:r w:rsidRPr="007F6BF2">
        <w:rPr>
          <w:rFonts w:ascii="Times New Roman" w:hAnsi="Times New Roman" w:cs="Times New Roman"/>
          <w:sz w:val="24"/>
          <w:szCs w:val="24"/>
        </w:rPr>
        <w:t xml:space="preserve"> (RME) dapat memudahk</w:t>
      </w:r>
      <w:r>
        <w:rPr>
          <w:rFonts w:ascii="Times New Roman" w:hAnsi="Times New Roman" w:cs="Times New Roman"/>
          <w:sz w:val="24"/>
          <w:szCs w:val="24"/>
        </w:rPr>
        <w:t>an siswa untuk memahami materi.</w:t>
      </w:r>
    </w:p>
    <w:p w:rsidR="00E12B53" w:rsidRDefault="000A73CC" w:rsidP="00051684">
      <w:pPr>
        <w:spacing w:line="480" w:lineRule="auto"/>
        <w:ind w:right="56" w:firstLine="720"/>
        <w:jc w:val="both"/>
        <w:rPr>
          <w:rFonts w:asciiTheme="majorBidi" w:hAnsiTheme="majorBidi" w:cstheme="majorBidi"/>
          <w:sz w:val="24"/>
          <w:szCs w:val="24"/>
        </w:rPr>
      </w:pPr>
      <w:r>
        <w:rPr>
          <w:rFonts w:ascii="Times New Roman" w:hAnsi="Times New Roman" w:cs="Times New Roman"/>
          <w:sz w:val="24"/>
          <w:szCs w:val="24"/>
        </w:rPr>
        <w:t>Kelima tahap</w:t>
      </w:r>
      <w:r w:rsidR="00051684">
        <w:rPr>
          <w:rFonts w:ascii="Times New Roman" w:hAnsi="Times New Roman" w:cs="Times New Roman"/>
          <w:sz w:val="24"/>
          <w:szCs w:val="24"/>
        </w:rPr>
        <w:t xml:space="preserve"> akhir yaitu</w:t>
      </w:r>
      <w:r>
        <w:rPr>
          <w:rFonts w:ascii="Times New Roman" w:hAnsi="Times New Roman" w:cs="Times New Roman"/>
          <w:sz w:val="24"/>
          <w:szCs w:val="24"/>
        </w:rPr>
        <w:t xml:space="preserve"> evaluation (evaluasi)</w:t>
      </w:r>
      <w:r w:rsidR="00051684">
        <w:rPr>
          <w:rFonts w:ascii="Times New Roman" w:hAnsi="Times New Roman" w:cs="Times New Roman"/>
          <w:sz w:val="24"/>
          <w:szCs w:val="24"/>
        </w:rPr>
        <w:t xml:space="preserve"> ini dapat diketahui kepraktisannya melalui uji coba modul kepada pengguna yaitu guru kelas III MI Nurul Yaqin. </w:t>
      </w:r>
    </w:p>
    <w:p w:rsidR="00051684" w:rsidRDefault="00051684">
      <w:pPr>
        <w:spacing w:line="360" w:lineRule="auto"/>
        <w:rPr>
          <w:rFonts w:asciiTheme="majorBidi" w:hAnsiTheme="majorBidi" w:cstheme="majorBidi"/>
          <w:sz w:val="24"/>
          <w:szCs w:val="24"/>
        </w:rPr>
      </w:pPr>
      <w:r>
        <w:rPr>
          <w:rFonts w:asciiTheme="majorBidi" w:hAnsiTheme="majorBidi" w:cstheme="majorBidi"/>
          <w:sz w:val="24"/>
          <w:szCs w:val="24"/>
        </w:rPr>
        <w:br w:type="page"/>
      </w:r>
    </w:p>
    <w:p w:rsidR="00051684" w:rsidRDefault="00051684" w:rsidP="00051684">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DAFTAR PUSTAKA</w:t>
      </w:r>
    </w:p>
    <w:p w:rsidR="00051684" w:rsidRDefault="00051684" w:rsidP="00051684">
      <w:pPr>
        <w:spacing w:line="360" w:lineRule="auto"/>
        <w:rPr>
          <w:rFonts w:asciiTheme="majorBidi" w:hAnsiTheme="majorBidi" w:cstheme="majorBidi"/>
          <w:sz w:val="24"/>
          <w:szCs w:val="24"/>
        </w:rPr>
      </w:pPr>
    </w:p>
    <w:p w:rsidR="00051684" w:rsidRPr="00051684" w:rsidRDefault="00051684" w:rsidP="00051684">
      <w:pPr>
        <w:spacing w:line="360" w:lineRule="auto"/>
        <w:rPr>
          <w:rFonts w:asciiTheme="majorBidi" w:hAnsiTheme="majorBidi" w:cstheme="majorBidi"/>
          <w:sz w:val="24"/>
          <w:szCs w:val="24"/>
        </w:rPr>
        <w:sectPr w:rsidR="00051684" w:rsidRPr="00051684" w:rsidSect="00051684">
          <w:type w:val="continuous"/>
          <w:pgSz w:w="11906" w:h="16838" w:code="9"/>
          <w:pgMar w:top="1440" w:right="680" w:bottom="1440" w:left="680" w:header="709" w:footer="709" w:gutter="0"/>
          <w:cols w:space="708"/>
          <w:docGrid w:linePitch="360"/>
        </w:sectPr>
      </w:pPr>
    </w:p>
    <w:p w:rsidR="00511617" w:rsidRPr="00511617" w:rsidRDefault="00051684" w:rsidP="00511617">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511617" w:rsidRPr="00511617">
        <w:rPr>
          <w:rFonts w:ascii="Times New Roman" w:hAnsi="Times New Roman" w:cs="Times New Roman"/>
          <w:noProof/>
          <w:sz w:val="24"/>
          <w:szCs w:val="24"/>
        </w:rPr>
        <w:t xml:space="preserve">Dewantara, A., Lanya, H., Irawati, S., Madura, U., Madura, U., &amp; Madura, U. (2019). </w:t>
      </w:r>
      <w:r w:rsidR="00511617" w:rsidRPr="00511617">
        <w:rPr>
          <w:rFonts w:ascii="Times New Roman" w:hAnsi="Times New Roman" w:cs="Times New Roman"/>
          <w:i/>
          <w:iCs/>
          <w:noProof/>
          <w:sz w:val="24"/>
          <w:szCs w:val="24"/>
        </w:rPr>
        <w:t>Matematika Untuk Meningkatkan Kualitas Guru</w:t>
      </w:r>
      <w:r w:rsidR="00511617" w:rsidRPr="00511617">
        <w:rPr>
          <w:rFonts w:ascii="Times New Roman" w:hAnsi="Times New Roman" w:cs="Times New Roman"/>
          <w:noProof/>
          <w:sz w:val="24"/>
          <w:szCs w:val="24"/>
        </w:rPr>
        <w:t xml:space="preserve">. </w:t>
      </w:r>
      <w:r w:rsidR="00511617" w:rsidRPr="00511617">
        <w:rPr>
          <w:rFonts w:ascii="Times New Roman" w:hAnsi="Times New Roman" w:cs="Times New Roman"/>
          <w:i/>
          <w:iCs/>
          <w:noProof/>
          <w:sz w:val="24"/>
          <w:szCs w:val="24"/>
        </w:rPr>
        <w:t>2</w:t>
      </w:r>
      <w:r w:rsidR="00511617" w:rsidRPr="00511617">
        <w:rPr>
          <w:rFonts w:ascii="Times New Roman" w:hAnsi="Times New Roman" w:cs="Times New Roman"/>
          <w:noProof/>
          <w:sz w:val="24"/>
          <w:szCs w:val="24"/>
        </w:rPr>
        <w:t>(1), 53–61.</w:t>
      </w:r>
    </w:p>
    <w:p w:rsidR="00511617" w:rsidRPr="00511617" w:rsidRDefault="00511617" w:rsidP="00511617">
      <w:pPr>
        <w:widowControl w:val="0"/>
        <w:autoSpaceDE w:val="0"/>
        <w:autoSpaceDN w:val="0"/>
        <w:adjustRightInd w:val="0"/>
        <w:spacing w:line="480" w:lineRule="auto"/>
        <w:ind w:left="480" w:hanging="480"/>
        <w:rPr>
          <w:rFonts w:ascii="Times New Roman" w:hAnsi="Times New Roman" w:cs="Times New Roman"/>
          <w:noProof/>
          <w:sz w:val="24"/>
          <w:szCs w:val="24"/>
        </w:rPr>
      </w:pPr>
      <w:r w:rsidRPr="00511617">
        <w:rPr>
          <w:rFonts w:ascii="Times New Roman" w:hAnsi="Times New Roman" w:cs="Times New Roman"/>
          <w:noProof/>
          <w:sz w:val="24"/>
          <w:szCs w:val="24"/>
        </w:rPr>
        <w:t xml:space="preserve">Junaedi, I., Asikin, M., &amp; Masrukan, M. (2015). Penerapan Realistic Mathematics Education (RME) dengan Konteks Karakter dan Konservasi untuk Meningkatkan Kemampuan Mahasiswa dalam Menyusun Proposal Penelitian. </w:t>
      </w:r>
      <w:r w:rsidRPr="00511617">
        <w:rPr>
          <w:rFonts w:ascii="Times New Roman" w:hAnsi="Times New Roman" w:cs="Times New Roman"/>
          <w:i/>
          <w:iCs/>
          <w:noProof/>
          <w:sz w:val="24"/>
          <w:szCs w:val="24"/>
        </w:rPr>
        <w:t>Kreano, Jurnal Matematika Kreatif-Inovatif</w:t>
      </w:r>
      <w:r w:rsidRPr="00511617">
        <w:rPr>
          <w:rFonts w:ascii="Times New Roman" w:hAnsi="Times New Roman" w:cs="Times New Roman"/>
          <w:noProof/>
          <w:sz w:val="24"/>
          <w:szCs w:val="24"/>
        </w:rPr>
        <w:t xml:space="preserve">, </w:t>
      </w:r>
      <w:r w:rsidRPr="00511617">
        <w:rPr>
          <w:rFonts w:ascii="Times New Roman" w:hAnsi="Times New Roman" w:cs="Times New Roman"/>
          <w:i/>
          <w:iCs/>
          <w:noProof/>
          <w:sz w:val="24"/>
          <w:szCs w:val="24"/>
        </w:rPr>
        <w:t>6</w:t>
      </w:r>
      <w:r w:rsidRPr="00511617">
        <w:rPr>
          <w:rFonts w:ascii="Times New Roman" w:hAnsi="Times New Roman" w:cs="Times New Roman"/>
          <w:noProof/>
          <w:sz w:val="24"/>
          <w:szCs w:val="24"/>
        </w:rPr>
        <w:t>(2), 177. https://doi.org/10.15294/kreano.v6i2.4988</w:t>
      </w:r>
    </w:p>
    <w:p w:rsidR="00511617" w:rsidRPr="00511617" w:rsidRDefault="00511617" w:rsidP="00511617">
      <w:pPr>
        <w:widowControl w:val="0"/>
        <w:autoSpaceDE w:val="0"/>
        <w:autoSpaceDN w:val="0"/>
        <w:adjustRightInd w:val="0"/>
        <w:spacing w:line="480" w:lineRule="auto"/>
        <w:ind w:left="480" w:hanging="480"/>
        <w:rPr>
          <w:rFonts w:ascii="Times New Roman" w:hAnsi="Times New Roman" w:cs="Times New Roman"/>
          <w:noProof/>
          <w:sz w:val="24"/>
          <w:szCs w:val="24"/>
        </w:rPr>
      </w:pPr>
      <w:r w:rsidRPr="00511617">
        <w:rPr>
          <w:rFonts w:ascii="Times New Roman" w:hAnsi="Times New Roman" w:cs="Times New Roman"/>
          <w:noProof/>
          <w:sz w:val="24"/>
          <w:szCs w:val="24"/>
        </w:rPr>
        <w:t xml:space="preserve">Laurens, T., Batlolona, F. A., Batlolona, J. R., &amp; Leasa, M. (2018). How does realistic mathematics education (RME) improve students’ mathematics cognitive achievement? </w:t>
      </w:r>
      <w:r w:rsidRPr="00511617">
        <w:rPr>
          <w:rFonts w:ascii="Times New Roman" w:hAnsi="Times New Roman" w:cs="Times New Roman"/>
          <w:i/>
          <w:iCs/>
          <w:noProof/>
          <w:sz w:val="24"/>
          <w:szCs w:val="24"/>
        </w:rPr>
        <w:t>Eurasia Journal of Mathematics, Science and Technology Education</w:t>
      </w:r>
      <w:r w:rsidRPr="00511617">
        <w:rPr>
          <w:rFonts w:ascii="Times New Roman" w:hAnsi="Times New Roman" w:cs="Times New Roman"/>
          <w:noProof/>
          <w:sz w:val="24"/>
          <w:szCs w:val="24"/>
        </w:rPr>
        <w:t xml:space="preserve">, </w:t>
      </w:r>
      <w:r w:rsidRPr="00511617">
        <w:rPr>
          <w:rFonts w:ascii="Times New Roman" w:hAnsi="Times New Roman" w:cs="Times New Roman"/>
          <w:i/>
          <w:iCs/>
          <w:noProof/>
          <w:sz w:val="24"/>
          <w:szCs w:val="24"/>
        </w:rPr>
        <w:t>14</w:t>
      </w:r>
      <w:r w:rsidRPr="00511617">
        <w:rPr>
          <w:rFonts w:ascii="Times New Roman" w:hAnsi="Times New Roman" w:cs="Times New Roman"/>
          <w:noProof/>
          <w:sz w:val="24"/>
          <w:szCs w:val="24"/>
        </w:rPr>
        <w:t>(2), 569–578. https://doi.org/10.12973/ejmste/76959</w:t>
      </w:r>
    </w:p>
    <w:p w:rsidR="00511617" w:rsidRPr="00511617" w:rsidRDefault="00511617" w:rsidP="00511617">
      <w:pPr>
        <w:widowControl w:val="0"/>
        <w:autoSpaceDE w:val="0"/>
        <w:autoSpaceDN w:val="0"/>
        <w:adjustRightInd w:val="0"/>
        <w:spacing w:line="480" w:lineRule="auto"/>
        <w:ind w:left="480" w:hanging="480"/>
        <w:rPr>
          <w:rFonts w:ascii="Times New Roman" w:hAnsi="Times New Roman" w:cs="Times New Roman"/>
          <w:noProof/>
          <w:sz w:val="24"/>
          <w:szCs w:val="24"/>
        </w:rPr>
      </w:pPr>
      <w:r w:rsidRPr="00511617">
        <w:rPr>
          <w:rFonts w:ascii="Times New Roman" w:hAnsi="Times New Roman" w:cs="Times New Roman"/>
          <w:noProof/>
          <w:sz w:val="24"/>
          <w:szCs w:val="24"/>
        </w:rPr>
        <w:t xml:space="preserve">Nurhalimah, S. R., Suhartono, S., &amp; Cahyana, U. (2017). Pengembangan Media Pembelajaran </w:t>
      </w:r>
      <w:r w:rsidRPr="00511617">
        <w:rPr>
          <w:rFonts w:ascii="Times New Roman" w:hAnsi="Times New Roman" w:cs="Times New Roman"/>
          <w:noProof/>
          <w:sz w:val="24"/>
          <w:szCs w:val="24"/>
        </w:rPr>
        <w:lastRenderedPageBreak/>
        <w:t xml:space="preserve">Mobile Learning Berbasis Android pada Materi Sifat Koligatif Larutan. </w:t>
      </w:r>
      <w:r w:rsidRPr="00511617">
        <w:rPr>
          <w:rFonts w:ascii="Times New Roman" w:hAnsi="Times New Roman" w:cs="Times New Roman"/>
          <w:i/>
          <w:iCs/>
          <w:noProof/>
          <w:sz w:val="24"/>
          <w:szCs w:val="24"/>
        </w:rPr>
        <w:t>JRPK: Jurnal Riset Pendidikan Kimia</w:t>
      </w:r>
      <w:r w:rsidRPr="00511617">
        <w:rPr>
          <w:rFonts w:ascii="Times New Roman" w:hAnsi="Times New Roman" w:cs="Times New Roman"/>
          <w:noProof/>
          <w:sz w:val="24"/>
          <w:szCs w:val="24"/>
        </w:rPr>
        <w:t xml:space="preserve">, </w:t>
      </w:r>
      <w:r w:rsidRPr="00511617">
        <w:rPr>
          <w:rFonts w:ascii="Times New Roman" w:hAnsi="Times New Roman" w:cs="Times New Roman"/>
          <w:i/>
          <w:iCs/>
          <w:noProof/>
          <w:sz w:val="24"/>
          <w:szCs w:val="24"/>
        </w:rPr>
        <w:t>7</w:t>
      </w:r>
      <w:r w:rsidRPr="00511617">
        <w:rPr>
          <w:rFonts w:ascii="Times New Roman" w:hAnsi="Times New Roman" w:cs="Times New Roman"/>
          <w:noProof/>
          <w:sz w:val="24"/>
          <w:szCs w:val="24"/>
        </w:rPr>
        <w:t>(2), 160–167. https://doi.org/10.21009/jrpk.072.10</w:t>
      </w:r>
    </w:p>
    <w:p w:rsidR="00511617" w:rsidRPr="00511617" w:rsidRDefault="00511617" w:rsidP="00511617">
      <w:pPr>
        <w:widowControl w:val="0"/>
        <w:autoSpaceDE w:val="0"/>
        <w:autoSpaceDN w:val="0"/>
        <w:adjustRightInd w:val="0"/>
        <w:spacing w:line="480" w:lineRule="auto"/>
        <w:ind w:left="480" w:hanging="480"/>
        <w:rPr>
          <w:rFonts w:ascii="Times New Roman" w:hAnsi="Times New Roman" w:cs="Times New Roman"/>
          <w:noProof/>
          <w:sz w:val="24"/>
          <w:szCs w:val="24"/>
        </w:rPr>
      </w:pPr>
      <w:r w:rsidRPr="00511617">
        <w:rPr>
          <w:rFonts w:ascii="Times New Roman" w:hAnsi="Times New Roman" w:cs="Times New Roman"/>
          <w:noProof/>
          <w:sz w:val="24"/>
          <w:szCs w:val="24"/>
        </w:rPr>
        <w:t xml:space="preserve">Putri, D. P. (2019). </w:t>
      </w:r>
      <w:r w:rsidRPr="00511617">
        <w:rPr>
          <w:rFonts w:ascii="Times New Roman" w:hAnsi="Times New Roman" w:cs="Times New Roman"/>
          <w:i/>
          <w:iCs/>
          <w:noProof/>
          <w:sz w:val="24"/>
          <w:szCs w:val="24"/>
        </w:rPr>
        <w:t>Pengembangan Bahan Ajar Berbasis Realistic Mathematic Education ( Rme )</w:t>
      </w:r>
      <w:r w:rsidRPr="00511617">
        <w:rPr>
          <w:rFonts w:ascii="Times New Roman" w:hAnsi="Times New Roman" w:cs="Times New Roman"/>
          <w:noProof/>
          <w:sz w:val="24"/>
          <w:szCs w:val="24"/>
        </w:rPr>
        <w:t xml:space="preserve">. </w:t>
      </w:r>
      <w:r w:rsidRPr="00511617">
        <w:rPr>
          <w:rFonts w:ascii="Times New Roman" w:hAnsi="Times New Roman" w:cs="Times New Roman"/>
          <w:i/>
          <w:iCs/>
          <w:noProof/>
          <w:sz w:val="24"/>
          <w:szCs w:val="24"/>
        </w:rPr>
        <w:t>15</w:t>
      </w:r>
      <w:r w:rsidRPr="00511617">
        <w:rPr>
          <w:rFonts w:ascii="Times New Roman" w:hAnsi="Times New Roman" w:cs="Times New Roman"/>
          <w:noProof/>
          <w:sz w:val="24"/>
          <w:szCs w:val="24"/>
        </w:rPr>
        <w:t>(01), 75–87.</w:t>
      </w:r>
    </w:p>
    <w:p w:rsidR="00511617" w:rsidRPr="00511617" w:rsidRDefault="00511617" w:rsidP="00511617">
      <w:pPr>
        <w:widowControl w:val="0"/>
        <w:autoSpaceDE w:val="0"/>
        <w:autoSpaceDN w:val="0"/>
        <w:adjustRightInd w:val="0"/>
        <w:spacing w:line="480" w:lineRule="auto"/>
        <w:ind w:left="480" w:hanging="480"/>
        <w:rPr>
          <w:rFonts w:ascii="Times New Roman" w:hAnsi="Times New Roman" w:cs="Times New Roman"/>
          <w:noProof/>
          <w:sz w:val="24"/>
          <w:szCs w:val="24"/>
        </w:rPr>
      </w:pPr>
      <w:r w:rsidRPr="00511617">
        <w:rPr>
          <w:rFonts w:ascii="Times New Roman" w:hAnsi="Times New Roman" w:cs="Times New Roman"/>
          <w:noProof/>
          <w:sz w:val="24"/>
          <w:szCs w:val="24"/>
        </w:rPr>
        <w:t xml:space="preserve">Sutisna, A. P., &amp; Subarjah, H. (2016). Meningkatkan Pemahaman Matematis Melalui Pendekatan Tematik Dengan Rme. </w:t>
      </w:r>
      <w:r w:rsidRPr="00511617">
        <w:rPr>
          <w:rFonts w:ascii="Times New Roman" w:hAnsi="Times New Roman" w:cs="Times New Roman"/>
          <w:i/>
          <w:iCs/>
          <w:noProof/>
          <w:sz w:val="24"/>
          <w:szCs w:val="24"/>
        </w:rPr>
        <w:t>Meningkatkan Pemahaman Matematis Melalui Pendekatan Tematik Dengan Rme</w:t>
      </w:r>
      <w:r w:rsidRPr="00511617">
        <w:rPr>
          <w:rFonts w:ascii="Times New Roman" w:hAnsi="Times New Roman" w:cs="Times New Roman"/>
          <w:noProof/>
          <w:sz w:val="24"/>
          <w:szCs w:val="24"/>
        </w:rPr>
        <w:t xml:space="preserve">, </w:t>
      </w:r>
      <w:r w:rsidRPr="00511617">
        <w:rPr>
          <w:rFonts w:ascii="Times New Roman" w:hAnsi="Times New Roman" w:cs="Times New Roman"/>
          <w:i/>
          <w:iCs/>
          <w:noProof/>
          <w:sz w:val="24"/>
          <w:szCs w:val="24"/>
        </w:rPr>
        <w:t>1</w:t>
      </w:r>
      <w:r w:rsidRPr="00511617">
        <w:rPr>
          <w:rFonts w:ascii="Times New Roman" w:hAnsi="Times New Roman" w:cs="Times New Roman"/>
          <w:noProof/>
          <w:sz w:val="24"/>
          <w:szCs w:val="24"/>
        </w:rPr>
        <w:t>(1), 31–40. https://doi.org/10.23819/pi.v1i1.2929</w:t>
      </w:r>
    </w:p>
    <w:p w:rsidR="00511617" w:rsidRPr="00511617" w:rsidRDefault="00511617" w:rsidP="00511617">
      <w:pPr>
        <w:widowControl w:val="0"/>
        <w:autoSpaceDE w:val="0"/>
        <w:autoSpaceDN w:val="0"/>
        <w:adjustRightInd w:val="0"/>
        <w:spacing w:line="480" w:lineRule="auto"/>
        <w:ind w:left="480" w:hanging="480"/>
        <w:rPr>
          <w:rFonts w:ascii="Times New Roman" w:hAnsi="Times New Roman" w:cs="Times New Roman"/>
          <w:noProof/>
          <w:sz w:val="24"/>
        </w:rPr>
      </w:pPr>
      <w:r w:rsidRPr="00511617">
        <w:rPr>
          <w:rFonts w:ascii="Times New Roman" w:hAnsi="Times New Roman" w:cs="Times New Roman"/>
          <w:noProof/>
          <w:sz w:val="24"/>
          <w:szCs w:val="24"/>
        </w:rPr>
        <w:t xml:space="preserve">Suwarsih, S. (2018). P ENINGKATAN H ASIL B ELAJAR S ISWA MELALUI P ENDEKATAN Mosharafa : Jurnal Pendidikan Matematika Mosharafa : Jurnal Pendidikan Matematika. </w:t>
      </w:r>
      <w:r w:rsidRPr="00511617">
        <w:rPr>
          <w:rFonts w:ascii="Times New Roman" w:hAnsi="Times New Roman" w:cs="Times New Roman"/>
          <w:i/>
          <w:iCs/>
          <w:noProof/>
          <w:sz w:val="24"/>
          <w:szCs w:val="24"/>
        </w:rPr>
        <w:t>Jurnal Pendidikan Matematika</w:t>
      </w:r>
      <w:r w:rsidRPr="00511617">
        <w:rPr>
          <w:rFonts w:ascii="Times New Roman" w:hAnsi="Times New Roman" w:cs="Times New Roman"/>
          <w:noProof/>
          <w:sz w:val="24"/>
          <w:szCs w:val="24"/>
        </w:rPr>
        <w:t xml:space="preserve">, </w:t>
      </w:r>
      <w:r w:rsidRPr="00511617">
        <w:rPr>
          <w:rFonts w:ascii="Times New Roman" w:hAnsi="Times New Roman" w:cs="Times New Roman"/>
          <w:i/>
          <w:iCs/>
          <w:noProof/>
          <w:sz w:val="24"/>
          <w:szCs w:val="24"/>
        </w:rPr>
        <w:t>7</w:t>
      </w:r>
      <w:r w:rsidRPr="00511617">
        <w:rPr>
          <w:rFonts w:ascii="Times New Roman" w:hAnsi="Times New Roman" w:cs="Times New Roman"/>
          <w:noProof/>
          <w:sz w:val="24"/>
          <w:szCs w:val="24"/>
        </w:rPr>
        <w:t>(September), 413–424.</w:t>
      </w:r>
    </w:p>
    <w:p w:rsidR="00E017D1" w:rsidRPr="00C93061" w:rsidRDefault="00051684" w:rsidP="00511617">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E017D1" w:rsidRPr="00C93061" w:rsidSect="00B6416B">
      <w:type w:val="continuous"/>
      <w:pgSz w:w="11906" w:h="16838" w:code="9"/>
      <w:pgMar w:top="1440" w:right="680" w:bottom="1440" w:left="68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A507B"/>
    <w:multiLevelType w:val="hybridMultilevel"/>
    <w:tmpl w:val="17C43362"/>
    <w:lvl w:ilvl="0" w:tplc="B386BB2C">
      <w:start w:val="1"/>
      <w:numFmt w:val="decimal"/>
      <w:lvlText w:val="%1."/>
      <w:lvlJc w:val="left"/>
      <w:pPr>
        <w:ind w:left="1854" w:hanging="360"/>
      </w:pPr>
      <w:rPr>
        <w:rFonts w:ascii="Times New Roman" w:eastAsiaTheme="minorEastAsia" w:hAnsi="Times New Roman" w:cs="Times New Roman"/>
        <w:b w:val="0"/>
      </w:rPr>
    </w:lvl>
    <w:lvl w:ilvl="1" w:tplc="B9B616D0">
      <w:start w:val="3"/>
      <w:numFmt w:val="lowerLetter"/>
      <w:lvlText w:val="%2."/>
      <w:lvlJc w:val="left"/>
      <w:pPr>
        <w:ind w:left="2574" w:hanging="360"/>
      </w:pPr>
      <w:rPr>
        <w:rFonts w:hint="default"/>
      </w:rPr>
    </w:lvl>
    <w:lvl w:ilvl="2" w:tplc="3809001B">
      <w:start w:val="1"/>
      <w:numFmt w:val="lowerRoman"/>
      <w:lvlText w:val="%3."/>
      <w:lvlJc w:val="right"/>
      <w:pPr>
        <w:ind w:left="3294" w:hanging="180"/>
      </w:pPr>
    </w:lvl>
    <w:lvl w:ilvl="3" w:tplc="5DB202C2">
      <w:start w:val="1"/>
      <w:numFmt w:val="decimal"/>
      <w:lvlText w:val="%4)"/>
      <w:lvlJc w:val="left"/>
      <w:pPr>
        <w:ind w:left="4014" w:hanging="360"/>
      </w:pPr>
      <w:rPr>
        <w:b w:val="0"/>
        <w:bCs w:val="0"/>
      </w:rPr>
    </w:lvl>
    <w:lvl w:ilvl="4" w:tplc="38090019">
      <w:start w:val="1"/>
      <w:numFmt w:val="lowerLetter"/>
      <w:lvlText w:val="%5."/>
      <w:lvlJc w:val="left"/>
      <w:pPr>
        <w:ind w:left="4734" w:hanging="360"/>
      </w:pPr>
    </w:lvl>
    <w:lvl w:ilvl="5" w:tplc="3809001B">
      <w:start w:val="1"/>
      <w:numFmt w:val="lowerRoman"/>
      <w:lvlText w:val="%6."/>
      <w:lvlJc w:val="right"/>
      <w:pPr>
        <w:ind w:left="5454" w:hanging="180"/>
      </w:pPr>
    </w:lvl>
    <w:lvl w:ilvl="6" w:tplc="04210011">
      <w:start w:val="1"/>
      <w:numFmt w:val="decimal"/>
      <w:lvlText w:val="%7)"/>
      <w:lvlJc w:val="left"/>
      <w:pPr>
        <w:ind w:left="6174" w:hanging="360"/>
      </w:pPr>
      <w:rPr>
        <w:b w:val="0"/>
        <w:bCs w:val="0"/>
        <w:i w:val="0"/>
        <w:iCs w:val="0"/>
      </w:rPr>
    </w:lvl>
    <w:lvl w:ilvl="7" w:tplc="38090019">
      <w:start w:val="1"/>
      <w:numFmt w:val="lowerLetter"/>
      <w:lvlText w:val="%8."/>
      <w:lvlJc w:val="left"/>
      <w:pPr>
        <w:ind w:left="6894" w:hanging="360"/>
      </w:pPr>
    </w:lvl>
    <w:lvl w:ilvl="8" w:tplc="3809001B">
      <w:start w:val="1"/>
      <w:numFmt w:val="lowerRoman"/>
      <w:lvlText w:val="%9."/>
      <w:lvlJc w:val="right"/>
      <w:pPr>
        <w:ind w:left="76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308A"/>
    <w:rsid w:val="00021F05"/>
    <w:rsid w:val="000474F5"/>
    <w:rsid w:val="00051684"/>
    <w:rsid w:val="000706F5"/>
    <w:rsid w:val="000A73CC"/>
    <w:rsid w:val="001045FC"/>
    <w:rsid w:val="001D4458"/>
    <w:rsid w:val="00201ED5"/>
    <w:rsid w:val="00264537"/>
    <w:rsid w:val="003B201F"/>
    <w:rsid w:val="00511617"/>
    <w:rsid w:val="00566CCE"/>
    <w:rsid w:val="005A0248"/>
    <w:rsid w:val="005A6DE6"/>
    <w:rsid w:val="005D5F11"/>
    <w:rsid w:val="006173CC"/>
    <w:rsid w:val="00620538"/>
    <w:rsid w:val="006414EB"/>
    <w:rsid w:val="006474BB"/>
    <w:rsid w:val="00772B63"/>
    <w:rsid w:val="00776BB5"/>
    <w:rsid w:val="007D1FBE"/>
    <w:rsid w:val="007E308A"/>
    <w:rsid w:val="00804140"/>
    <w:rsid w:val="00830822"/>
    <w:rsid w:val="008409C5"/>
    <w:rsid w:val="008B3D29"/>
    <w:rsid w:val="008E1FC5"/>
    <w:rsid w:val="009D47D6"/>
    <w:rsid w:val="00AD4CEA"/>
    <w:rsid w:val="00AF6B22"/>
    <w:rsid w:val="00B31B05"/>
    <w:rsid w:val="00B6416B"/>
    <w:rsid w:val="00B70D08"/>
    <w:rsid w:val="00C64771"/>
    <w:rsid w:val="00C86B3B"/>
    <w:rsid w:val="00C93061"/>
    <w:rsid w:val="00D0284A"/>
    <w:rsid w:val="00D0551E"/>
    <w:rsid w:val="00D07ADC"/>
    <w:rsid w:val="00E017D1"/>
    <w:rsid w:val="00E12B53"/>
    <w:rsid w:val="00F049BC"/>
    <w:rsid w:val="00F50BD6"/>
    <w:rsid w:val="00FB0F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8A"/>
    <w:pPr>
      <w:spacing w:line="276" w:lineRule="auto"/>
    </w:pPr>
    <w:rPr>
      <w:rFonts w:ascii="Calibri" w:eastAsia="SimSun" w:hAnsi="Calibri" w:cs="Arial"/>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wod">
    <w:name w:val="hewod"/>
    <w:link w:val="hewodChar"/>
    <w:qFormat/>
    <w:rsid w:val="007E308A"/>
    <w:pPr>
      <w:jc w:val="center"/>
    </w:pPr>
    <w:rPr>
      <w:rFonts w:ascii="Times New Roman" w:eastAsia="SimSun" w:hAnsi="Times New Roman" w:cs="Times New Roman"/>
      <w:b/>
      <w:sz w:val="24"/>
      <w:szCs w:val="24"/>
      <w:lang w:eastAsia="id-ID"/>
    </w:rPr>
  </w:style>
  <w:style w:type="character" w:customStyle="1" w:styleId="hewodChar">
    <w:name w:val="hewod Char"/>
    <w:basedOn w:val="DefaultParagraphFont"/>
    <w:link w:val="hewod"/>
    <w:rsid w:val="007E308A"/>
    <w:rPr>
      <w:rFonts w:ascii="Times New Roman" w:eastAsia="SimSun" w:hAnsi="Times New Roman" w:cs="Times New Roman"/>
      <w:b/>
      <w:sz w:val="24"/>
      <w:szCs w:val="24"/>
      <w:lang w:eastAsia="id-ID"/>
    </w:rPr>
  </w:style>
  <w:style w:type="character" w:styleId="Hyperlink">
    <w:name w:val="Hyperlink"/>
    <w:basedOn w:val="DefaultParagraphFont"/>
    <w:uiPriority w:val="99"/>
    <w:unhideWhenUsed/>
    <w:rsid w:val="007E308A"/>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7D1FBE"/>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7D1FBE"/>
    <w:rPr>
      <w:rFonts w:ascii="Calibri" w:eastAsia="SimSun" w:hAnsi="Calibri" w:cs="Arial"/>
      <w:lang w:eastAsia="id-ID"/>
    </w:rPr>
  </w:style>
  <w:style w:type="table" w:styleId="TableGrid">
    <w:name w:val="Table Grid"/>
    <w:basedOn w:val="TableNormal"/>
    <w:uiPriority w:val="59"/>
    <w:rsid w:val="007D1F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8A"/>
    <w:pPr>
      <w:spacing w:line="276" w:lineRule="auto"/>
    </w:pPr>
    <w:rPr>
      <w:rFonts w:ascii="Calibri" w:eastAsia="SimSun" w:hAnsi="Calibri" w:cs="Arial"/>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wod">
    <w:name w:val="hewod"/>
    <w:link w:val="hewodChar"/>
    <w:qFormat/>
    <w:rsid w:val="007E308A"/>
    <w:pPr>
      <w:jc w:val="center"/>
    </w:pPr>
    <w:rPr>
      <w:rFonts w:ascii="Times New Roman" w:eastAsia="SimSun" w:hAnsi="Times New Roman" w:cs="Times New Roman"/>
      <w:b/>
      <w:sz w:val="24"/>
      <w:szCs w:val="24"/>
      <w:lang w:eastAsia="id-ID"/>
    </w:rPr>
  </w:style>
  <w:style w:type="character" w:customStyle="1" w:styleId="hewodChar">
    <w:name w:val="hewod Char"/>
    <w:basedOn w:val="DefaultParagraphFont"/>
    <w:link w:val="hewod"/>
    <w:rsid w:val="007E308A"/>
    <w:rPr>
      <w:rFonts w:ascii="Times New Roman" w:eastAsia="SimSun" w:hAnsi="Times New Roman" w:cs="Times New Roman"/>
      <w:b/>
      <w:sz w:val="24"/>
      <w:szCs w:val="24"/>
      <w:lang w:eastAsia="id-ID"/>
    </w:rPr>
  </w:style>
  <w:style w:type="character" w:styleId="Hyperlink">
    <w:name w:val="Hyperlink"/>
    <w:basedOn w:val="DefaultParagraphFont"/>
    <w:uiPriority w:val="99"/>
    <w:unhideWhenUsed/>
    <w:rsid w:val="007E308A"/>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7D1FBE"/>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7D1FBE"/>
    <w:rPr>
      <w:rFonts w:ascii="Calibri" w:eastAsia="SimSun" w:hAnsi="Calibri" w:cs="Arial"/>
      <w:lang w:eastAsia="id-ID"/>
    </w:rPr>
  </w:style>
  <w:style w:type="table" w:styleId="TableGrid">
    <w:name w:val="Table Grid"/>
    <w:basedOn w:val="TableNormal"/>
    <w:uiPriority w:val="59"/>
    <w:rsid w:val="007D1FB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nti@unikama.ac.id" TargetMode="External"/><Relationship Id="rId3" Type="http://schemas.openxmlformats.org/officeDocument/2006/relationships/styles" Target="styles.xml"/><Relationship Id="rId7" Type="http://schemas.openxmlformats.org/officeDocument/2006/relationships/hyperlink" Target="mailto:dyahtriwahyu@unikam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a.mahiroh@gmail.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1C20-0A05-4F07-9778-5644968B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Pages>
  <Words>4557</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C655-S5305</dc:creator>
  <cp:lastModifiedBy>TOSHIBA C655-S5305</cp:lastModifiedBy>
  <cp:revision>12</cp:revision>
  <dcterms:created xsi:type="dcterms:W3CDTF">2020-09-14T10:02:00Z</dcterms:created>
  <dcterms:modified xsi:type="dcterms:W3CDTF">2020-09-28T11:04:00Z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ae4a2c4f-e01a-3ce1-8f57-29b8942064a5</vt:lpwstr>
  </property>
  <property fmtid="{D5CDD505-2E9C-101B-9397-08002B2CF9AE}" pid="24" name="Mendeley Citation Style_1">
    <vt:lpwstr>http://www.zotero.org/styles/apa</vt:lpwstr>
  </property>
</Properties>
</file>