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2311B7" w14:textId="77777777" w:rsidR="008A55B5" w:rsidRDefault="00614A49" w:rsidP="00C76105">
      <w:pPr>
        <w:pStyle w:val="papertitle"/>
        <w:spacing w:before="240"/>
        <w:rPr>
          <w:rFonts w:eastAsia="MS Mincho"/>
        </w:rPr>
      </w:pPr>
      <w:r>
        <w:rPr>
          <w:rFonts w:eastAsia="MS Mincho"/>
        </w:rPr>
        <w:t xml:space="preserve">Development of E-LKPD based on Ethnomathematics Material </w:t>
      </w:r>
      <w:r>
        <w:rPr>
          <w:rFonts w:eastAsia="MS Mincho"/>
        </w:rPr>
        <w:tab/>
        <w:t>Cube and Beam Spaces for Elementary School Students</w:t>
      </w:r>
    </w:p>
    <w:p w14:paraId="666B5772" w14:textId="77777777" w:rsidR="008A55B5" w:rsidRDefault="00671EC0" w:rsidP="00E12F31">
      <w:pPr>
        <w:pStyle w:val="papersubtitle"/>
        <w:rPr>
          <w:rFonts w:eastAsia="MS Mincho"/>
        </w:rPr>
      </w:pPr>
      <w:r>
        <w:rPr>
          <w:rFonts w:eastAsia="MS Mincho"/>
        </w:rPr>
        <w:t>Development of ethnomathematics-based E-LKPD on Cube and Beam Spaces for Elementary School Students</w:t>
      </w:r>
      <w:r w:rsidR="00E12F31">
        <w:rPr>
          <w:rFonts w:eastAsia="MS Mincho"/>
        </w:rPr>
        <w:tab/>
      </w:r>
    </w:p>
    <w:p w14:paraId="3F069292" w14:textId="77777777" w:rsidR="008A55B5" w:rsidRDefault="008A55B5">
      <w:pPr>
        <w:pStyle w:val="Author"/>
        <w:rPr>
          <w:rFonts w:eastAsia="MS Mincho"/>
        </w:rPr>
        <w:sectPr w:rsidR="008A55B5" w:rsidSect="00C76105">
          <w:headerReference w:type="first" r:id="rId8"/>
          <w:pgSz w:w="11909" w:h="16834" w:code="9"/>
          <w:pgMar w:top="1080" w:right="734" w:bottom="2434" w:left="734" w:header="720" w:footer="720" w:gutter="0"/>
          <w:cols w:space="720"/>
          <w:titlePg/>
          <w:docGrid w:linePitch="360"/>
        </w:sectPr>
      </w:pPr>
    </w:p>
    <w:p w14:paraId="7A31C2ED" w14:textId="77777777" w:rsidR="008A55B5" w:rsidRDefault="00614A49">
      <w:pPr>
        <w:pStyle w:val="Author"/>
        <w:rPr>
          <w:rFonts w:eastAsia="MS Mincho"/>
        </w:rPr>
      </w:pPr>
      <w:r>
        <w:rPr>
          <w:rFonts w:eastAsia="MS Mincho"/>
        </w:rPr>
        <w:t>Elfiyohana Harapan</w:t>
      </w:r>
    </w:p>
    <w:p w14:paraId="6772EC5F" w14:textId="77777777" w:rsidR="00B902D4" w:rsidRDefault="00B902D4" w:rsidP="00B902D4">
      <w:pPr>
        <w:pStyle w:val="Affiliation"/>
        <w:rPr>
          <w:rFonts w:eastAsia="MS Mincho"/>
        </w:rPr>
      </w:pPr>
      <w:r>
        <w:rPr>
          <w:rFonts w:eastAsia="MS Mincho"/>
        </w:rPr>
        <w:t>Department of Elementray School Teacher Education</w:t>
      </w:r>
    </w:p>
    <w:p w14:paraId="621000C5" w14:textId="77777777" w:rsidR="008A55B5" w:rsidRDefault="00614A49">
      <w:pPr>
        <w:pStyle w:val="Affiliation"/>
        <w:rPr>
          <w:rFonts w:eastAsia="MS Mincho"/>
        </w:rPr>
      </w:pPr>
      <w:r>
        <w:rPr>
          <w:rFonts w:eastAsia="MS Mincho"/>
        </w:rPr>
        <w:t>PGRI Kanjuruhan University Malang</w:t>
      </w:r>
    </w:p>
    <w:p w14:paraId="1AFA7D61" w14:textId="77777777" w:rsidR="008A55B5" w:rsidRDefault="009752AD">
      <w:pPr>
        <w:pStyle w:val="Affiliation"/>
        <w:rPr>
          <w:rFonts w:eastAsia="MS Mincho"/>
        </w:rPr>
      </w:pPr>
      <w:r>
        <w:rPr>
          <w:rFonts w:eastAsia="MS Mincho"/>
        </w:rPr>
        <w:t>Elementary School Teacher Education</w:t>
      </w:r>
    </w:p>
    <w:p w14:paraId="16A8B6BA" w14:textId="77777777" w:rsidR="008A55B5" w:rsidRDefault="001E5909">
      <w:pPr>
        <w:pStyle w:val="Affiliation"/>
        <w:rPr>
          <w:rFonts w:eastAsia="MS Mincho"/>
        </w:rPr>
      </w:pPr>
      <w:r>
        <w:rPr>
          <w:rFonts w:eastAsia="MS Mincho"/>
        </w:rPr>
        <w:t xml:space="preserve">line 3 </w:t>
      </w:r>
      <w:r w:rsidR="00614A49">
        <w:rPr>
          <w:rFonts w:eastAsia="MS Mincho"/>
        </w:rPr>
        <w:t>Malang, East Java</w:t>
      </w:r>
    </w:p>
    <w:p w14:paraId="6176B1CB" w14:textId="77777777" w:rsidR="004A13DC" w:rsidRDefault="001E5909" w:rsidP="004A13DC">
      <w:pPr>
        <w:pStyle w:val="Affiliation"/>
        <w:rPr>
          <w:rFonts w:eastAsia="MS Mincho"/>
        </w:rPr>
      </w:pPr>
      <w:hyperlink r:id="rId9" w:history="1">
        <w:r w:rsidRPr="00C84637">
          <w:rPr>
            <w:rStyle w:val="Hyperlink"/>
            <w:rFonts w:eastAsia="MS Mincho"/>
          </w:rPr>
          <w:t>yohanaanna041@gmail.com</w:t>
        </w:r>
      </w:hyperlink>
    </w:p>
    <w:p w14:paraId="218FA9BD" w14:textId="77777777" w:rsidR="004A13DC" w:rsidRDefault="004A13DC" w:rsidP="004A13DC">
      <w:pPr>
        <w:pStyle w:val="Affiliation"/>
        <w:rPr>
          <w:rFonts w:eastAsia="MS Mincho"/>
        </w:rPr>
      </w:pPr>
    </w:p>
    <w:p w14:paraId="1F6F8E34" w14:textId="52BA5DD3" w:rsidR="008A55B5" w:rsidRPr="004A13DC" w:rsidRDefault="004A13DC" w:rsidP="004A13DC">
      <w:pPr>
        <w:pStyle w:val="Affiliation"/>
        <w:rPr>
          <w:rFonts w:eastAsia="MS Mincho"/>
          <w:sz w:val="22"/>
          <w:szCs w:val="22"/>
        </w:rPr>
      </w:pPr>
      <w:r w:rsidRPr="004A13DC">
        <w:rPr>
          <w:rFonts w:eastAsia="MS Mincho"/>
          <w:sz w:val="22"/>
          <w:szCs w:val="22"/>
        </w:rPr>
        <w:t xml:space="preserve">I Ketut </w:t>
      </w:r>
      <w:r w:rsidR="00B902D4">
        <w:rPr>
          <w:rFonts w:eastAsia="MS Mincho"/>
          <w:sz w:val="22"/>
          <w:szCs w:val="22"/>
        </w:rPr>
        <w:t>Suastika</w:t>
      </w:r>
    </w:p>
    <w:p w14:paraId="6DF23EBD" w14:textId="77777777" w:rsidR="00B902D4" w:rsidRDefault="00B902D4" w:rsidP="00B902D4">
      <w:pPr>
        <w:pStyle w:val="Affiliation"/>
        <w:rPr>
          <w:rFonts w:eastAsia="MS Mincho"/>
        </w:rPr>
      </w:pPr>
      <w:r>
        <w:rPr>
          <w:rFonts w:eastAsia="MS Mincho"/>
        </w:rPr>
        <w:t>Department of Elementray School Teacher Education</w:t>
      </w:r>
    </w:p>
    <w:p w14:paraId="15AF32DD" w14:textId="77777777" w:rsidR="008A55B5" w:rsidRDefault="004A13DC" w:rsidP="004A13DC">
      <w:pPr>
        <w:pStyle w:val="Affiliation"/>
        <w:rPr>
          <w:rFonts w:eastAsia="MS Mincho"/>
        </w:rPr>
      </w:pPr>
      <w:r>
        <w:rPr>
          <w:rFonts w:eastAsia="MS Mincho"/>
        </w:rPr>
        <w:t>PGRI Kanjuruhan University Malang, Indonesia</w:t>
      </w:r>
    </w:p>
    <w:p w14:paraId="7D3F172E" w14:textId="77777777" w:rsidR="004A13DC" w:rsidRDefault="001E5909" w:rsidP="004A13DC">
      <w:pPr>
        <w:pStyle w:val="Affiliation"/>
        <w:rPr>
          <w:rFonts w:eastAsia="MS Mincho"/>
        </w:rPr>
      </w:pPr>
      <w:hyperlink r:id="rId10" w:history="1">
        <w:r w:rsidRPr="00C84637">
          <w:rPr>
            <w:rStyle w:val="Hyperlink"/>
            <w:rFonts w:eastAsia="MS Mincho"/>
          </w:rPr>
          <w:t>suastika@unikama.ac.id</w:t>
        </w:r>
      </w:hyperlink>
    </w:p>
    <w:p w14:paraId="78694A2D" w14:textId="77777777" w:rsidR="004A13DC" w:rsidRDefault="004A13DC" w:rsidP="004A13DC">
      <w:pPr>
        <w:pStyle w:val="Affiliation"/>
        <w:rPr>
          <w:rFonts w:eastAsia="MS Mincho"/>
        </w:rPr>
      </w:pPr>
    </w:p>
    <w:p w14:paraId="7A4F93F5" w14:textId="77777777" w:rsidR="004A13DC" w:rsidRPr="004A13DC" w:rsidRDefault="001E5909" w:rsidP="004A13DC">
      <w:pPr>
        <w:pStyle w:val="Affiliation"/>
        <w:rPr>
          <w:rFonts w:eastAsia="MS Mincho"/>
          <w:sz w:val="22"/>
          <w:szCs w:val="22"/>
        </w:rPr>
      </w:pPr>
      <w:r w:rsidRPr="004A13DC">
        <w:rPr>
          <w:rFonts w:eastAsia="MS Mincho"/>
          <w:sz w:val="22"/>
          <w:szCs w:val="22"/>
        </w:rPr>
        <w:t>Dyah Tri Wahyuningtyas</w:t>
      </w:r>
    </w:p>
    <w:p w14:paraId="39E13ECD" w14:textId="77777777" w:rsidR="00B902D4" w:rsidRDefault="00B902D4" w:rsidP="00B902D4">
      <w:pPr>
        <w:pStyle w:val="Affiliation"/>
        <w:rPr>
          <w:rFonts w:eastAsia="MS Mincho"/>
        </w:rPr>
      </w:pPr>
      <w:r>
        <w:rPr>
          <w:rFonts w:eastAsia="MS Mincho"/>
        </w:rPr>
        <w:t>Department of Elementray School Teacher Education</w:t>
      </w:r>
    </w:p>
    <w:p w14:paraId="59EC28B2" w14:textId="77777777" w:rsidR="004A13DC" w:rsidRDefault="001E5909" w:rsidP="004A13DC">
      <w:pPr>
        <w:pStyle w:val="Affiliation"/>
        <w:rPr>
          <w:rFonts w:eastAsia="MS Mincho"/>
        </w:rPr>
      </w:pPr>
      <w:r>
        <w:rPr>
          <w:rFonts w:eastAsia="MS Mincho"/>
        </w:rPr>
        <w:t>PGRI Kanjuruhan University Malang, Indonesia</w:t>
      </w:r>
    </w:p>
    <w:p w14:paraId="53E216E5" w14:textId="77777777" w:rsidR="004A13DC" w:rsidRDefault="001E5909" w:rsidP="004A13DC">
      <w:pPr>
        <w:pStyle w:val="Affiliation"/>
        <w:rPr>
          <w:rFonts w:eastAsia="MS Mincho"/>
        </w:rPr>
      </w:pPr>
      <w:hyperlink r:id="rId11" w:history="1">
        <w:r w:rsidRPr="00C84637">
          <w:rPr>
            <w:rStyle w:val="Hyperlink"/>
            <w:rFonts w:eastAsia="MS Mincho"/>
          </w:rPr>
          <w:t>dyahtriwahyu@unikama.ac.id</w:t>
        </w:r>
      </w:hyperlink>
    </w:p>
    <w:p w14:paraId="23952E0D" w14:textId="77777777" w:rsidR="004A13DC" w:rsidRDefault="004A13DC" w:rsidP="004A13DC">
      <w:pPr>
        <w:pStyle w:val="Affiliation"/>
        <w:rPr>
          <w:rFonts w:eastAsia="MS Mincho"/>
        </w:rPr>
      </w:pPr>
    </w:p>
    <w:p w14:paraId="2D1480EA" w14:textId="77777777" w:rsidR="008A55B5" w:rsidRDefault="008A55B5">
      <w:pPr>
        <w:rPr>
          <w:rFonts w:eastAsia="MS Mincho"/>
        </w:rPr>
        <w:sectPr w:rsidR="008A55B5" w:rsidSect="006C4648">
          <w:type w:val="continuous"/>
          <w:pgSz w:w="11909" w:h="16834" w:code="9"/>
          <w:pgMar w:top="1080" w:right="734" w:bottom="2434" w:left="734" w:header="720" w:footer="720" w:gutter="0"/>
          <w:cols w:space="720"/>
          <w:docGrid w:linePitch="360"/>
        </w:sectPr>
      </w:pPr>
    </w:p>
    <w:p w14:paraId="06A262D5" w14:textId="77777777" w:rsidR="00B349E2" w:rsidRPr="004A13DC" w:rsidRDefault="008A55B5" w:rsidP="00B349E2">
      <w:pPr>
        <w:spacing w:before="100" w:beforeAutospacing="1" w:after="100" w:afterAutospacing="1" w:line="360" w:lineRule="auto"/>
        <w:jc w:val="both"/>
        <w:rPr>
          <w:b/>
          <w:bCs/>
          <w:color w:val="212529"/>
          <w:sz w:val="18"/>
          <w:szCs w:val="18"/>
          <w:shd w:val="clear" w:color="auto" w:fill="FFFFFF"/>
        </w:rPr>
      </w:pPr>
      <w:r w:rsidRPr="004A13DC">
        <w:rPr>
          <w:rFonts w:eastAsia="MS Mincho"/>
          <w:b/>
          <w:bCs/>
          <w:sz w:val="18"/>
          <w:szCs w:val="18"/>
        </w:rPr>
        <w:t xml:space="preserve">Abstract- </w:t>
      </w:r>
      <w:r w:rsidR="009752AD" w:rsidRPr="004A13DC">
        <w:rPr>
          <w:b/>
          <w:bCs/>
          <w:color w:val="212529"/>
          <w:sz w:val="18"/>
          <w:szCs w:val="18"/>
          <w:shd w:val="clear" w:color="auto" w:fill="FFFFFF"/>
        </w:rPr>
        <w:t>The low understanding of mathematical concepts of cube and block building materials is caused by the lack of utilization of interactive learning media and related culturally based example problems such as traditional cake food. Therefore, this study aims to determine the feasibility of ethnomathematics-based E-LKPD on cube and block building materials for elementary school students. The type of research used is development research (Research and Development) which refers to the ADDIE (Analysis, Design, and Development) development model. The research instruments were in the form of needs analysis, product design and the results of validation sheets filled out by material experts, teaching material experts, and linguists. The novelty of this research is to develop ethnomathematics-based E-LKPDs that focus on the introduction of traditional cakes, namely jadah cakes resembling cube spaces and getuk cakes resembling beam spaces. The validation results showed that the developed E-LKPD obtained an average score of 80% from material experts with "feasible" criteria, 97% from media experts with "very valid" criteria, and 89% from linguists with "very valid" criteria. Thus, this ethnomathematics-based E-LKPD is declared feasible to be used as a mathematics learning media on the material of building cubes and beams in elementary school students.</w:t>
      </w:r>
    </w:p>
    <w:p w14:paraId="1EB64658" w14:textId="77777777" w:rsidR="009752AD" w:rsidRDefault="0072064C" w:rsidP="00E12F31">
      <w:pPr>
        <w:spacing w:before="100" w:beforeAutospacing="1" w:after="100" w:afterAutospacing="1" w:line="360" w:lineRule="auto"/>
        <w:jc w:val="both"/>
        <w:rPr>
          <w:rFonts w:eastAsia="MS Mincho"/>
          <w:b/>
          <w:bCs/>
          <w:sz w:val="18"/>
          <w:szCs w:val="18"/>
        </w:rPr>
      </w:pPr>
      <w:r w:rsidRPr="004A13DC">
        <w:rPr>
          <w:rFonts w:eastAsia="MS Mincho"/>
          <w:b/>
          <w:bCs/>
          <w:sz w:val="18"/>
          <w:szCs w:val="18"/>
        </w:rPr>
        <w:t xml:space="preserve">Keywords- </w:t>
      </w:r>
      <w:r w:rsidR="001E5909" w:rsidRPr="004A13DC">
        <w:rPr>
          <w:rFonts w:eastAsia="MS Mincho"/>
          <w:b/>
          <w:bCs/>
          <w:sz w:val="18"/>
          <w:szCs w:val="18"/>
        </w:rPr>
        <w:t>E-LKPD, Ethnomathematics, Building Space</w:t>
      </w:r>
    </w:p>
    <w:p w14:paraId="51B563F3" w14:textId="77777777" w:rsidR="004A13DC" w:rsidRDefault="004A13DC" w:rsidP="00E12F31">
      <w:pPr>
        <w:spacing w:before="100" w:beforeAutospacing="1" w:after="100" w:afterAutospacing="1" w:line="360" w:lineRule="auto"/>
        <w:jc w:val="both"/>
        <w:rPr>
          <w:rFonts w:eastAsia="MS Mincho"/>
          <w:b/>
          <w:bCs/>
          <w:sz w:val="18"/>
          <w:szCs w:val="18"/>
        </w:rPr>
      </w:pPr>
    </w:p>
    <w:p w14:paraId="36C85425" w14:textId="77777777" w:rsidR="004A13DC" w:rsidRPr="004A13DC" w:rsidRDefault="004A13DC" w:rsidP="00E12F31">
      <w:pPr>
        <w:spacing w:before="100" w:beforeAutospacing="1" w:after="100" w:afterAutospacing="1" w:line="360" w:lineRule="auto"/>
        <w:jc w:val="both"/>
        <w:rPr>
          <w:b/>
          <w:bCs/>
          <w:sz w:val="18"/>
          <w:szCs w:val="18"/>
          <w:lang w:eastAsia="en-ID"/>
        </w:rPr>
      </w:pPr>
    </w:p>
    <w:p w14:paraId="3E50D460" w14:textId="77777777" w:rsidR="008A55B5" w:rsidRDefault="001E5909" w:rsidP="00605675">
      <w:pPr>
        <w:pStyle w:val="Heading1"/>
      </w:pPr>
      <w:r>
        <w:lastRenderedPageBreak/>
        <w:t xml:space="preserve"> Introduction </w:t>
      </w:r>
    </w:p>
    <w:p w14:paraId="3DF044E9" w14:textId="77777777" w:rsidR="006C338B" w:rsidRPr="00670915" w:rsidRDefault="001E5909" w:rsidP="006C338B">
      <w:pPr>
        <w:pStyle w:val="BodyText"/>
      </w:pPr>
      <w:r w:rsidRPr="00670915">
        <w:t>Learner Worksheets (LKPD) are printed teaching materials designed to guide students through certain tasks, containing instructions, steps, and how to complete tasks on certain materials</w:t>
      </w:r>
      <w:r w:rsidR="002879D2" w:rsidRPr="00670915">
        <w:fldChar w:fldCharType="begin" w:fldLock="1"/>
      </w:r>
      <w:r w:rsidR="002879D2" w:rsidRPr="00670915">
        <w:instrText>ADDIN CSL_CITATION {"citationItems":[{"id":"ITEM-1","itemData":{"DOI":"10.20527/btjpm.v5i4.10085","ISSN":"2722-2934","abstract":"Perlu ditingkatkannya keterampilan guru MGMP Kimia Kabupaten Banjar, dalam menggunakan teknologi dalam penyusunan bahan ajar kimia, maka diadakan pelatihan penyusunan Lembar Kerja Peserta Didik (LKPD) interaktif di lingkungan lahan basah menggunakan Liveworksheet. Tujuan pelatihan ini meningkatkan pengetahun guru kimia MGMP Kimia dalam membuat LKPD interaktif. Kegiatan ini terdiri dari 3 tahapan yaitu pra pelaksanaan, pelaksanaan dan pasca pelaksanaan.  Kegiatan pelatihan ini dilaksanakan sebayak 2x pertemuan secara offline (2 dan 9 Agustus 2023) dan dihadiri oleh peserta sebanyak 21 orang guru MGMP Kimia Kabupaten Banjar. Berdasarkan hasil pelatihan yang diperoleh melalui angket diketahui bahwa terjadi peningkatan pemahaman guru tentang pembuatan LKPD interaktif menggunakan liveworksheet serta respon guru terhadap kegiatan menunjukkan kategori baik. Produk LKPD interaktif yang dihasilkan dapat digunakan  untuk membantu proses pembelajaran.It is necessary to improve the skills of MGMP Chemistry teachers in Banjar Regency in using technology in preparing chemistry teaching materials, so training is held in preparing IT-based Student Worksheets (LKPD) in wetland environments using Liveworksheets. This activity consists of 3 stages: pre-implementation, implementation, and post-implementation. This training activity was carried out in 2 offline meetings (2 and 9 August 2023) and was attended by 21 MGMP Chemistry teachers from Banjar Regency. Based on the training results, it was found that there was an increase in teachers' understanding of making interactive LKPD using live worksheets, and the teacher's response to the activity showed a good category. The resulting interactive LKPD product can be used to assist the learning process.","author":[{"dropping-particle":"","family":"Iriani","given":"Rilia","non-dropping-particle":"","parse-names":false,"suffix":""},{"dropping-particle":"","family":"Leny","given":"Leny","non-dropping-particle":"","parse-names":false,"suffix":""},{"dropping-particle":"","family":"Misbah","given":"Misbah","non-dropping-particle":"","parse-names":false,"suffix":""},{"dropping-particle":"","family":"Rinaya","given":"Misi Jini","non-dropping-particle":"","parse-names":false,"suffix":""},{"dropping-particle":"","family":"Nana","given":"Nana","non-dropping-particle":"","parse-names":false,"suffix":""},{"dropping-particle":"","family":"Sopranti","given":"Nika","non-dropping-particle":"","parse-names":false,"suffix":""},{"dropping-particle":"","family":"Muhaimin","given":"Muhaimin","non-dropping-particle":"","parse-names":false,"suffix":""},{"dropping-particle":"","family":"Norhasanah","given":"Hakki","non-dropping-particle":"","parse-names":false,"suffix":""}],"container-title":"Bubungan Tinggi: Jurnal Pengabdian Masyarakat","id":"ITEM-1","issue":"4","issued":{"date-parts":[["2023"]]},"page":"1679","title":"Penyusunan Lembar Kerja Peserta Didik (LKPD) Kimia Menggunakan Liveworksheet untuk Meningkatkan Kualitas Pembelajaran pada Kurikulum Merdeka","type":"article-journal","volume":"5"},"uris":["http://www.mendeley.com/documents/?uuid=5ad36208-ae4a-4c53-b3ad-9e23c800a6cd"]}],"mendeley":{"formattedCitation":"(Iriani et al., 2023)","plainTextFormattedCitation":"(Iriani et al., 2023)","previouslyFormattedCitation":"(Iriani et al., 2023)"},"properties":{"noteIndex":0},"schema":"https://github.com/citation-style-language/schema/raw/master/csl-citation.json"}</w:instrText>
      </w:r>
      <w:r w:rsidR="002879D2" w:rsidRPr="00670915">
        <w:fldChar w:fldCharType="separate"/>
      </w:r>
      <w:r w:rsidR="002879D2" w:rsidRPr="00670915">
        <w:rPr>
          <w:noProof/>
        </w:rPr>
        <w:t xml:space="preserve"> (Iriani et al., 2023)</w:t>
      </w:r>
      <w:r w:rsidR="002879D2" w:rsidRPr="00670915">
        <w:fldChar w:fldCharType="end"/>
      </w:r>
      <w:r w:rsidRPr="00670915">
        <w:t xml:space="preserve"> . LKPD is one of the learning resources that can be developed by educat</w:t>
      </w:r>
      <w:r w:rsidRPr="00670915">
        <w:t>ors as facilitators in learning activities</w:t>
      </w:r>
      <w:r w:rsidR="002879D2" w:rsidRPr="00670915">
        <w:fldChar w:fldCharType="begin" w:fldLock="1"/>
      </w:r>
      <w:r w:rsidR="002879D2" w:rsidRPr="00670915">
        <w:instrText>ADDIN CSL_CITATION {"citationItems":[{"id":"ITEM-1","itemData":{"abstract":"Learning and learning have different but interrelated concepts. Learning can be interpreted as a process of behavior change. Where behavioral changes include changes in cognitive, affective, and psychomotor. While learning is related to mutual communication between students and teachers. During the course of the learning activities, students are required to integrate their physical and mental activities to achieve the predetermined learning objectives. In order for learning activities can take place with an active, innovative, creative, and fun needs of a learning device that supports the creation of such learning atmosphere. One of the learning tools that can be used is the Student Worksheet or often called the Student Work Sheet (LKPD). The purpose of this research is to develop and to know the Working Sheet of Students (LKPD) using Problem Based Learning Model (PBL) on theme 4 Subtema 3 Healthy Environment of human respiration material in class V Elementary School that can facilitate students to be more active in learning process. This type of research is a development research using ADDIE (Analysis, Design, Development or Production, Implementation and Evaluations). This research produces Student Work Sheet (LKPD) product using Problem Based Learning model (PBL) on theme 4 Subtema 3 Healthy Environment of human respiration material in class V Elementary School. Based on the research that has been done using the Problem Based Learning (PBL) model is feasible to be used with the material validation rate of 87.5% (Very Valid) and the validation rate of media 70% (Valid) while the validation rate from the teacher classroom response questionnaire is 82% (Very Valid ), And the result of the response of students who scored the average score on the LKPD was 87.5% (Very Valid). FKIP UNIVERSITAS JAMBI Page | 3 From the results of the validation results obtained from the material experts and media experts and viewed from the validation of the questionnaire response of students and teachers can be concluded that the Eligible Student Worksheet (LKPD) \"Eligible\" is used in learning.","author":[{"dropping-particle":"","family":"jowita, v.","given":"N.","non-dropping-particle":"","parse-names":false,"suffix":""}],"id":"ITEM-1","issued":{"date-parts":[["2017"]]},"page":"1-10","title":"Pengembangan Lembar Kerja Peserta Didik (Lkpd) Menggunakan Model Problem Based Learning Pada Tema 4 Sehat Itu Penting Sebtema 3 Lingkungan Sehat Di Kelas V Sd Negeri 55/I Sridadi","type":"article-journal"},"uris":["http://www.mendeley.com/documents/?uuid=143200f2-414e-444d-8a17-50fb35d75f7b"]}],"mendeley":{"formattedCitation":"(jowita, v., 2017)","plainTextFormattedCitation":"(jowita, v., 2017)","previouslyFormattedCitation":"(jowita, v., 2017)"},"properties":{"noteIndex":0},"schema":"https://github.com/citation-style-language/schema/raw/master/csl-citation.json"}</w:instrText>
      </w:r>
      <w:r w:rsidR="002879D2" w:rsidRPr="00670915">
        <w:fldChar w:fldCharType="separate"/>
      </w:r>
      <w:r w:rsidR="002879D2" w:rsidRPr="00670915">
        <w:rPr>
          <w:noProof/>
        </w:rPr>
        <w:t xml:space="preserve"> (jowita, v., 2017)</w:t>
      </w:r>
      <w:r w:rsidR="002879D2" w:rsidRPr="00670915">
        <w:fldChar w:fldCharType="end"/>
      </w:r>
      <w:r w:rsidRPr="00670915">
        <w:t xml:space="preserve"> . Learner Worksheets (LKPD) are very important</w:t>
      </w:r>
      <w:r w:rsidRPr="00670915">
        <w:t xml:space="preserve"> learning media to help students understand concepts and develop skills</w:t>
      </w:r>
      <w:r w:rsidR="002879D2" w:rsidRPr="00670915">
        <w:fldChar w:fldCharType="begin" w:fldLock="1"/>
      </w:r>
      <w:r w:rsidR="002879D2" w:rsidRPr="00670915">
        <w:instrText>ADDIN CSL_CITATION {"citationItems":[{"id":"ITEM-1","itemData":{"DOI":"10.33369/dikdas.v5i2.20347","ISSN":"2654-2870","abstract":"ABSTRACT This research aims to produce LKPD Mathematics fractional material using problem based learning models in grade IV SDN 48 Lubuklinggau, LKPD eligibility, student response to LKPD and teacher response to LKPD. This research is a development research (Reseach and Development) and addie model development model. The stages of research consist of five stages, namely analysis, design, develop, implementation and evaluation. This research is only carried out until the implementation stage, namely the validity test and reliability test. The instruments used in this study are the validity test questionnaire and the reliability test questionnaire. The validity test was conducted by 6 validators, namely 2 Material Experts, 2 Linguists and 2 Media Experts. Reliability test was conducted on 15 students of grade IV SDN 48 Lubuklinggau. Data Analysis using Aiken's V. Results of LKPD Mathematics feasibility test with PBL model by validators in terms of aspects, material feasibility, language presentation, and ballisticity feasibility, material feasibility obtained (0.78) with appropriate criteria, language eligibility results (0.81) with very feasible criteria and results of graphing eligibility (0.79). The results of the LKPD Mathematics field test with the PBL model, obtained good assessment by teachers and excellent by learners with decent criteria. It can be concluded that LKPD Mathematics fractional material using the PBL model in SDN 48 Lubuklinggau class IV is declared feasible.","author":[{"dropping-particle":"","family":"Zuriatin","given":"Sri","non-dropping-particle":"","parse-names":false,"suffix":""},{"dropping-particle":"","family":"Susanta","given":"Agus","non-dropping-particle":"","parse-names":false,"suffix":""},{"dropping-particle":"","family":"Muktadir","given":"Abdul","non-dropping-particle":"","parse-names":false,"suffix":""}],"container-title":"Jurnal Pembelajaran dan Pengajaran Pendidikan Dasar","id":"ITEM-1","issue":"2","issued":{"date-parts":[["2022"]]},"page":"268-275","title":"Pengembangan Lembar Kerja Peserta Didik (LKPD) Matematika Materi Pecahan Menggunakan Model Problem Based Learning di Kelas IV Sekolah Dasar","type":"article-journal","volume":"5"},"uris":["http://www.mendeley.com/documents/?uuid=ee6b53dc-0201-43f0-8bfe-bba8a9cd0ba7"]}],"mendeley":{"formattedCitation":"(Zuriatin et al., 2022)","plainTextFormattedCitation":"(Zuriatin et al., 2022)","previouslyFormattedCitation":"(Zuriatin et al., 2022)"},"properties":{"noteIndex":0},"schema":"https://github.com/citation-style-language/schema/raw/master/csl-citation.json"}</w:instrText>
      </w:r>
      <w:r w:rsidR="002879D2" w:rsidRPr="00670915">
        <w:fldChar w:fldCharType="separate"/>
      </w:r>
      <w:r w:rsidR="002879D2" w:rsidRPr="00670915">
        <w:rPr>
          <w:noProof/>
        </w:rPr>
        <w:t xml:space="preserve"> (Zuriatin et al., 2022)</w:t>
      </w:r>
      <w:r w:rsidR="002879D2" w:rsidRPr="00670915">
        <w:fldChar w:fldCharType="end"/>
      </w:r>
      <w:r w:rsidRPr="00670915">
        <w:t xml:space="preserve"> . LKPD as a well-designed teacher evaluation tool and can facilitate teachers in implementing learning and support students in an active learning process and can encourage students to think critically, increase students' ability to participate in the le</w:t>
      </w:r>
      <w:r w:rsidRPr="00670915">
        <w:t>arning process and be able to understand teaching material</w:t>
      </w:r>
      <w:r w:rsidR="002879D2" w:rsidRPr="00670915">
        <w:fldChar w:fldCharType="begin" w:fldLock="1"/>
      </w:r>
      <w:r w:rsidR="00C73443" w:rsidRPr="00670915">
        <w:instrText>ADDIN CSL_CITATION {"citationItems":[{"id":"ITEM-1","itemData":{"DOI":"10.31004/cendekia.v4i2.276","ISSN":"2614-3038","abstract":"Penelitian ini bertujuan untuk menghasilkan produk Lembar Kerja Peserta Didik (LKPD) berbasis Etnomatematika yang berkualitas baik pada materi Segiempat dan Segitiga. Untuk mengetahui kualitas dari LKPD yang dihasilkan dilihat dari tiga aspek yaitu kevalidan, kepraktisan dan keefektifan. Metode yang digunakan dalam penelitian ini yaitu research and development(R&amp;D) dengan model pengembangan four-D(4-D) yang dimodifikasi menjadi 3D tahap yaitu define, design, dan develop. Instrumen yang digunakan untuk mengukur kualitas LKPD yaitu angket lembar validasi untuk mengukur kevalidan, wawancara, angket respon guru dan respon peserta didik untuk mengukur kepraktisan, dan tes untuk mengukur keefektifan.Hasil dari penelitian ini menunjukkan kualitas LKPD memenuhi kriteria kevalidan dengan skor rata – rata keseluruhan sebesar 4,8 dan kualitas LKPD memenuhi kriteria kepraktisan dengan skor rata – rata keseluruhan sebesar 4,73 sertapersentase ketuntasan tes peserta didik sebesar 77,7 % memenuhi kriteria keefeektifan.Dengan demikian Pengembangan LKPD berbasis Etnomatematika pada materi segiempat dan segitiga berkualitas baik dan dapat digunakan dalam pembelajaran matematika.","author":[{"dropping-particle":"","family":"Rewatus","given":"Antonius","non-dropping-particle":"","parse-names":false,"suffix":""},{"dropping-particle":"","family":"Leton","given":"Samuel Igo","non-dropping-particle":"","parse-names":false,"suffix":""},{"dropping-particle":"","family":"Fernandez","given":"Aloysius Joakim","non-dropping-particle":"","parse-names":false,"suffix":""},{"dropping-particle":"","family":"Suciati","given":"Maria","non-dropping-particle":"","parse-names":false,"suffix":""}],"container-title":"Jurnal Cendekia : Jurnal Pendidikan Matematika","id":"ITEM-1","issue":"2","issued":{"date-parts":[["2020"]]},"page":"645-656","title":"Pengembangan Lembar Kerja Peserta Didik Berbasis Etnomatematika Pada Materi Segitiga dan Segiempat","type":"article-journal","volume":"4"},"uris":["http://www.mendeley.com/documents/?uuid=7c76d86e-0e57-4172-b9e1-f2bb9bba66e3"]}],"mendeley":{"formattedCitation":"(Rewatus et al., 2020)","plainTextFormattedCitation":"(Rewatus et al., 2020)","previouslyFormattedCitation":"(Rewatus et al., 2020)"},"properties":{"noteIndex":0},"schema":"https://github.com/citation-style-language/schema/raw/master/csl-citation.json"}</w:instrText>
      </w:r>
      <w:r w:rsidR="002879D2" w:rsidRPr="00670915">
        <w:fldChar w:fldCharType="separate"/>
      </w:r>
      <w:r w:rsidR="002879D2" w:rsidRPr="00670915">
        <w:rPr>
          <w:noProof/>
        </w:rPr>
        <w:t xml:space="preserve"> (Rewatus et al., 2020)</w:t>
      </w:r>
      <w:r w:rsidR="002879D2" w:rsidRPr="00670915">
        <w:fldChar w:fldCharType="end"/>
      </w:r>
      <w:r w:rsidRPr="00670915">
        <w:t xml:space="preserve"> . The LKPD contains material, instructions, and steps as well as practice questions that must be done by students</w:t>
      </w:r>
      <w:r w:rsidR="00652914" w:rsidRPr="00670915">
        <w:fldChar w:fldCharType="begin" w:fldLock="1"/>
      </w:r>
      <w:r w:rsidR="002F67EC" w:rsidRPr="00670915">
        <w:instrText>ADDIN CSL_CITATION {"citationItems":[{"id":"ITEM-1","itemData":{"DOI":"10.24014/jnsi.v2i2.8151","ISSN":"2620-4967","abstract":"Penelitian ini bertujuan untuk mengembangkan lembar kerja peserta didik berbasis Sains teknologi masyarakat pada mata pelajaran IPA di sekolah dasar pada tema panas dan perpindahannya yang valid. Jenis penelitian ini adalah penelitian pengembangan (research and development). Model pengembangan yang digunakan adalah model 4-D yaitu define, design, develop dan disseminate yang dimodifikasi menjadi tiga 3-D yaitu define, design, develop (pendefenisian, perancangan, dan pengembangan). Data penelitian diperoleh dari uji validitas yang diperoleh melalui lembar validasi dari lembar kerja peserta didik yang diberikan kepada tiga orang validator ahli. Berdasarkan hasil analisis data validasi diperoleh rata-rata persentase untuk aspek isi 76,67% (layak), aspek model sains teknologi masyarakat 80% (layak), aspek format 82% (sangat layak), aspek bahasa 93% (sangat layak) dan aspek penyajian 82% (sangat layak). Persentase validitas rata-rata adalah 82,73% dengan kategori sangat layak, sehingga diperoleh kesimpulan bahwa lembar kerja peserta didik berbasis sains teknologi masyarakat pada mata pelajaran IPA di sekolah dasar pada tema panas dan perpindahannya dapat digunakan untuk pembelajaran","author":[{"dropping-particle":"","family":"Amali","given":"Khairul","non-dropping-particle":"","parse-names":false,"suffix":""},{"dropping-particle":"","family":"Kurniawati","given":"Yenni","non-dropping-particle":"","parse-names":false,"suffix":""},{"dropping-particle":"","family":"Zulhiddah","given":"Zuhiddah","non-dropping-particle":"","parse-names":false,"suffix":""}],"container-title":"Journal of Natural Science and Integration","id":"ITEM-1","issue":"2","issued":{"date-parts":[["2019"]]},"page":"70","title":"Pengembangan Lembar Kerja Peserta Didik Berbasis Sains Teknologi Masyarakat Pada Mata Pelajaran IPA di Sekolah Dasar","type":"article-journal","volume":"2"},"uris":["http://www.mendeley.com/documents/?uuid=deb19ac4-399b-48d5-a7c2-e5f48812886d"]}],"mendeley":{"formattedCitation":"(Amali et al., 2019)","manualFormatting":"(Amali et al., 2019;)","plainTextFormattedCitation":"(Amali et al., 2019)","previouslyFormattedCitation":"(Amali et al., 2019)"},"properties":{"noteIndex":0},"schema":"https://github.com/citation-style-language/schema/raw/master/csl-citation.json"}</w:instrText>
      </w:r>
      <w:r w:rsidR="00652914" w:rsidRPr="00670915">
        <w:fldChar w:fldCharType="separate"/>
      </w:r>
      <w:r w:rsidR="00652914" w:rsidRPr="00670915">
        <w:rPr>
          <w:noProof/>
        </w:rPr>
        <w:t xml:space="preserve"> (Amali et al., 2019;)</w:t>
      </w:r>
      <w:r w:rsidR="00652914" w:rsidRPr="00670915">
        <w:fldChar w:fldCharType="end"/>
      </w:r>
      <w:r w:rsidRPr="00670915">
        <w:t xml:space="preserve"> . With this LKPD, it can encourage students to be actively involved in the learning process and be able to practice the concepts that have been learned.</w:t>
      </w:r>
    </w:p>
    <w:p w14:paraId="459076E9" w14:textId="77777777" w:rsidR="006C338B" w:rsidRPr="00670915" w:rsidRDefault="001E5909" w:rsidP="006C338B">
      <w:pPr>
        <w:pStyle w:val="BodyText"/>
      </w:pPr>
      <w:r w:rsidRPr="00670915">
        <w:t>Based on the results of direct observations and interviews with fifth grade homeroom teachers at p</w:t>
      </w:r>
      <w:r w:rsidRPr="00670915">
        <w:t>ublic elementary schools in Malang district, the LKPD provided by the teacher is still print-based, colorless and still focuses on teaching materials from the government and has never designed its own LKPD, this causes the LKPD to be less attractive and st</w:t>
      </w:r>
      <w:r w:rsidRPr="00670915">
        <w:t>ill not effective in encouraging active student participation. LKPD provided by the teacher contains tedious exercise questions and has not been fully connected with examples of mathematical problems related to culture in everyday life in mathematics learn</w:t>
      </w:r>
      <w:r w:rsidRPr="00670915">
        <w:t>ing, especially in the material of building space, this causes students to find it difficult to understand concepts in real situations, lack of interest in learning and students think that learning mathematics is a difficult and boring lesson. So that this</w:t>
      </w:r>
      <w:r w:rsidRPr="00670915">
        <w:t xml:space="preserve"> has an impact on the low learning outcomes of students. Based on the explanation above, to attract students' interest and attention in learning, appropriate learning resources are needed that are more interesting and interactive, one of which is the Elect</w:t>
      </w:r>
      <w:r w:rsidRPr="00670915">
        <w:t>ronic Learner Worksheet (E-LKPD)</w:t>
      </w:r>
      <w:r w:rsidR="002F67EC" w:rsidRPr="00670915">
        <w:fldChar w:fldCharType="begin" w:fldLock="1"/>
      </w:r>
      <w:r w:rsidR="002F67EC" w:rsidRPr="00670915">
        <w:instrText>ADDIN CSL_CITATION {"citationItems":[{"id":"ITEM-1","itemData":{"abstract":"… Penelitian ini bertujuan untuk untuk meningkatan motivasi belajar siswa, dan hasil belajar … Berdasarkan hasil penelitian pada pra siklus rata-rata skor motivasi belajar sebesar 66,25 …","author":[{"dropping-particle":"","family":"Nusroh","given":"H","non-dropping-particle":"","parse-names":false,"suffix":""},{"dropping-particle":"","family":"Kusumaningsih","given":"N","non-dropping-particle":"","parse-names":false,"suffix":""},{"dropping-particle":"","family":"...","given":"","non-dropping-particle":"","parse-names":false,"suffix":""}],"container-title":"Prosiding Seminar …","id":"ITEM-1","issued":{"date-parts":[["2024"]]},"page":"728-734","title":"Penggunaan Media Pembelajaran Interaktif untuk Meningkatkan Motivasi dan Hasil Belajar IPA siswa kelas VIII D SMPN 18 Semarang","type":"article-journal"},"uris":["http://www.mendeley.com/documents/?uuid=53811333-6eaf-4190-952d-940af2eebe64"]}],"mendeley":{"formattedCitation":"(Nusroh et al., 2024)","plainTextFormattedCitation":"(Nusroh et al., 2024)","previouslyFormattedCitation":"(Nusroh et al., 2024)"},"properties":{"noteIndex":0},"schema":"https://github.com/citation-style-language/schema/raw/master/csl-citation.json"}</w:instrText>
      </w:r>
      <w:r w:rsidR="002F67EC" w:rsidRPr="00670915">
        <w:fldChar w:fldCharType="separate"/>
      </w:r>
      <w:r w:rsidR="002F67EC" w:rsidRPr="00670915">
        <w:rPr>
          <w:noProof/>
        </w:rPr>
        <w:t xml:space="preserve"> (Nusroh et al., 2024) .</w:t>
      </w:r>
      <w:r w:rsidR="002F67EC" w:rsidRPr="00670915">
        <w:fldChar w:fldCharType="end"/>
      </w:r>
    </w:p>
    <w:p w14:paraId="522EA16F" w14:textId="77777777" w:rsidR="00E12F31" w:rsidRPr="00670915" w:rsidRDefault="00B349E2" w:rsidP="00E12F31">
      <w:pPr>
        <w:pStyle w:val="BodyText"/>
      </w:pPr>
      <w:r w:rsidRPr="00670915">
        <w:t>Technological developments have opened up new opportunities in the world of education, especially in designing teaching materials, LKPD which used to be only in printed form, can now be converted into digital LKPD. With the use of LKPD technology, it can be designed as interesting as possible so that it can produce LKPDs that are easily accessible to students by utilizing technology so as to produce Electronic Learner Worksheets (E-LKPD)</w:t>
      </w:r>
      <w:r w:rsidR="002F67EC" w:rsidRPr="00670915">
        <w:fldChar w:fldCharType="begin" w:fldLock="1"/>
      </w:r>
      <w:r w:rsidR="002F67EC" w:rsidRPr="00670915">
        <w:instrText>ADDIN CSL_CITATION {"citationItems":[{"id":"ITEM-1","itemData":{"DOI":"10.31629/anugerah.v5i1.5659","abstract":"Perkembangan teknologi digital memberikan kemudahan bagi guru untuk dapat secara mandiri mengembangkan bahan ajar yang efektif digunakan dalam pembelajaran. Hasil observasi awal di SMP Negeri 14 Tanjungpinang masih menujukkan kurangnya pengetahuan dan keterampilan guru terhadap teknologi pembelajaran digital yang dapat digunakan dalam pembuatan bahan ajar. Pengabdian kepada masyarakat ini bertujuan untuk memberikan wawasan pengetahuan dan melatih keterampilan guru di SMP Negeri 14 Tanjungpinang dalam menghasilkan bahan ajar digital E-LKPD interaktif berbasis Liveworksheets. Kegiatan pengabdian dilaksanakan dalam bentuk pelatihan dan pendampingan, dengan menggunakan metode demonstrasi, praktik kerja, ceramah, dan tanya-jawab. Instrumen angket dengan skala likert digunakan untuk mengumpulkan data perkembangan pengetahuan dan keterampilan peserta setelah mengikuti pelatihan. Data hasil angket selanjutnya dianalisis secara deskriptif. Hasil evaluasi menunjukkan bahwa peserta memiliki pengetahuan yang lebih baik tentang teknologi digital Liveworksheets; meningkatnya keterampilan guru dalam membuat E-LKPD interaktif menggunakan Liveworksheets. Hasil ini mengimplikasikan Liveworksheets merupakan salah satu teknologi digital yang cukup mudah digunakan oleh guru. Oleh karenanya, Liveworksheets dapat menjadi salah satu teknologi digital yang dapat digunakan oleh tim pengabdian lain yang bermaksud melaksanakan pelatihan berbagai jenis media pembelajaran bagi guru.","author":[{"dropping-particle":"","family":"Siregar","given":"Nur Asma Riani","non-dropping-particle":"","parse-names":false,"suffix":""},{"dropping-particle":"","family":"Susanti","given":"Susanti","non-dropping-particle":"","parse-names":false,"suffix":""},{"dropping-particle":"","family":"Liana","given":"Metta","non-dropping-particle":"","parse-names":false,"suffix":""},{"dropping-particle":"","family":"Elvi","given":"Mariyanti","non-dropping-particle":"","parse-names":false,"suffix":""}],"container-title":"Jurnal Anugerah","id":"ITEM-1","issue":"1","issued":{"date-parts":[["2023"]]},"page":"83-94","title":"Pelatihan E-LKPD Interaktif Menggunakan Liveworksheets untuk Guru SMP Negeri 14 Tanjungpinang","type":"article-journal","volume":"5"},"uris":["http://www.mendeley.com/documents/?uuid=e74aaace-ae7a-429c-9239-3780215bc0d8"]}],"mendeley":{"formattedCitation":"(Siregar et al., 2023)","plainTextFormattedCitation":"(Siregar et al., 2023)","previouslyFormattedCitation":"(Siregar et al., 2023)"},"properties":{"noteIndex":0},"schema":"https://github.com/citation-style-language/schema/raw/master/csl-citation.json"}</w:instrText>
      </w:r>
      <w:r w:rsidR="002F67EC" w:rsidRPr="00670915">
        <w:fldChar w:fldCharType="separate"/>
      </w:r>
      <w:r w:rsidR="002F67EC" w:rsidRPr="00670915">
        <w:rPr>
          <w:noProof/>
        </w:rPr>
        <w:t xml:space="preserve"> (Siregar et al., 2023)</w:t>
      </w:r>
      <w:r w:rsidR="002F67EC" w:rsidRPr="00670915">
        <w:fldChar w:fldCharType="end"/>
      </w:r>
      <w:r w:rsidRPr="00670915">
        <w:t xml:space="preserve"> . Digital-based E-LKPD functions as an effective learning media to improve the learning process of mathematics, as well as offering a new approach for students in understanding subject matter</w:t>
      </w:r>
      <w:r w:rsidR="002F67EC" w:rsidRPr="00670915">
        <w:fldChar w:fldCharType="begin" w:fldLock="1"/>
      </w:r>
      <w:r w:rsidR="002F67EC" w:rsidRPr="00670915">
        <w:instrText>ADDIN CSL_CITATION {"citationItems":[{"id":"ITEM-1","itemData":{"DOI":"10.22460/jpmi.v5i6.1581-1594","ISSN":"2614-2155","abstract":"Interactive e-LKPD can be used as a medium for teaching materials that can identify and train digital literacy skills. Interactive E-LKPD is a two-way communication, student worksheets that can perform several activities with feedback with feedback. Social arithmetic is the subject matter studied in junior high school. The subject matter of social arithmetic provides benefits for students in solving problems of daily life, but some students have difficulty solving arithmetic problems. Therefore, this study aims to develop an interactive mathematics E-LKPD based on digital literacy. This type of R and D uses a 4D development model including \"Define, Design, Development, and Desseminate\", but limitations without \"Disseminate\". The results showed the feasibility of fulfilling several criteria: the validity obtained from the validation results of media experts was 99% and material experts were 95%, the results were both in the \"very valid\" category. Effectiveness is obtained from the results of class completeness getting 100% \"very effective\". And the practicality obtained from the results of student responses is 98% \"very practical\". Thus, the interactive mathematics E-LKPD based on digital literacy can be used as media for teaching materials for the learning process.","author":[{"dropping-particle":"","family":"Nabilla","given":"Nazla","non-dropping-particle":"","parse-names":false,"suffix":""},{"dropping-particle":"","family":"Edy","given":"Sarwo","non-dropping-particle":"","parse-names":false,"suffix":""},{"dropping-particle":"","family":"Khikmiyah","given":"Fatimatul","non-dropping-particle":"","parse-names":false,"suffix":""}],"container-title":"Jurnal Pembelajaran Matematika Inovatif","id":"ITEM-1","issue":"6","issued":{"date-parts":[["2022"]]},"page":"1581-1594","title":"PENGEMBANGAN E-LKPD MATEMATIKA INTERAKTIF BERBASIS LITERASI DIGITAL","type":"article-journal","volume":"5"},"uris":["http://www.mendeley.com/documents/?uuid=0a66e13d-5bd5-49c7-8feb-7527c56a6dca"]}],"mendeley":{"formattedCitation":"(Nabilla et al., 2022)","plainTextFormattedCitation":"(Nabilla et al., 2022)","previouslyFormattedCitation":"(Nabilla et al., 2022)"},"properties":{"noteIndex":0},"schema":"https://github.com/citation-style-language/schema/raw/master/csl-citation.json"}</w:instrText>
      </w:r>
      <w:r w:rsidR="002F67EC" w:rsidRPr="00670915">
        <w:fldChar w:fldCharType="separate"/>
      </w:r>
      <w:r w:rsidR="002F67EC" w:rsidRPr="00670915">
        <w:rPr>
          <w:noProof/>
        </w:rPr>
        <w:t xml:space="preserve"> (Nabilla et al., 2022)</w:t>
      </w:r>
      <w:r w:rsidR="002F67EC" w:rsidRPr="00670915">
        <w:fldChar w:fldCharType="end"/>
      </w:r>
      <w:r w:rsidRPr="00670915">
        <w:t xml:space="preserve"> . The use of E-LKPD serves as an effective media, because it can provide a new approach for students in understanding the material taught by the teacher with a complex where this E-LKPD has interactive features. With the help of this E-LKPD, it can provide opportunities for students to hone technological skills such as online information capabilities, use digital devices, and be able to interact with digital technology in the learning process.</w:t>
      </w:r>
    </w:p>
    <w:p w14:paraId="61F40287" w14:textId="77777777" w:rsidR="00E12F31" w:rsidRPr="00670915" w:rsidRDefault="00B349E2" w:rsidP="00E12F31">
      <w:pPr>
        <w:pStyle w:val="BodyText"/>
      </w:pPr>
      <w:r w:rsidRPr="00670915">
        <w:t>Learning mathematics, the application of ethnomathematics is often ignored in the learning process which results in less effective learning</w:t>
      </w:r>
      <w:r w:rsidR="002F67EC" w:rsidRPr="00670915">
        <w:fldChar w:fldCharType="begin" w:fldLock="1"/>
      </w:r>
      <w:r w:rsidR="002F67EC" w:rsidRPr="00670915">
        <w:instrText>ADDIN CSL_CITATION {"citationItems":[{"id":"ITEM-1","itemData":{"abstract":"Etnomatematika adalah matematika dalam suatu budaya. Budaya yang dimaksud adalah kebiasaan-kebiasaan perilaku manusia dalam lingkungannya, seperti perilaku kelompok masyarakat perkotaan atau pedesaan, kelompok kerja, kelas profesi, siswa dalam kelompok umur, masyarakat pribumi, dan kelompok-kelompok tertentu lainnya. Berbagai Upaya telah dilakukan untuk menumbuhkan semangat dan motivasi belajar siswa terhadap matematika. Misalnya perbaikan dalam kurikulum, metode, serta model pembelajaran yang diterapkan. Dengan harapan dapat meningkatkan hasil belajar dan kemampuan siswa. Salah satu upaya tersebut adalah melalui pembelajaran yang berbasis etnomatematika. Pembelajaran matematika berbasis etnomatematika terbukti efektif dalam meningkatkan kemampuan pemahaman matematika siswa. Hal ini terbukti bahwa dari hasil penelitian dan beberapa indiktor kemampuan pemahaman siswa menyatakan bahwa ada pengaruh etnomatematika terhadap kemampuan pemahaman matematika siswa, yaitu dalam hal Mengidentifikasi, Menerjemah, menafsirkan makna simbol, Memahamai dan menerapkan ide matametis, Membuat suatu eksplorasi (perkiraan). Serta meningkatnya perolehan nilai hasil belajar siswa. Kata","author":[{"dropping-particle":"","family":"Sarwoedi","given":"","non-dropping-particle":"","parse-names":false,"suffix":""},{"dropping-particle":"","family":"Marinka","given":"Desi Okta","non-dropping-particle":"","parse-names":false,"suffix":""},{"dropping-particle":"","family":"Febriani","given":"Peni","non-dropping-particle":"","parse-names":false,"suffix":""},{"dropping-particle":"","family":"Wirne","given":"I Nyoman","non-dropping-particle":"","parse-names":false,"suffix":""}],"container-title":"Jurnal Pendidikan Matematika Raflesia","id":"ITEM-1","issue":"02","issued":{"date-parts":[["2018"]]},"page":"171-176","title":"Efektifitas etnomatematika dalam meningkatkan kemampuan pemahaman matematika siswa","type":"article-journal","volume":"03"},"uris":["http://www.mendeley.com/documents/?uuid=92a0b4f3-64bb-4d8c-8493-63cc1689fc14"]}],"mendeley":{"formattedCitation":"(Sarwoedi et al., 2018)","plainTextFormattedCitation":"(Sarwoedi et al., 2018)","previouslyFormattedCitation":"(Sarwoedi et al., 2018)"},"properties":{"noteIndex":0},"schema":"https://github.com/citation-style-language/schema/raw/master/csl-citation.json"}</w:instrText>
      </w:r>
      <w:r w:rsidR="002F67EC" w:rsidRPr="00670915">
        <w:fldChar w:fldCharType="separate"/>
      </w:r>
      <w:r w:rsidR="002F67EC" w:rsidRPr="00670915">
        <w:rPr>
          <w:noProof/>
        </w:rPr>
        <w:t xml:space="preserve"> (Sarwoedi et al., 2018)</w:t>
      </w:r>
      <w:r w:rsidR="002F67EC" w:rsidRPr="00670915">
        <w:fldChar w:fldCharType="end"/>
      </w:r>
      <w:r w:rsidRPr="00670915">
        <w:t xml:space="preserve"> . According to</w:t>
      </w:r>
      <w:r w:rsidR="002F67EC" w:rsidRPr="00670915">
        <w:fldChar w:fldCharType="begin" w:fldLock="1"/>
      </w:r>
      <w:r w:rsidR="002F67EC" w:rsidRPr="00670915">
        <w:instrText>ADDIN CSL_CITATION {"citationItems":[{"id":"ITEM-1","itemData":{"author":[{"dropping-particle":"","family":"Lubis","given":"Adelia Putri","non-dropping-particle":"","parse-names":false,"suffix":""},{"dropping-particle":"","family":"Sirait","given":"Carlia Dermasari","non-dropping-particle":"","parse-names":false,"suffix":""},{"dropping-particle":"","family":"Mailani","given":"Elvi","non-dropping-particle":"","parse-names":false,"suffix":""},{"dropping-particle":"","family":"May","given":"Luciana Chris","non-dropping-particle":"","parse-names":false,"suffix":""},{"dropping-particle":"","family":"Ketaren","given":"Maya Alemina","non-dropping-particle":"","parse-names":false,"suffix":""},{"dropping-particle":"","family":"Maharaja","given":"Sofia","non-dropping-particle":"","parse-names":false,"suffix":""}],"id":"ITEM-1","issue":"5","issued":{"date-parts":[["2024"]]},"title":"Efektivitas Pembelajaran Matematika Berbasis Etnomatematika Untuk Penguatan Nilai Budaya","type":"article-journal","volume":"2"},"uris":["http://www.mendeley.com/documents/?uuid=14eff877-65f6-4850-b054-da11b84f0162"]}],"mendeley":{"formattedCitation":"(Lubis et al., 2024)","plainTextFormattedCitation":"(Lubis et al., 2024)","previouslyFormattedCitation":"(Lubis et al., 2024)"},"properties":{"noteIndex":0},"schema":"https://github.com/citation-style-language/schema/raw/master/csl-citation.json"}</w:instrText>
      </w:r>
      <w:r w:rsidR="002F67EC" w:rsidRPr="00670915">
        <w:fldChar w:fldCharType="separate"/>
      </w:r>
      <w:r w:rsidR="002F67EC" w:rsidRPr="00670915">
        <w:rPr>
          <w:noProof/>
        </w:rPr>
        <w:t xml:space="preserve"> (Lubis et al., 2024)</w:t>
      </w:r>
      <w:r w:rsidR="002F67EC" w:rsidRPr="00670915">
        <w:fldChar w:fldCharType="end"/>
      </w:r>
      <w:r w:rsidRPr="00670915">
        <w:t xml:space="preserve"> due to the absence of the application of ethnomathematics in the mathematics learning process students lose the opportunity to learn their own culture through mathematics learning. According to</w:t>
      </w:r>
      <w:r w:rsidR="002F67EC" w:rsidRPr="00670915">
        <w:fldChar w:fldCharType="begin" w:fldLock="1"/>
      </w:r>
      <w:r w:rsidR="002F67EC" w:rsidRPr="00670915">
        <w:instrText>ADDIN CSL_CITATION {"citationItems":[{"id":"ITEM-1","itemData":{"abstract":"… berbeda, etnomatematika dapat membantu siswa dalam … bahwa etnomatematika meningkatkan hasil belajar siswa. Oleh … etnomatematika untuk membantu siswa mereka belajar. …","author":[{"dropping-particle":"","family":"Dari","given":"S W","non-dropping-particle":"","parse-names":false,"suffix":""},{"dropping-particle":"","family":"Jatmiko","given":"J","non-dropping-particle":"","parse-names":false,"suffix":""}],"container-title":"Prosiding Seminar Nasional …","id":"ITEM-1","issued":{"date-parts":[["2024"]]},"page":"269-278","title":"Analisis Peran Etnomatematika dalam Pembelajaran Matematika","type":"article-journal"},"uris":["http://www.mendeley.com/documents/?uuid=efd34260-037f-4dd5-b58d-fd9e0231223b"]}],"mendeley":{"formattedCitation":"(Dari &amp; Jatmiko, 2024)","plainTextFormattedCitation":"(Dari &amp; Jatmiko, 2024)","previouslyFormattedCitation":"(Dari &amp; Jatmiko, 2024)"},"properties":{"noteIndex":0},"schema":"https://github.com/citation-style-language/schema/raw/master/csl-citation.json"}</w:instrText>
      </w:r>
      <w:r w:rsidR="002F67EC" w:rsidRPr="00670915">
        <w:fldChar w:fldCharType="separate"/>
      </w:r>
      <w:r w:rsidR="002F67EC" w:rsidRPr="00670915">
        <w:rPr>
          <w:noProof/>
        </w:rPr>
        <w:t xml:space="preserve"> (Dari &amp; Jatmiko, 2024)</w:t>
      </w:r>
      <w:r w:rsidR="002F67EC" w:rsidRPr="00670915">
        <w:fldChar w:fldCharType="end"/>
      </w:r>
      <w:r w:rsidRPr="00670915">
        <w:t xml:space="preserve"> , with this problem, it is important to apply ethnomathematics in mathematics learning as a reference for understanding mathematical concepts and is directly related to students' daily environment, besides that through the application of ethnomathematics, students are aware of the importance of preserving local wisdom culture and students also know more about what is included in their culture. According to</w:t>
      </w:r>
      <w:r w:rsidR="002F67EC" w:rsidRPr="00670915">
        <w:fldChar w:fldCharType="begin" w:fldLock="1"/>
      </w:r>
      <w:r w:rsidR="002F67EC" w:rsidRPr="00670915">
        <w:instrText>ADDIN CSL_CITATION {"citationItems":[{"id":"ITEM-1","itemData":{"author":[{"dropping-particle":"","family":"Nurniyati","given":"Titi","non-dropping-particle":"","parse-names":false,"suffix":""},{"dropping-particle":"","family":"Djafar","given":"Suarti","non-dropping-particle":"","parse-names":false,"suffix":""},{"dropping-particle":"","family":"S","given":"Putriyani","non-dropping-particle":"","parse-names":false,"suffix":""},{"dropping-particle":"","family":"Nurdin","given":"","non-dropping-particle":"","parse-names":false,"suffix":""}],"id":"ITEM-1","issue":"November","issued":{"date-parts":[["2024"]]},"page":"1981-1992","title":"Meta Analisis Pendekatan Etnomatematika dalam Meningkatkan\nKemampuan Pemecahan Masalah Matematis","type":"article-journal","volume":"08"},"uris":["http://www.mendeley.com/documents/?uuid=c791a802-0299-475f-aa55-1e5ae609997b"]}],"mendeley":{"formattedCitation":"(Nurniyati et al., 2024)","plainTextFormattedCitation":"(Nurniyati et al., 2024)","previouslyFormattedCitation":"(Nurniyati et al., 2024)"},"properties":{"noteIndex":0},"schema":"https://github.com/citation-style-language/schema/raw/master/csl-citation.json"}</w:instrText>
      </w:r>
      <w:r w:rsidR="002F67EC" w:rsidRPr="00670915">
        <w:fldChar w:fldCharType="separate"/>
      </w:r>
      <w:r w:rsidR="002F67EC" w:rsidRPr="00670915">
        <w:rPr>
          <w:noProof/>
        </w:rPr>
        <w:t xml:space="preserve"> (Nurniyati et al., 2024)</w:t>
      </w:r>
      <w:r w:rsidR="002F67EC" w:rsidRPr="00670915">
        <w:fldChar w:fldCharType="end"/>
      </w:r>
      <w:r w:rsidRPr="00670915">
        <w:t xml:space="preserve"> the importance of the ethnomathematics approach by inserting cultural elements in learning can increase student motivation and involvement and strengthen critical thinking skills. According to</w:t>
      </w:r>
      <w:r w:rsidR="002F67EC" w:rsidRPr="00670915">
        <w:fldChar w:fldCharType="begin" w:fldLock="1"/>
      </w:r>
      <w:r w:rsidR="002F67EC" w:rsidRPr="00670915">
        <w:instrText>ADDIN CSL_CITATION {"citationItems":[{"id":"ITEM-1","itemData":{"DOI":"10.29100/jp2m.v10i1.5350","ISSN":"2460-7800","abstract":"This study aims to see how students' ability to solve problems related to surface area and volume of combined space builds. The research method used was qualitative descriptive involving 15 grade VIII students at a junior high school in Karawang Regency. The results showed that there was a variation in students' abilities, only a small percentage of students were able to solve the problem well, while most students still had difficulties. Common mistakes encountered are related to calculations and understanding the concept of building space that has not been fully mastered by most students. This information becomes an important basis for improving the quality of geometry learning in schools, focusing on areas that cause difficulties for students.","author":[{"dropping-particle":"","family":"Juliyansah","given":"Rizky","non-dropping-particle":"","parse-names":false,"suffix":""},{"dropping-particle":"","family":"Hakim","given":"Dori Lukman","non-dropping-particle":"","parse-names":false,"suffix":""}],"container-title":"JP2M (Jurnal Pendidikan dan Pembelajaran Matematika)","id":"ITEM-1","issue":"1","issued":{"date-parts":[["2024"]]},"page":"70-84","title":"Kemampuan Siswa Dalam Menyelesaikan Soal Bangun Ruang Gabungan","type":"article-journal","volume":"10"},"uris":["http://www.mendeley.com/documents/?uuid=37af57ce-57bf-4dcd-abc1-69f16017745c"]}],"mendeley":{"formattedCitation":"(Juliyansah &amp; Hakim, 2024)","plainTextFormattedCitation":"(Juliyansah &amp; Hakim, 2024)","previouslyFormattedCitation":"(Juliyansah &amp; Hakim, 2024)"},"properties":{"noteIndex":0},"schema":"https://github.com/citation-style-language/schema/raw/master/csl-citation.json"}</w:instrText>
      </w:r>
      <w:r w:rsidR="002F67EC" w:rsidRPr="00670915">
        <w:fldChar w:fldCharType="separate"/>
      </w:r>
      <w:r w:rsidR="002F67EC" w:rsidRPr="00670915">
        <w:rPr>
          <w:noProof/>
        </w:rPr>
        <w:t xml:space="preserve"> (Juliyansah &amp; Hakim, 2024)</w:t>
      </w:r>
      <w:r w:rsidR="002F67EC" w:rsidRPr="00670915">
        <w:fldChar w:fldCharType="end"/>
      </w:r>
      <w:r w:rsidRPr="00670915">
        <w:t xml:space="preserve"> A good understanding of the cubes and blocks is very important, because it is the basis for learning more complex geometry material at the next level of education.</w:t>
      </w:r>
    </w:p>
    <w:p w14:paraId="6911E1C3" w14:textId="77777777" w:rsidR="006C338B" w:rsidRPr="00670915" w:rsidRDefault="00B349E2" w:rsidP="00753F7B">
      <w:pPr>
        <w:pStyle w:val="BodyText"/>
      </w:pPr>
      <w:r w:rsidRPr="00670915">
        <w:t>Based on the results of research conducted by</w:t>
      </w:r>
      <w:r w:rsidR="002F67EC" w:rsidRPr="00670915">
        <w:fldChar w:fldCharType="begin" w:fldLock="1"/>
      </w:r>
      <w:r w:rsidR="00616D38" w:rsidRPr="00670915">
        <w:instrText>ADDIN CSL_CITATION {"citationItems":[{"id":"ITEM-1","itemData":{"DOI":"10.23887/jurnal_pendas.v6i1.562","ISSN":"2613-9545","abstract":"Penelitian pengembangan LKPD berbasis etnomatematika batu kubur dan rumah adat Sumba bertujuan untuk mengetahui kualitas LKPD sebagai bahan ajar. Jenis penelitian yaitu pengembangan yang mengacu pada model pengembangan ADDIE yaitu: Analyze, Design, Development, Implementation, dan Evaluation, akan tetapi pada penelitian ini dibatasi sampai pada tahap pengembangan (development). Penelitian ini dilaksanakan di SD Negeri Kalembu Danga. Instrumen yang digunakan dalam penelitian ini adalah angket lembar validasi dan lembar kepraktisan yang berupa lembar angket respon guru dan angket respon peserta didik. Lembar validasi digunakan untuk mengetahui validasi LKPD berbasis etnomatematika sedangkan lembar angket respon guru dan peserta didik digunakan untuk mengetahui kepraktisan LKPD berbasis etnomatematika yang dikembangkan. Adapun hasil analisis data yaitu: 1) hasil validasi LKPD berbasis enomatematika dari 2 orang ahli sebagai validator dan 2 orang guru sebagai praktisi diperoleh skor aktual 178 dan 182 dengan kategori sangat valid, 2) hasil lembar angket respon 2 orang guru diperoleh skor rata-rata 34,5 dengan kategori sangat praktis sedangkan hasil lembar angket respon 25 orang peserta didik terhadap LKPD berbasis etnomatematika diperoleh persentase 80,2% dengan kategori kuat/praktis. Berdasarkan hasil tersebut, dapat disimpulkan bahwa penelitian ini menghasilkan lembar kerja peserta didik berbasis etnomatematika yang berkualitas baik dan layak untuk diimplementasikan.","author":[{"dropping-particle":"","family":"Y.A. Talo","given":"","non-dropping-particle":"","parse-names":false,"suffix":""},{"dropping-particle":"","family":"I.M. Ardana","given":"","non-dropping-particle":"","parse-names":false,"suffix":""},{"dropping-particle":"","family":"I.W. Kertih","given":"","non-dropping-particle":"","parse-names":false,"suffix":""}],"container-title":"PENDASI: Jurnal Pendidikan Dasar Indonesia","id":"ITEM-1","issue":"1","issued":{"date-parts":[["2022"]]},"page":"84-93","title":"Pengembangan Lembar Kerja Peserta Didik (Lkpd) Berbasis Etnomatematika Batu Kubur Dan Rumah Adat Sumba Pada Siswa Kelas Iv Sekolah Dasar","type":"article-journal","volume":"6"},"uris":["http://www.mendeley.com/documents/?uuid=03aac265-f393-43fe-a810-520bc58e8063"]}],"mendeley":{"formattedCitation":"(Y.A. Talo et al., 2022)","plainTextFormattedCitation":"(Y.A. Talo et al., 2022)","previouslyFormattedCitation":"(Y.A. Talo et al., 2022)"},"properties":{"noteIndex":0},"schema":"https://github.com/citation-style-language/schema/raw/master/csl-citation.json"}</w:instrText>
      </w:r>
      <w:r w:rsidR="002F67EC" w:rsidRPr="00670915">
        <w:fldChar w:fldCharType="separate"/>
      </w:r>
      <w:r w:rsidR="002F67EC" w:rsidRPr="00670915">
        <w:rPr>
          <w:noProof/>
        </w:rPr>
        <w:t xml:space="preserve"> (Y.A. Talo et al., 2022)</w:t>
      </w:r>
      <w:r w:rsidR="002F67EC" w:rsidRPr="00670915">
        <w:fldChar w:fldCharType="end"/>
      </w:r>
      <w:r w:rsidRPr="00670915">
        <w:t xml:space="preserve"> developed LKPD based on ethnomathematics of grave stones and traditional houses of Sumba for grade IV students in elementary schools. The researcher used cultural elements of grave stones and traditional houses of the Sumba community and the material developed from the researcher was square, rectangular, and triangular flat shapes. The research was carried out limited to only knowing the level of quality of ethnomathematics-based LKPD on the material of the perimeter and surface area of flat shapes so that it did not know the results of the effectiveness of the LKPD products developed. According to</w:t>
      </w:r>
      <w:r w:rsidR="00616D38" w:rsidRPr="00670915">
        <w:fldChar w:fldCharType="begin" w:fldLock="1"/>
      </w:r>
      <w:r w:rsidR="00616D38" w:rsidRPr="00670915">
        <w:instrText>ADDIN CSL_CITATION {"citationItems":[{"id":"ITEM-1","itemData":{"ISSN":"2580-3263","author":[{"dropping-particle":"","family":"Anggreyani","given":"Risma","non-dropping-particle":"","parse-names":false,"suffix":""},{"dropping-particle":"","family":"Sastrawati","given":"Eka","non-dropping-particle":"","parse-names":false,"suffix":""},{"dropping-particle":"","family":"Budiono","given":"Hendra","non-dropping-particle":"","parse-names":false,"suffix":""}],"container-title":"JP2M (Jurnal Pendidikan dan Pembelajaran Matematika)","id":"ITEM-1","issue":"1","issued":{"date-parts":[["2024"]]},"page":"239-249","title":"PENGEMBANGAN LKPD MATEMATIKA BERBASIS ETNOMATEMATIKA PADA MOTIF BATIK JAMBI UNTUK KELAS III SD","type":"article-journal","volume":"10"},"uris":["http://www.mendeley.com/documents/?uuid=5a5bf269-bcec-456a-b2ec-3f6eb7405c35"]}],"mendeley":{"formattedCitation":"(Anggreyani et al., 2024)","plainTextFormattedCitation":"(Anggreyani et al., 2024)","previouslyFormattedCitation":"(Anggreyani et al., 2024)"},"properties":{"noteIndex":0},"schema":"https://github.com/citation-style-language/schema/raw/master/csl-citation.json"}</w:instrText>
      </w:r>
      <w:r w:rsidR="00616D38" w:rsidRPr="00670915">
        <w:fldChar w:fldCharType="separate"/>
      </w:r>
      <w:r w:rsidR="00616D38" w:rsidRPr="00670915">
        <w:rPr>
          <w:noProof/>
        </w:rPr>
        <w:t xml:space="preserve"> (Anggreyani et al., 2024)</w:t>
      </w:r>
      <w:r w:rsidR="00616D38" w:rsidRPr="00670915">
        <w:fldChar w:fldCharType="end"/>
      </w:r>
      <w:r w:rsidRPr="00670915">
        <w:t xml:space="preserve"> developed ethnomathematics-based mathematics LKPD on Jambi batik motifs for grade III in elementary schools, it is still in printed form. According to</w:t>
      </w:r>
      <w:r w:rsidR="00616D38" w:rsidRPr="00670915">
        <w:fldChar w:fldCharType="begin" w:fldLock="1"/>
      </w:r>
      <w:r w:rsidR="00616D38" w:rsidRPr="00670915">
        <w:instrText>ADDIN CSL_CITATION {"citationItems":[{"id":"ITEM-1","itemData":{"DOI":"10.24127/ajpm.v13i1.8078","ISSN":"2089-8703","abstract":"Pembelajaran matematika kelas VI C di MIN 4 Lampung Timur masih bergantung pada buku paket, yang mengakibatkan siswa kurang terlibat dalam pembelajaran dan lebih banyak …","author":[{"dropping-particle":"","family":"Rahmadhani","given":"Safira Eka","non-dropping-particle":"","parse-names":false,"suffix":""},{"dropping-particle":"","family":"Sabara","given":"Ina Maya","non-dropping-particle":"","parse-names":false,"suffix":""},{"dropping-particle":"","family":"Marhayati","given":"Marhayati","non-dropping-particle":"","parse-names":false,"suffix":""}],"container-title":"AKSIOMA: Jurnal Program Studi Pendidikan Matematika","id":"ITEM-1","issue":"1","issued":{"date-parts":[["2024"]]},"page":"116","title":"Pengembangan Lkpd Berbasis Etnomatematika Batik Kawung Pada Materi Unsur-Unsur Lingkaran","type":"article-journal","volume":"13"},"uris":["http://www.mendeley.com/documents/?uuid=81e3c3f6-a048-44ac-9726-64dbf0406df5"]}],"mendeley":{"formattedCitation":"(Rahmadhani et al., 2024)","plainTextFormattedCitation":"(Rahmadhani et al., 2024)","previouslyFormattedCitation":"(Rahmadhani et al., 2024)"},"properties":{"noteIndex":0},"schema":"https://github.com/citation-style-language/schema/raw/master/csl-citation.json"}</w:instrText>
      </w:r>
      <w:r w:rsidR="00616D38" w:rsidRPr="00670915">
        <w:fldChar w:fldCharType="separate"/>
      </w:r>
      <w:r w:rsidR="00616D38" w:rsidRPr="00670915">
        <w:rPr>
          <w:noProof/>
        </w:rPr>
        <w:t xml:space="preserve"> (Rahmadhani et al., 2024)</w:t>
      </w:r>
      <w:r w:rsidR="00616D38" w:rsidRPr="00670915">
        <w:fldChar w:fldCharType="end"/>
      </w:r>
      <w:r w:rsidRPr="00670915">
        <w:t xml:space="preserve"> developed LKPD based on kawung batik ethnomathematics on the material of the elements of a circle. The researcher used cultural elements from batik kawung with the material of the elements of a circle which was applied to VI grade students in elementary school. In line with the previous researchers above, this researcher also has similarities, namely both focus on developing ethnomathematics-based LKPD. However, in this development research, a novelty will be carried out from previous researchers, namely developing ethnomathematics-based E-LKPD with cube and beam building material. The E-LKPD that the researchers developed can also be accessed using smartphones, computers so that it is expected to increase students' interest in learning mathematics. While in the cultural context, researchers will focus on traditional jadah cake food typical of Rembang, Central Java, where the specific shape of the cake resembles a cube and getuk cake from Magelang, Central Java, where the specific shape of the cake resembles a block.</w:t>
      </w:r>
    </w:p>
    <w:p w14:paraId="6E0EE52E" w14:textId="77777777" w:rsidR="008A55B5" w:rsidRDefault="00E12F31" w:rsidP="00CB1404">
      <w:pPr>
        <w:pStyle w:val="Heading1"/>
      </w:pPr>
      <w:r>
        <w:lastRenderedPageBreak/>
        <w:t>Methodh</w:t>
      </w:r>
    </w:p>
    <w:p w14:paraId="4C7B12C4" w14:textId="77777777" w:rsidR="00670915" w:rsidRDefault="00E12F31" w:rsidP="004A13DC">
      <w:pPr>
        <w:spacing w:line="276" w:lineRule="auto"/>
        <w:ind w:firstLine="284"/>
        <w:jc w:val="both"/>
      </w:pPr>
      <w:r w:rsidRPr="00B45555">
        <w:t>The research method used is the Research and Development method of the ADDIE model (Analysis, Design, Development, Implementation, and Evaluation) developed by Dicky and Cray. According to</w:t>
      </w:r>
      <w:r w:rsidR="00616D38">
        <w:fldChar w:fldCharType="begin" w:fldLock="1"/>
      </w:r>
      <w:r w:rsidR="00B33B2E">
        <w:instrText>ADDIN CSL_CITATION {"citationItems":[{"id":"ITEM-1","itemData":{"abstract":"Pengembangan kewirausahaan perguruan tinggi berbasis kreativitas dan inovasi dapat memberikan bekal bagi civitas akademika dalam pengelolaan pendidikan, dalam mempersiapkan standar nasional pendidikan tinggi. Salah satu alternatif model …","author":[{"dropping-particle":"","family":"Mulyatiningsih","given":"Endang","non-dropping-particle":"","parse-names":false,"suffix":""}],"container-title":"Islamic Education Journal","id":"ITEM-1","issued":{"date-parts":[["2015"]]},"page":"35,110,114,120,121","title":"PENGEMBANGAN MODEL PEMBELAJARAN Endang","type":"article-journal"},"uris":["http://www.mendeley.com/documents/?uuid=5471f135-41b0-4385-9c50-1d88ae49235f"]}],"mendeley":{"formattedCitation":"(Mulyatiningsih, 2015)","manualFormatting":"(Mulyatiningsih, 2016)","plainTextFormattedCitation":"(Mulyatiningsih, 2015)","previouslyFormattedCitation":"(Mulyatiningsih, 2015)"},"properties":{"noteIndex":0},"schema":"https://github.com/citation-style-language/schema/raw/master/csl-citation.json"}</w:instrText>
      </w:r>
      <w:r w:rsidR="00616D38">
        <w:fldChar w:fldCharType="separate"/>
      </w:r>
      <w:r w:rsidR="00616D38" w:rsidRPr="00616D38">
        <w:rPr>
          <w:noProof/>
        </w:rPr>
        <w:t xml:space="preserve"> (Mulyatiningsih, 201 )</w:t>
      </w:r>
      <w:r w:rsidR="00616D38">
        <w:rPr>
          <w:noProof/>
        </w:rPr>
        <w:t>6</w:t>
      </w:r>
      <w:r w:rsidR="00616D38">
        <w:fldChar w:fldCharType="end"/>
      </w:r>
      <w:r w:rsidRPr="00B45555">
        <w:t xml:space="preserve"> the development of teaching materials is carried out through 5 stages visually </w:t>
      </w:r>
      <w:r w:rsidR="00334131">
        <w:t xml:space="preserve">but researchers only take three, namely Analysis, design and development. </w:t>
      </w:r>
      <w:r>
        <w:t xml:space="preserve">At the analysis stage, it is carried out </w:t>
      </w:r>
      <w:r w:rsidR="00EA7769" w:rsidRPr="00B45555">
        <w:t xml:space="preserve">to determine the </w:t>
      </w:r>
      <w:r w:rsidR="00EA7769">
        <w:t xml:space="preserve">CP and ATP </w:t>
      </w:r>
      <w:r w:rsidR="00EA7769" w:rsidRPr="00B45555">
        <w:t xml:space="preserve">on the material of cube and beam spaces in grade V SD in Malang district, analyze student characteristics to understand variations in learning styles and levels of interaction in learning, and analyze the needs for teaching materials for LKPD based on ethnomathematics of traditional cube-shaped Jadah cakes and block-shaped Getuk cakes that are already available. at the design stage, E-LKPD is designed in three main parts, namely the introduction which includes a cover, instructions, CP, TP, and ATP mapping, and LKPD activities. The core section contains materials, important information, and student activities, while the closing section includes evaluation and assessment. This E-LKPD is equipped with videos and color images to increase student learning motivation. At the development stage, validation was carried out by asking for input from material experts, </w:t>
      </w:r>
      <w:r w:rsidR="00EA7769">
        <w:t xml:space="preserve">LKPD </w:t>
      </w:r>
      <w:r w:rsidR="00EA7769" w:rsidRPr="00B45555">
        <w:t>experts, linguists, and supervisors before implementation, and revisions were made based on the suggestions given. After the product is declared feasible, this ethnomathematics-based E-LKPD relates Indonesian culture in mathematics learning, especially on the material of building cubes and blocks. This product is designed to provide interactive activities that encourage students to discover and prove concepts independently and in the form of soft files, this E-LKPD can be accessed via a web link, allowing flexibility in learning using digital devices</w:t>
      </w:r>
    </w:p>
    <w:p w14:paraId="288BC930" w14:textId="77777777" w:rsidR="008A55B5" w:rsidRDefault="00670915" w:rsidP="00BF1714">
      <w:pPr>
        <w:spacing w:line="276" w:lineRule="auto"/>
        <w:jc w:val="both"/>
      </w:pPr>
      <w:r>
        <w:tab/>
      </w:r>
      <w:r w:rsidR="009F1CF3">
        <w:t>The data collection instruments in this study include observation questionnaires to develop ethnomathematics-based E-LKPDs on cube and beam building materials. Feasibility is assessed through a validation sheet by material experts, language experts, and language experts, the assessment is carried out using a Likert scale with a score range of very bad (</w:t>
      </w:r>
      <w:r w:rsidR="00334131">
        <w:t>1</w:t>
      </w:r>
      <w:r w:rsidR="009F1CF3">
        <w:t xml:space="preserve">), not good (2), good (3), good (4). Data analysis used in this study </w:t>
      </w:r>
      <w:r w:rsidR="00784883">
        <w:t xml:space="preserve">is quantitative to assess the level of feasibility and qualitative. Analysis of the feasibility of E-LKPD can be known from the results of questionnaires </w:t>
      </w:r>
      <w:r w:rsidR="00BF1714">
        <w:t xml:space="preserve">that </w:t>
      </w:r>
      <w:r w:rsidR="00784883">
        <w:t xml:space="preserve">have been filled in </w:t>
      </w:r>
      <w:r w:rsidR="00BF1714">
        <w:t xml:space="preserve">by validators, namely material experts, language experts, and LKPD experts. </w:t>
      </w:r>
    </w:p>
    <w:p w14:paraId="15B20411" w14:textId="18BE05B8" w:rsidR="008A55B5" w:rsidRDefault="00BF1714" w:rsidP="00CB1404">
      <w:pPr>
        <w:pStyle w:val="Heading1"/>
      </w:pPr>
      <w:r>
        <w:t xml:space="preserve">Results and </w:t>
      </w:r>
      <w:r w:rsidR="00B902D4">
        <w:t>DISCUSSION</w:t>
      </w:r>
    </w:p>
    <w:p w14:paraId="6952BA8B" w14:textId="77777777" w:rsidR="00BF1714" w:rsidRPr="00334131" w:rsidRDefault="00334131" w:rsidP="00B33B2E">
      <w:pPr>
        <w:pStyle w:val="BodyText"/>
        <w:ind w:firstLine="0"/>
        <w:rPr>
          <w:b/>
          <w:bCs/>
        </w:rPr>
      </w:pPr>
      <w:r w:rsidRPr="00334131">
        <w:rPr>
          <w:b/>
          <w:bCs/>
        </w:rPr>
        <w:t>RESULTS</w:t>
      </w:r>
    </w:p>
    <w:p w14:paraId="25CB5372" w14:textId="77777777" w:rsidR="00652914" w:rsidRDefault="00BF1714" w:rsidP="00652914">
      <w:pPr>
        <w:pStyle w:val="BodyText"/>
      </w:pPr>
      <w:r>
        <w:t xml:space="preserve">The product produced from this research is an E-LKPD based on ethnomathematics of typical jadah cakes </w:t>
      </w:r>
      <w:r w:rsidR="00160948">
        <w:t xml:space="preserve">from </w:t>
      </w:r>
      <w:r>
        <w:t xml:space="preserve">Rembang, Central Java </w:t>
      </w:r>
      <w:r w:rsidR="00160948">
        <w:t>and typical getuk cakes from Magelang, Central Java on the material of cube and beam spaces. The process of developing this E-LKPD by applying the ADDIE development model which has five stages but researchers only take three stages, namely Analysis, Design, Development:</w:t>
      </w:r>
    </w:p>
    <w:p w14:paraId="044CF3F1" w14:textId="77777777" w:rsidR="00652914" w:rsidRDefault="00160948" w:rsidP="00BD1048">
      <w:pPr>
        <w:pStyle w:val="BodyText"/>
        <w:numPr>
          <w:ilvl w:val="0"/>
          <w:numId w:val="15"/>
        </w:numPr>
      </w:pPr>
      <w:r>
        <w:t>The analysis stage is carried out to carry out curriculum analysis based on the results of interviews with the V grade homeroom teacher that the curriculum used is with the guidance of the independent curriculum, besides that, the results of analyzing student characteristics found that students have a variety of different learning styles, so that interactive learning media are needed that can increase participation and understanding of mathematical concepts more effectively. At the needs analysis stage, the results of observations show that the available teaching materials are still printed and less interactive, so it is necessary to develop ethnomathematics-based E-LKPDs that can be accessed digitally to help students understand the concepts of area and volume of cube and beam spaces more contextually.</w:t>
      </w:r>
    </w:p>
    <w:p w14:paraId="17370885" w14:textId="77777777" w:rsidR="00C76105" w:rsidRDefault="00BD1048" w:rsidP="00BD1048">
      <w:pPr>
        <w:pStyle w:val="BodyText"/>
        <w:numPr>
          <w:ilvl w:val="0"/>
          <w:numId w:val="15"/>
        </w:numPr>
      </w:pPr>
      <w:r>
        <w:t xml:space="preserve"> Design stage, Product design results</w:t>
      </w:r>
      <w:r w:rsidR="008A55B5" w:rsidRPr="000B4641">
        <w:t>.</w:t>
      </w:r>
    </w:p>
    <w:p w14:paraId="354E90FC" w14:textId="77777777" w:rsidR="00BD1048" w:rsidRPr="00BD1048" w:rsidRDefault="001E5909" w:rsidP="00BD1048">
      <w:pPr>
        <w:pStyle w:val="tablehead"/>
        <w:rPr>
          <w:rFonts w:eastAsia="MS Mincho"/>
          <w:noProof w:val="0"/>
          <w:spacing w:val="-1"/>
        </w:rPr>
      </w:pPr>
      <w:r>
        <w:t xml:space="preserve">ethnomathematics-based e-lkpd product design </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720"/>
        <w:gridCol w:w="1301"/>
        <w:gridCol w:w="4394"/>
      </w:tblGrid>
      <w:tr w:rsidR="008E4CC4" w14:paraId="62143DDA" w14:textId="77777777" w:rsidTr="00670915">
        <w:trPr>
          <w:cantSplit/>
          <w:trHeight w:val="240"/>
          <w:tblHeader/>
          <w:jc w:val="center"/>
        </w:trPr>
        <w:tc>
          <w:tcPr>
            <w:tcW w:w="720" w:type="dxa"/>
            <w:vAlign w:val="center"/>
          </w:tcPr>
          <w:p w14:paraId="221CF601" w14:textId="77777777" w:rsidR="00BD1048" w:rsidRPr="0004390D" w:rsidRDefault="001E5909">
            <w:pPr>
              <w:pStyle w:val="tablecolhead"/>
            </w:pPr>
            <w:r>
              <w:t>NO</w:t>
            </w:r>
          </w:p>
        </w:tc>
        <w:tc>
          <w:tcPr>
            <w:tcW w:w="1301" w:type="dxa"/>
            <w:tcBorders>
              <w:top w:val="single" w:sz="4" w:space="0" w:color="auto"/>
              <w:right w:val="single" w:sz="4" w:space="0" w:color="auto"/>
            </w:tcBorders>
            <w:vAlign w:val="center"/>
          </w:tcPr>
          <w:p w14:paraId="4C1651C4" w14:textId="77777777" w:rsidR="00BD1048" w:rsidRPr="0004390D" w:rsidRDefault="001E5909">
            <w:pPr>
              <w:pStyle w:val="tablecolhead"/>
            </w:pPr>
            <w:r>
              <w:t xml:space="preserve">Development Results </w:t>
            </w:r>
          </w:p>
        </w:tc>
        <w:tc>
          <w:tcPr>
            <w:tcW w:w="4394" w:type="dxa"/>
            <w:tcBorders>
              <w:top w:val="single" w:sz="4" w:space="0" w:color="auto"/>
              <w:right w:val="single" w:sz="4" w:space="0" w:color="auto"/>
            </w:tcBorders>
            <w:vAlign w:val="center"/>
          </w:tcPr>
          <w:p w14:paraId="0F4B9809" w14:textId="77777777" w:rsidR="00BD1048" w:rsidRPr="0004390D" w:rsidRDefault="0081042D">
            <w:pPr>
              <w:pStyle w:val="tablecolhead"/>
            </w:pPr>
            <w:r>
              <w:t>Ethnomathematics</w:t>
            </w:r>
          </w:p>
        </w:tc>
      </w:tr>
      <w:tr w:rsidR="008E4CC4" w14:paraId="581BE1AF" w14:textId="77777777" w:rsidTr="00670915">
        <w:trPr>
          <w:trHeight w:val="320"/>
          <w:jc w:val="center"/>
        </w:trPr>
        <w:tc>
          <w:tcPr>
            <w:tcW w:w="720" w:type="dxa"/>
            <w:vAlign w:val="center"/>
          </w:tcPr>
          <w:p w14:paraId="3D95B0F5" w14:textId="77777777" w:rsidR="00BD1048" w:rsidRPr="0004390D" w:rsidRDefault="0081042D">
            <w:pPr>
              <w:pStyle w:val="tablecopy"/>
              <w:rPr>
                <w:sz w:val="8"/>
                <w:szCs w:val="8"/>
              </w:rPr>
            </w:pPr>
            <w:r>
              <w:t>1.</w:t>
            </w:r>
          </w:p>
        </w:tc>
        <w:tc>
          <w:tcPr>
            <w:tcW w:w="1301" w:type="dxa"/>
            <w:tcBorders>
              <w:right w:val="single" w:sz="4" w:space="0" w:color="auto"/>
            </w:tcBorders>
            <w:vAlign w:val="center"/>
          </w:tcPr>
          <w:p w14:paraId="32B27BE6" w14:textId="77777777" w:rsidR="00BD1048" w:rsidRPr="0004390D" w:rsidRDefault="0081042D">
            <w:pPr>
              <w:pStyle w:val="tablecopy"/>
            </w:pPr>
            <w:r>
              <w:t>In this section, we will pay attention to what the LKPD activities are.</w:t>
            </w:r>
          </w:p>
        </w:tc>
        <w:tc>
          <w:tcPr>
            <w:tcW w:w="4394" w:type="dxa"/>
            <w:tcBorders>
              <w:left w:val="single" w:sz="4" w:space="0" w:color="auto"/>
            </w:tcBorders>
            <w:vAlign w:val="center"/>
          </w:tcPr>
          <w:p w14:paraId="0447F8AE" w14:textId="0794802E" w:rsidR="00BD1048" w:rsidRPr="0004390D" w:rsidRDefault="00B902D4">
            <w:pPr>
              <w:pStyle w:val="tablecopy"/>
            </w:pPr>
            <w:r>
              <w:rPr>
                <w:rFonts w:ascii="Calibri" w:hAnsi="Calibri" w:cs="Calibri"/>
                <w:b/>
              </w:rPr>
              <w:drawing>
                <wp:inline distT="0" distB="0" distL="0" distR="0" wp14:anchorId="00F9F621" wp14:editId="46F030FF">
                  <wp:extent cx="2387600" cy="1346200"/>
                  <wp:effectExtent l="0" t="0" r="0" b="0"/>
                  <wp:docPr id="16" name="Picture 23" descr="A cellphone screen shot of a cellphon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cellphone screen shot of a cellphone scree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600" cy="1346200"/>
                          </a:xfrm>
                          <a:prstGeom prst="rect">
                            <a:avLst/>
                          </a:prstGeom>
                          <a:noFill/>
                          <a:ln>
                            <a:noFill/>
                          </a:ln>
                        </pic:spPr>
                      </pic:pic>
                    </a:graphicData>
                  </a:graphic>
                </wp:inline>
              </w:drawing>
            </w:r>
          </w:p>
        </w:tc>
      </w:tr>
      <w:tr w:rsidR="008E4CC4" w14:paraId="7CCF9324" w14:textId="77777777" w:rsidTr="00670915">
        <w:trPr>
          <w:trHeight w:val="320"/>
          <w:jc w:val="center"/>
        </w:trPr>
        <w:tc>
          <w:tcPr>
            <w:tcW w:w="720" w:type="dxa"/>
            <w:vAlign w:val="center"/>
          </w:tcPr>
          <w:p w14:paraId="40ADD270" w14:textId="77777777" w:rsidR="0081042D" w:rsidRDefault="001E5909">
            <w:pPr>
              <w:pStyle w:val="tablecopy"/>
            </w:pPr>
            <w:r>
              <w:lastRenderedPageBreak/>
              <w:t>2</w:t>
            </w:r>
          </w:p>
        </w:tc>
        <w:tc>
          <w:tcPr>
            <w:tcW w:w="1301" w:type="dxa"/>
            <w:tcBorders>
              <w:right w:val="single" w:sz="4" w:space="0" w:color="auto"/>
            </w:tcBorders>
            <w:vAlign w:val="center"/>
          </w:tcPr>
          <w:p w14:paraId="676EE0B0" w14:textId="77777777" w:rsidR="0081042D" w:rsidRDefault="001E5909">
            <w:pPr>
              <w:pStyle w:val="tablecopy"/>
            </w:pPr>
            <w:r>
              <w:t xml:space="preserve">Let's Ask. In </w:t>
            </w:r>
            <w:r w:rsidR="00B12087">
              <w:t>this activity, students are invited to observe the pictures that have been provided. Let's ask questions students will be invited to make questions</w:t>
            </w:r>
          </w:p>
        </w:tc>
        <w:tc>
          <w:tcPr>
            <w:tcW w:w="4394" w:type="dxa"/>
            <w:tcBorders>
              <w:left w:val="single" w:sz="4" w:space="0" w:color="auto"/>
            </w:tcBorders>
            <w:vAlign w:val="center"/>
          </w:tcPr>
          <w:p w14:paraId="23AE9D26" w14:textId="5667EA82" w:rsidR="0081042D" w:rsidRPr="0081042D" w:rsidRDefault="00B902D4">
            <w:pPr>
              <w:pStyle w:val="tablecopy"/>
              <w:rPr>
                <w:rFonts w:ascii="Calibri" w:hAnsi="Calibri" w:cs="Calibri"/>
                <w:b/>
              </w:rPr>
            </w:pPr>
            <w:r>
              <w:rPr>
                <w:rFonts w:ascii="Calibri" w:hAnsi="Calibri" w:cs="Calibri"/>
              </w:rPr>
              <w:drawing>
                <wp:inline distT="0" distB="0" distL="0" distR="0" wp14:anchorId="1064026B" wp14:editId="7FF0DD54">
                  <wp:extent cx="2514600" cy="1771650"/>
                  <wp:effectExtent l="0" t="0" r="0" b="0"/>
                  <wp:docPr id="2" name="Picture 31" descr="A screenshot of a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screenshot of a cellphon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1771650"/>
                          </a:xfrm>
                          <a:prstGeom prst="rect">
                            <a:avLst/>
                          </a:prstGeom>
                          <a:noFill/>
                          <a:ln>
                            <a:noFill/>
                          </a:ln>
                        </pic:spPr>
                      </pic:pic>
                    </a:graphicData>
                  </a:graphic>
                </wp:inline>
              </w:drawing>
            </w:r>
          </w:p>
        </w:tc>
      </w:tr>
      <w:tr w:rsidR="008E4CC4" w14:paraId="41B70CCE" w14:textId="77777777" w:rsidTr="00670915">
        <w:trPr>
          <w:trHeight w:val="320"/>
          <w:jc w:val="center"/>
        </w:trPr>
        <w:tc>
          <w:tcPr>
            <w:tcW w:w="720" w:type="dxa"/>
            <w:vAlign w:val="center"/>
          </w:tcPr>
          <w:p w14:paraId="424CD233" w14:textId="77777777" w:rsidR="00B12087" w:rsidRDefault="001E5909">
            <w:pPr>
              <w:pStyle w:val="tablecopy"/>
            </w:pPr>
            <w:r>
              <w:t>3</w:t>
            </w:r>
          </w:p>
        </w:tc>
        <w:tc>
          <w:tcPr>
            <w:tcW w:w="1301" w:type="dxa"/>
            <w:tcBorders>
              <w:right w:val="single" w:sz="4" w:space="0" w:color="auto"/>
            </w:tcBorders>
            <w:vAlign w:val="center"/>
          </w:tcPr>
          <w:p w14:paraId="1828CDC4" w14:textId="77777777" w:rsidR="00B12087" w:rsidRDefault="001E5909">
            <w:pPr>
              <w:pStyle w:val="tablecopy"/>
            </w:pPr>
            <w:r>
              <w:t>Important information. Students will get important information about kue jadah and kue getuk.</w:t>
            </w:r>
          </w:p>
        </w:tc>
        <w:tc>
          <w:tcPr>
            <w:tcW w:w="4394" w:type="dxa"/>
            <w:tcBorders>
              <w:left w:val="single" w:sz="4" w:space="0" w:color="auto"/>
            </w:tcBorders>
            <w:vAlign w:val="center"/>
          </w:tcPr>
          <w:p w14:paraId="706A8682" w14:textId="152530AF" w:rsidR="00B12087" w:rsidRPr="00B12087" w:rsidRDefault="00B902D4">
            <w:pPr>
              <w:pStyle w:val="tablecopy"/>
              <w:rPr>
                <w:rFonts w:ascii="Calibri" w:hAnsi="Calibri" w:cs="Calibri"/>
              </w:rPr>
            </w:pPr>
            <w:r>
              <w:rPr>
                <w:rFonts w:ascii="Calibri" w:hAnsi="Calibri" w:cs="Calibri"/>
              </w:rPr>
              <w:drawing>
                <wp:inline distT="0" distB="0" distL="0" distR="0" wp14:anchorId="67BD7FB6" wp14:editId="6E14203A">
                  <wp:extent cx="2495550" cy="1930400"/>
                  <wp:effectExtent l="0" t="0" r="0" b="0"/>
                  <wp:docPr id="3" name="Picture 31" descr="A screenshot of a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screenshot of a cellphon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5550" cy="1930400"/>
                          </a:xfrm>
                          <a:prstGeom prst="rect">
                            <a:avLst/>
                          </a:prstGeom>
                          <a:noFill/>
                          <a:ln>
                            <a:noFill/>
                          </a:ln>
                        </pic:spPr>
                      </pic:pic>
                    </a:graphicData>
                  </a:graphic>
                </wp:inline>
              </w:drawing>
            </w:r>
          </w:p>
        </w:tc>
      </w:tr>
      <w:tr w:rsidR="008E4CC4" w14:paraId="4C9354C0" w14:textId="77777777" w:rsidTr="00670915">
        <w:trPr>
          <w:trHeight w:val="320"/>
          <w:jc w:val="center"/>
        </w:trPr>
        <w:tc>
          <w:tcPr>
            <w:tcW w:w="720" w:type="dxa"/>
            <w:vAlign w:val="center"/>
          </w:tcPr>
          <w:p w14:paraId="2673241D" w14:textId="77777777" w:rsidR="00B12087" w:rsidRDefault="001E5909">
            <w:pPr>
              <w:pStyle w:val="tablecopy"/>
            </w:pPr>
            <w:r>
              <w:t>4</w:t>
            </w:r>
          </w:p>
        </w:tc>
        <w:tc>
          <w:tcPr>
            <w:tcW w:w="1301" w:type="dxa"/>
            <w:tcBorders>
              <w:right w:val="single" w:sz="4" w:space="0" w:color="auto"/>
            </w:tcBorders>
            <w:vAlign w:val="center"/>
          </w:tcPr>
          <w:p w14:paraId="2A3D27E1" w14:textId="77777777" w:rsidR="00B12087" w:rsidRDefault="001E5909">
            <w:pPr>
              <w:pStyle w:val="tablecopy"/>
            </w:pPr>
            <w:r>
              <w:t>On this page, students pay attention to the images that are already available from the two cakes, there is a description of each cake resembling the cubes an</w:t>
            </w:r>
            <w:r>
              <w:t>d blocks.</w:t>
            </w:r>
          </w:p>
        </w:tc>
        <w:tc>
          <w:tcPr>
            <w:tcW w:w="4394" w:type="dxa"/>
            <w:tcBorders>
              <w:left w:val="single" w:sz="4" w:space="0" w:color="auto"/>
            </w:tcBorders>
            <w:vAlign w:val="center"/>
          </w:tcPr>
          <w:p w14:paraId="072FB730" w14:textId="1C2E6381" w:rsidR="00B12087" w:rsidRPr="00B12087" w:rsidRDefault="00B902D4">
            <w:pPr>
              <w:pStyle w:val="tablecopy"/>
              <w:rPr>
                <w:rFonts w:ascii="Calibri" w:hAnsi="Calibri" w:cs="Calibri"/>
              </w:rPr>
            </w:pPr>
            <w:r>
              <w:rPr>
                <w:rFonts w:ascii="Calibri" w:hAnsi="Calibri" w:cs="Calibri"/>
              </w:rPr>
              <w:drawing>
                <wp:inline distT="0" distB="0" distL="0" distR="0" wp14:anchorId="6BD96156" wp14:editId="6EAA73EE">
                  <wp:extent cx="2476500" cy="2273300"/>
                  <wp:effectExtent l="0" t="0" r="0" b="0"/>
                  <wp:docPr id="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6500" cy="2273300"/>
                          </a:xfrm>
                          <a:prstGeom prst="rect">
                            <a:avLst/>
                          </a:prstGeom>
                          <a:noFill/>
                          <a:ln>
                            <a:noFill/>
                          </a:ln>
                        </pic:spPr>
                      </pic:pic>
                    </a:graphicData>
                  </a:graphic>
                </wp:inline>
              </w:drawing>
            </w:r>
          </w:p>
        </w:tc>
      </w:tr>
      <w:tr w:rsidR="008E4CC4" w14:paraId="76DF68C1" w14:textId="77777777" w:rsidTr="00670915">
        <w:trPr>
          <w:trHeight w:val="320"/>
          <w:jc w:val="center"/>
        </w:trPr>
        <w:tc>
          <w:tcPr>
            <w:tcW w:w="720" w:type="dxa"/>
            <w:vAlign w:val="center"/>
          </w:tcPr>
          <w:p w14:paraId="4B2718F3" w14:textId="77777777" w:rsidR="006E517B" w:rsidRDefault="001E5909">
            <w:pPr>
              <w:pStyle w:val="tablecopy"/>
            </w:pPr>
            <w:r>
              <w:t>5</w:t>
            </w:r>
          </w:p>
        </w:tc>
        <w:tc>
          <w:tcPr>
            <w:tcW w:w="1301" w:type="dxa"/>
            <w:tcBorders>
              <w:right w:val="single" w:sz="4" w:space="0" w:color="auto"/>
            </w:tcBorders>
            <w:vAlign w:val="center"/>
          </w:tcPr>
          <w:p w14:paraId="35F4FBE4" w14:textId="77777777" w:rsidR="006E517B" w:rsidRDefault="001E5909">
            <w:pPr>
              <w:pStyle w:val="tablecopy"/>
            </w:pPr>
            <w:r>
              <w:t xml:space="preserve">Let's Observe </w:t>
            </w:r>
            <w:r w:rsidR="00D04593">
              <w:t>In this section, students will find out and work out what are the characteristics of cube and block shapes.</w:t>
            </w:r>
          </w:p>
        </w:tc>
        <w:tc>
          <w:tcPr>
            <w:tcW w:w="4394" w:type="dxa"/>
            <w:tcBorders>
              <w:left w:val="single" w:sz="4" w:space="0" w:color="auto"/>
            </w:tcBorders>
            <w:vAlign w:val="center"/>
          </w:tcPr>
          <w:p w14:paraId="12703CF6" w14:textId="39F715DA" w:rsidR="006E517B" w:rsidRPr="00B12087" w:rsidRDefault="00B902D4">
            <w:pPr>
              <w:pStyle w:val="tablecopy"/>
              <w:rPr>
                <w:rFonts w:ascii="Calibri" w:hAnsi="Calibri" w:cs="Calibri"/>
              </w:rPr>
            </w:pPr>
            <w:r>
              <w:rPr>
                <w:rFonts w:ascii="Calibri" w:hAnsi="Calibri" w:cs="Calibri"/>
              </w:rPr>
              <w:drawing>
                <wp:inline distT="0" distB="0" distL="0" distR="0" wp14:anchorId="0D781E46" wp14:editId="17808EE8">
                  <wp:extent cx="2470150" cy="2044700"/>
                  <wp:effectExtent l="0" t="0" r="0" b="0"/>
                  <wp:docPr id="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0150" cy="2044700"/>
                          </a:xfrm>
                          <a:prstGeom prst="rect">
                            <a:avLst/>
                          </a:prstGeom>
                          <a:noFill/>
                          <a:ln>
                            <a:noFill/>
                          </a:ln>
                        </pic:spPr>
                      </pic:pic>
                    </a:graphicData>
                  </a:graphic>
                </wp:inline>
              </w:drawing>
            </w:r>
          </w:p>
        </w:tc>
      </w:tr>
      <w:tr w:rsidR="008E4CC4" w14:paraId="4E39D131" w14:textId="77777777" w:rsidTr="00670915">
        <w:trPr>
          <w:trHeight w:val="320"/>
          <w:jc w:val="center"/>
        </w:trPr>
        <w:tc>
          <w:tcPr>
            <w:tcW w:w="720" w:type="dxa"/>
            <w:vAlign w:val="center"/>
          </w:tcPr>
          <w:p w14:paraId="73C2A793" w14:textId="77777777" w:rsidR="00D04593" w:rsidRDefault="001E5909">
            <w:pPr>
              <w:pStyle w:val="tablecopy"/>
            </w:pPr>
            <w:r>
              <w:lastRenderedPageBreak/>
              <w:t>6</w:t>
            </w:r>
          </w:p>
        </w:tc>
        <w:tc>
          <w:tcPr>
            <w:tcW w:w="1301" w:type="dxa"/>
            <w:tcBorders>
              <w:right w:val="single" w:sz="4" w:space="0" w:color="auto"/>
            </w:tcBorders>
            <w:vAlign w:val="center"/>
          </w:tcPr>
          <w:p w14:paraId="0DA3AF29" w14:textId="77777777" w:rsidR="00D04593" w:rsidRDefault="001E5909">
            <w:pPr>
              <w:pStyle w:val="tablecopy"/>
            </w:pPr>
            <w:r>
              <w:t>In the section students will learn how to find the formula for the surface area and volume of cubes and provided v</w:t>
            </w:r>
            <w:r>
              <w:t>ideo examples of problems and the process of making typical Palembang srikayaka cakes, as well as working on surface area and volume problems of cubes and blocks that are already available.</w:t>
            </w:r>
          </w:p>
        </w:tc>
        <w:tc>
          <w:tcPr>
            <w:tcW w:w="4394" w:type="dxa"/>
            <w:tcBorders>
              <w:left w:val="single" w:sz="4" w:space="0" w:color="auto"/>
            </w:tcBorders>
            <w:vAlign w:val="center"/>
          </w:tcPr>
          <w:p w14:paraId="5B837C01" w14:textId="06F8A243" w:rsidR="00D04593" w:rsidRDefault="00B902D4">
            <w:pPr>
              <w:pStyle w:val="tablecopy"/>
              <w:rPr>
                <w:rFonts w:ascii="Calibri" w:hAnsi="Calibri" w:cs="Calibri"/>
              </w:rPr>
            </w:pPr>
            <w:r>
              <w:rPr>
                <w:rFonts w:ascii="Calibri" w:hAnsi="Calibri" w:cs="Calibri"/>
              </w:rPr>
              <w:drawing>
                <wp:inline distT="0" distB="0" distL="0" distR="0" wp14:anchorId="542E2AFC" wp14:editId="531FD343">
                  <wp:extent cx="2451100" cy="2279650"/>
                  <wp:effectExtent l="0" t="0" r="0" b="0"/>
                  <wp:docPr id="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1100" cy="2279650"/>
                          </a:xfrm>
                          <a:prstGeom prst="rect">
                            <a:avLst/>
                          </a:prstGeom>
                          <a:noFill/>
                          <a:ln>
                            <a:noFill/>
                          </a:ln>
                        </pic:spPr>
                      </pic:pic>
                    </a:graphicData>
                  </a:graphic>
                </wp:inline>
              </w:drawing>
            </w:r>
          </w:p>
          <w:p w14:paraId="5E391079" w14:textId="428F1F95" w:rsidR="00D04593" w:rsidRPr="00D04593" w:rsidRDefault="00B902D4">
            <w:pPr>
              <w:pStyle w:val="tablecopy"/>
              <w:rPr>
                <w:rFonts w:ascii="Calibri" w:hAnsi="Calibri" w:cs="Calibri"/>
              </w:rPr>
            </w:pPr>
            <w:r>
              <w:rPr>
                <w:rFonts w:ascii="Calibri" w:hAnsi="Calibri" w:cs="Calibri"/>
              </w:rPr>
              <w:drawing>
                <wp:inline distT="0" distB="0" distL="0" distR="0" wp14:anchorId="0A33F14C" wp14:editId="37152DE9">
                  <wp:extent cx="2438400" cy="1841500"/>
                  <wp:effectExtent l="0" t="0" r="0" b="0"/>
                  <wp:docPr id="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400" cy="1841500"/>
                          </a:xfrm>
                          <a:prstGeom prst="rect">
                            <a:avLst/>
                          </a:prstGeom>
                          <a:noFill/>
                          <a:ln>
                            <a:noFill/>
                          </a:ln>
                        </pic:spPr>
                      </pic:pic>
                    </a:graphicData>
                  </a:graphic>
                </wp:inline>
              </w:drawing>
            </w:r>
          </w:p>
        </w:tc>
      </w:tr>
      <w:tr w:rsidR="008E4CC4" w14:paraId="1B3F56D1" w14:textId="77777777" w:rsidTr="00670915">
        <w:trPr>
          <w:trHeight w:val="320"/>
          <w:jc w:val="center"/>
        </w:trPr>
        <w:tc>
          <w:tcPr>
            <w:tcW w:w="720" w:type="dxa"/>
            <w:vAlign w:val="center"/>
          </w:tcPr>
          <w:p w14:paraId="1B1B1979" w14:textId="77777777" w:rsidR="00F54600" w:rsidRDefault="001E5909">
            <w:pPr>
              <w:pStyle w:val="tablecopy"/>
            </w:pPr>
            <w:r>
              <w:t>7</w:t>
            </w:r>
          </w:p>
        </w:tc>
        <w:tc>
          <w:tcPr>
            <w:tcW w:w="1301" w:type="dxa"/>
            <w:tcBorders>
              <w:right w:val="single" w:sz="4" w:space="0" w:color="auto"/>
            </w:tcBorders>
            <w:vAlign w:val="center"/>
          </w:tcPr>
          <w:p w14:paraId="79ACF42C" w14:textId="77777777" w:rsidR="00F54600" w:rsidRDefault="001E5909">
            <w:pPr>
              <w:pStyle w:val="tablecopy"/>
            </w:pPr>
            <w:r>
              <w:t>In this section, students will learn how to find the formula for the surface area and volume of a cube.</w:t>
            </w:r>
          </w:p>
        </w:tc>
        <w:tc>
          <w:tcPr>
            <w:tcW w:w="4394" w:type="dxa"/>
            <w:tcBorders>
              <w:left w:val="single" w:sz="4" w:space="0" w:color="auto"/>
            </w:tcBorders>
            <w:vAlign w:val="center"/>
          </w:tcPr>
          <w:p w14:paraId="7B20252E" w14:textId="0F982EF5" w:rsidR="00F54600" w:rsidRPr="00D04593" w:rsidRDefault="00B902D4">
            <w:pPr>
              <w:pStyle w:val="tablecopy"/>
              <w:rPr>
                <w:rFonts w:ascii="Calibri" w:hAnsi="Calibri" w:cs="Calibri"/>
              </w:rPr>
            </w:pPr>
            <w:r>
              <w:rPr>
                <w:rFonts w:ascii="Calibri" w:hAnsi="Calibri" w:cs="Calibri"/>
              </w:rPr>
              <w:drawing>
                <wp:inline distT="0" distB="0" distL="0" distR="0" wp14:anchorId="05BCABBB" wp14:editId="5B8EC7E9">
                  <wp:extent cx="2444750" cy="1695450"/>
                  <wp:effectExtent l="0" t="0" r="0" b="0"/>
                  <wp:docPr id="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4750" cy="1695450"/>
                          </a:xfrm>
                          <a:prstGeom prst="rect">
                            <a:avLst/>
                          </a:prstGeom>
                          <a:noFill/>
                          <a:ln>
                            <a:noFill/>
                          </a:ln>
                        </pic:spPr>
                      </pic:pic>
                    </a:graphicData>
                  </a:graphic>
                </wp:inline>
              </w:drawing>
            </w:r>
          </w:p>
        </w:tc>
      </w:tr>
      <w:tr w:rsidR="008E4CC4" w14:paraId="4FB1015E" w14:textId="77777777" w:rsidTr="00670915">
        <w:trPr>
          <w:trHeight w:val="320"/>
          <w:jc w:val="center"/>
        </w:trPr>
        <w:tc>
          <w:tcPr>
            <w:tcW w:w="720" w:type="dxa"/>
            <w:vAlign w:val="center"/>
          </w:tcPr>
          <w:p w14:paraId="67F24233" w14:textId="77777777" w:rsidR="00D04593" w:rsidRDefault="001E5909">
            <w:pPr>
              <w:pStyle w:val="tablecopy"/>
            </w:pPr>
            <w:r>
              <w:t>7</w:t>
            </w:r>
          </w:p>
        </w:tc>
        <w:tc>
          <w:tcPr>
            <w:tcW w:w="1301" w:type="dxa"/>
            <w:tcBorders>
              <w:right w:val="single" w:sz="4" w:space="0" w:color="auto"/>
            </w:tcBorders>
            <w:vAlign w:val="center"/>
          </w:tcPr>
          <w:p w14:paraId="53E29A28" w14:textId="77777777" w:rsidR="00D04593" w:rsidRDefault="00D30A2A">
            <w:pPr>
              <w:pStyle w:val="tablecopy"/>
            </w:pPr>
            <w:r>
              <w:t>In this section, students will learn how to find the formula for the surface area and volume of a cube.</w:t>
            </w:r>
          </w:p>
        </w:tc>
        <w:tc>
          <w:tcPr>
            <w:tcW w:w="4394" w:type="dxa"/>
            <w:tcBorders>
              <w:left w:val="single" w:sz="4" w:space="0" w:color="auto"/>
            </w:tcBorders>
            <w:vAlign w:val="center"/>
          </w:tcPr>
          <w:p w14:paraId="3740E57F" w14:textId="4B7C2750" w:rsidR="00D04593" w:rsidRPr="00D04593" w:rsidRDefault="00B902D4">
            <w:pPr>
              <w:pStyle w:val="tablecopy"/>
              <w:rPr>
                <w:rFonts w:ascii="Calibri" w:hAnsi="Calibri" w:cs="Calibri"/>
              </w:rPr>
            </w:pPr>
            <w:r>
              <w:rPr>
                <w:rFonts w:ascii="Calibri" w:hAnsi="Calibri" w:cs="Calibri"/>
              </w:rPr>
              <w:drawing>
                <wp:inline distT="0" distB="0" distL="0" distR="0" wp14:anchorId="3214E479" wp14:editId="4C82A837">
                  <wp:extent cx="2489200" cy="2317750"/>
                  <wp:effectExtent l="0" t="0" r="0" b="0"/>
                  <wp:docPr id="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9200" cy="2317750"/>
                          </a:xfrm>
                          <a:prstGeom prst="rect">
                            <a:avLst/>
                          </a:prstGeom>
                          <a:noFill/>
                          <a:ln>
                            <a:noFill/>
                          </a:ln>
                        </pic:spPr>
                      </pic:pic>
                    </a:graphicData>
                  </a:graphic>
                </wp:inline>
              </w:drawing>
            </w:r>
          </w:p>
        </w:tc>
      </w:tr>
      <w:tr w:rsidR="008E4CC4" w14:paraId="1849934F" w14:textId="77777777" w:rsidTr="00670915">
        <w:trPr>
          <w:trHeight w:val="320"/>
          <w:jc w:val="center"/>
        </w:trPr>
        <w:tc>
          <w:tcPr>
            <w:tcW w:w="720" w:type="dxa"/>
            <w:vAlign w:val="center"/>
          </w:tcPr>
          <w:p w14:paraId="548E50E2" w14:textId="77777777" w:rsidR="00F54600" w:rsidRDefault="001E5909">
            <w:pPr>
              <w:pStyle w:val="tablecopy"/>
            </w:pPr>
            <w:r>
              <w:lastRenderedPageBreak/>
              <w:t>8</w:t>
            </w:r>
          </w:p>
        </w:tc>
        <w:tc>
          <w:tcPr>
            <w:tcW w:w="1301" w:type="dxa"/>
            <w:tcBorders>
              <w:right w:val="single" w:sz="4" w:space="0" w:color="auto"/>
            </w:tcBorders>
            <w:vAlign w:val="center"/>
          </w:tcPr>
          <w:p w14:paraId="72C1D0DB" w14:textId="77777777" w:rsidR="00F54600" w:rsidRDefault="001E5909">
            <w:pPr>
              <w:pStyle w:val="tablecopy"/>
            </w:pPr>
            <w:r>
              <w:t xml:space="preserve">In this section, a video example of a </w:t>
            </w:r>
            <w:r>
              <w:t>problem and a video of the process of making a typical Bugis peca sponge cake and providing questions to work on the next slide is provided.</w:t>
            </w:r>
          </w:p>
        </w:tc>
        <w:tc>
          <w:tcPr>
            <w:tcW w:w="4394" w:type="dxa"/>
            <w:tcBorders>
              <w:left w:val="single" w:sz="4" w:space="0" w:color="auto"/>
            </w:tcBorders>
            <w:vAlign w:val="center"/>
          </w:tcPr>
          <w:p w14:paraId="10764AD6" w14:textId="21CD3BA5" w:rsidR="00F54600" w:rsidRDefault="00B902D4">
            <w:pPr>
              <w:pStyle w:val="tablecopy"/>
              <w:rPr>
                <w:rFonts w:ascii="Calibri" w:hAnsi="Calibri" w:cs="Calibri"/>
              </w:rPr>
            </w:pPr>
            <w:r>
              <w:rPr>
                <w:rFonts w:ascii="Calibri" w:hAnsi="Calibri" w:cs="Calibri"/>
              </w:rPr>
              <w:drawing>
                <wp:inline distT="0" distB="0" distL="0" distR="0" wp14:anchorId="668DD0FE" wp14:editId="08B4F951">
                  <wp:extent cx="2470150" cy="2076450"/>
                  <wp:effectExtent l="0" t="0" r="0" b="0"/>
                  <wp:docPr id="1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0150" cy="2076450"/>
                          </a:xfrm>
                          <a:prstGeom prst="rect">
                            <a:avLst/>
                          </a:prstGeom>
                          <a:noFill/>
                          <a:ln>
                            <a:noFill/>
                          </a:ln>
                        </pic:spPr>
                      </pic:pic>
                    </a:graphicData>
                  </a:graphic>
                </wp:inline>
              </w:drawing>
            </w:r>
          </w:p>
          <w:p w14:paraId="2521AF2A" w14:textId="1F54FF18" w:rsidR="00F54600" w:rsidRPr="00D30A2A" w:rsidRDefault="00B902D4">
            <w:pPr>
              <w:pStyle w:val="tablecopy"/>
              <w:rPr>
                <w:rFonts w:ascii="Calibri" w:hAnsi="Calibri" w:cs="Calibri"/>
              </w:rPr>
            </w:pPr>
            <w:r>
              <w:rPr>
                <w:rFonts w:ascii="Calibri" w:hAnsi="Calibri" w:cs="Calibri"/>
              </w:rPr>
              <w:drawing>
                <wp:inline distT="0" distB="0" distL="0" distR="0" wp14:anchorId="699794B6" wp14:editId="2481B6F8">
                  <wp:extent cx="2463800" cy="1981200"/>
                  <wp:effectExtent l="0" t="0" r="0" b="0"/>
                  <wp:docPr id="1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3800" cy="1981200"/>
                          </a:xfrm>
                          <a:prstGeom prst="rect">
                            <a:avLst/>
                          </a:prstGeom>
                          <a:noFill/>
                          <a:ln>
                            <a:noFill/>
                          </a:ln>
                        </pic:spPr>
                      </pic:pic>
                    </a:graphicData>
                  </a:graphic>
                </wp:inline>
              </w:drawing>
            </w:r>
          </w:p>
        </w:tc>
      </w:tr>
      <w:tr w:rsidR="008E4CC4" w14:paraId="4EB897EE" w14:textId="77777777" w:rsidTr="00670915">
        <w:trPr>
          <w:trHeight w:val="320"/>
          <w:jc w:val="center"/>
        </w:trPr>
        <w:tc>
          <w:tcPr>
            <w:tcW w:w="720" w:type="dxa"/>
            <w:vAlign w:val="center"/>
          </w:tcPr>
          <w:p w14:paraId="59A50840" w14:textId="77777777" w:rsidR="00F54600" w:rsidRDefault="001E5909">
            <w:pPr>
              <w:pStyle w:val="tablecopy"/>
            </w:pPr>
            <w:r>
              <w:t>9</w:t>
            </w:r>
          </w:p>
        </w:tc>
        <w:tc>
          <w:tcPr>
            <w:tcW w:w="1301" w:type="dxa"/>
            <w:tcBorders>
              <w:right w:val="single" w:sz="4" w:space="0" w:color="auto"/>
            </w:tcBorders>
            <w:vAlign w:val="center"/>
          </w:tcPr>
          <w:p w14:paraId="2B3A7530" w14:textId="77777777" w:rsidR="00F54600" w:rsidRDefault="001E5909">
            <w:pPr>
              <w:pStyle w:val="tablecopy"/>
            </w:pPr>
            <w:r>
              <w:t>In this section, students will work on the volume problem of the beam building.</w:t>
            </w:r>
          </w:p>
        </w:tc>
        <w:tc>
          <w:tcPr>
            <w:tcW w:w="4394" w:type="dxa"/>
            <w:tcBorders>
              <w:left w:val="single" w:sz="4" w:space="0" w:color="auto"/>
            </w:tcBorders>
            <w:vAlign w:val="center"/>
          </w:tcPr>
          <w:p w14:paraId="7CAE8887" w14:textId="50A40B37" w:rsidR="00F54600" w:rsidRPr="00F54600" w:rsidRDefault="00B902D4">
            <w:pPr>
              <w:pStyle w:val="tablecopy"/>
              <w:rPr>
                <w:rFonts w:ascii="Calibri" w:hAnsi="Calibri" w:cs="Calibri"/>
              </w:rPr>
            </w:pPr>
            <w:r>
              <w:rPr>
                <w:rFonts w:ascii="Calibri" w:hAnsi="Calibri" w:cs="Calibri"/>
              </w:rPr>
              <w:drawing>
                <wp:inline distT="0" distB="0" distL="0" distR="0" wp14:anchorId="7730EE4B" wp14:editId="02B40EAF">
                  <wp:extent cx="2470150" cy="2260600"/>
                  <wp:effectExtent l="0" t="0" r="0" b="0"/>
                  <wp:docPr id="1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0150" cy="2260600"/>
                          </a:xfrm>
                          <a:prstGeom prst="rect">
                            <a:avLst/>
                          </a:prstGeom>
                          <a:noFill/>
                          <a:ln>
                            <a:noFill/>
                          </a:ln>
                        </pic:spPr>
                      </pic:pic>
                    </a:graphicData>
                  </a:graphic>
                </wp:inline>
              </w:drawing>
            </w:r>
          </w:p>
        </w:tc>
      </w:tr>
      <w:tr w:rsidR="008E4CC4" w14:paraId="39423BF7" w14:textId="77777777" w:rsidTr="00670915">
        <w:trPr>
          <w:trHeight w:val="320"/>
          <w:jc w:val="center"/>
        </w:trPr>
        <w:tc>
          <w:tcPr>
            <w:tcW w:w="720" w:type="dxa"/>
            <w:tcBorders>
              <w:bottom w:val="single" w:sz="4" w:space="0" w:color="auto"/>
            </w:tcBorders>
            <w:vAlign w:val="center"/>
          </w:tcPr>
          <w:p w14:paraId="1AA96D17" w14:textId="77777777" w:rsidR="00F54600" w:rsidRDefault="001E5909">
            <w:pPr>
              <w:pStyle w:val="tablecopy"/>
            </w:pPr>
            <w:r>
              <w:t>10</w:t>
            </w:r>
          </w:p>
        </w:tc>
        <w:tc>
          <w:tcPr>
            <w:tcW w:w="1301" w:type="dxa"/>
            <w:tcBorders>
              <w:bottom w:val="single" w:sz="4" w:space="0" w:color="auto"/>
              <w:right w:val="single" w:sz="4" w:space="0" w:color="auto"/>
            </w:tcBorders>
            <w:vAlign w:val="center"/>
          </w:tcPr>
          <w:p w14:paraId="70CAC6D9" w14:textId="77777777" w:rsidR="00F54600" w:rsidRDefault="001E5909">
            <w:pPr>
              <w:pStyle w:val="tablecopy"/>
            </w:pPr>
            <w:r>
              <w:t xml:space="preserve">In </w:t>
            </w:r>
            <w:r>
              <w:t>this section students will work on the evaluation stage</w:t>
            </w:r>
          </w:p>
        </w:tc>
        <w:tc>
          <w:tcPr>
            <w:tcW w:w="4394" w:type="dxa"/>
            <w:tcBorders>
              <w:left w:val="single" w:sz="4" w:space="0" w:color="auto"/>
              <w:bottom w:val="single" w:sz="4" w:space="0" w:color="auto"/>
            </w:tcBorders>
            <w:vAlign w:val="center"/>
          </w:tcPr>
          <w:p w14:paraId="2E3B5537" w14:textId="769811A9" w:rsidR="00F54600" w:rsidRDefault="00B902D4">
            <w:pPr>
              <w:pStyle w:val="tablecopy"/>
              <w:rPr>
                <w:rFonts w:ascii="Calibri" w:hAnsi="Calibri" w:cs="Calibri"/>
              </w:rPr>
            </w:pPr>
            <w:r>
              <w:rPr>
                <w:rFonts w:ascii="Calibri" w:hAnsi="Calibri" w:cs="Calibri"/>
              </w:rPr>
              <w:drawing>
                <wp:inline distT="0" distB="0" distL="0" distR="0" wp14:anchorId="2B32ADD5" wp14:editId="62587547">
                  <wp:extent cx="2514600" cy="1733550"/>
                  <wp:effectExtent l="0" t="0" r="0" b="0"/>
                  <wp:docPr id="1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4600" cy="1733550"/>
                          </a:xfrm>
                          <a:prstGeom prst="rect">
                            <a:avLst/>
                          </a:prstGeom>
                          <a:noFill/>
                          <a:ln>
                            <a:noFill/>
                          </a:ln>
                        </pic:spPr>
                      </pic:pic>
                    </a:graphicData>
                  </a:graphic>
                </wp:inline>
              </w:drawing>
            </w:r>
          </w:p>
          <w:p w14:paraId="3540E57D" w14:textId="72B700FA" w:rsidR="00F54600" w:rsidRDefault="00B902D4">
            <w:pPr>
              <w:pStyle w:val="tablecopy"/>
              <w:rPr>
                <w:rFonts w:ascii="Calibri" w:hAnsi="Calibri" w:cs="Calibri"/>
              </w:rPr>
            </w:pPr>
            <w:r>
              <w:rPr>
                <w:rFonts w:ascii="Calibri" w:hAnsi="Calibri" w:cs="Calibri"/>
              </w:rPr>
              <w:lastRenderedPageBreak/>
              <w:drawing>
                <wp:inline distT="0" distB="0" distL="0" distR="0" wp14:anchorId="52437E26" wp14:editId="5D892E03">
                  <wp:extent cx="2495550" cy="2228850"/>
                  <wp:effectExtent l="0" t="0" r="0" b="0"/>
                  <wp:docPr id="1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5550" cy="2228850"/>
                          </a:xfrm>
                          <a:prstGeom prst="rect">
                            <a:avLst/>
                          </a:prstGeom>
                          <a:noFill/>
                          <a:ln>
                            <a:noFill/>
                          </a:ln>
                        </pic:spPr>
                      </pic:pic>
                    </a:graphicData>
                  </a:graphic>
                </wp:inline>
              </w:drawing>
            </w:r>
          </w:p>
          <w:p w14:paraId="15B0C354" w14:textId="12C07B1B" w:rsidR="00F54600" w:rsidRPr="00F54600" w:rsidRDefault="00B902D4">
            <w:pPr>
              <w:pStyle w:val="tablecopy"/>
              <w:rPr>
                <w:rFonts w:ascii="Calibri" w:hAnsi="Calibri" w:cs="Calibri"/>
              </w:rPr>
            </w:pPr>
            <w:r>
              <w:rPr>
                <w:rFonts w:ascii="Calibri" w:hAnsi="Calibri" w:cs="Calibri"/>
              </w:rPr>
              <w:drawing>
                <wp:inline distT="0" distB="0" distL="0" distR="0" wp14:anchorId="024B535F" wp14:editId="417DD0CF">
                  <wp:extent cx="2559050" cy="2247900"/>
                  <wp:effectExtent l="0" t="0" r="0" b="0"/>
                  <wp:docPr id="1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9050" cy="2247900"/>
                          </a:xfrm>
                          <a:prstGeom prst="rect">
                            <a:avLst/>
                          </a:prstGeom>
                          <a:noFill/>
                          <a:ln>
                            <a:noFill/>
                          </a:ln>
                        </pic:spPr>
                      </pic:pic>
                    </a:graphicData>
                  </a:graphic>
                </wp:inline>
              </w:drawing>
            </w:r>
          </w:p>
        </w:tc>
      </w:tr>
    </w:tbl>
    <w:p w14:paraId="3D035363" w14:textId="77777777" w:rsidR="008A55B5" w:rsidRDefault="001E5909" w:rsidP="00CB66E6">
      <w:pPr>
        <w:pStyle w:val="tablefootnote"/>
        <w:rPr>
          <w:i/>
          <w:iCs/>
        </w:rPr>
      </w:pPr>
      <w:r>
        <w:lastRenderedPageBreak/>
        <w:t xml:space="preserve">Sample of a Table </w:t>
      </w:r>
      <w:r w:rsidRPr="00CB66E6">
        <w:t>footnote</w:t>
      </w:r>
      <w:r>
        <w:t xml:space="preserve">. </w:t>
      </w:r>
      <w:r>
        <w:rPr>
          <w:i/>
          <w:iCs/>
        </w:rPr>
        <w:t>(Table footnote)</w:t>
      </w:r>
    </w:p>
    <w:p w14:paraId="43A2E2F1" w14:textId="77777777" w:rsidR="008A55B5" w:rsidRDefault="008A55B5" w:rsidP="00CB66E6">
      <w:pPr>
        <w:pStyle w:val="tablefootnote"/>
      </w:pPr>
    </w:p>
    <w:p w14:paraId="5AE9198E" w14:textId="77777777" w:rsidR="008A55B5" w:rsidRDefault="00C92E94" w:rsidP="00616D38">
      <w:pPr>
        <w:pStyle w:val="BodyText"/>
        <w:numPr>
          <w:ilvl w:val="0"/>
          <w:numId w:val="15"/>
        </w:numPr>
      </w:pPr>
      <w:r>
        <w:t>At the Development stage, the results of suggestions from supervisors regarding ethnomathematics-based E-LKPD products, the application used must be able to include videos, images and student answers must be recorded in the application. Enter from the material expert, the presentation of the material must be systematic and the LKPD instructions must be complete. Input from LKPD teaching material experts provides a unique logo, adjusts the color of the writing with the backgraound, while input from language experts, namely using good and correct EYD language. Based on the results of the supervisor and three expert validators, the ethnomathematics-based E-LKPD on cube and beam building material is feasible to use according to the criticisms and suggestions that have been given. The results of the validation on the validation sheet instrument, so that data is obtained in the form of a percentage of determining the level of validity of the material, E-LKPD, and language on the E-LKPD.</w:t>
      </w:r>
    </w:p>
    <w:p w14:paraId="3B864CE7" w14:textId="77777777" w:rsidR="00C92E94" w:rsidRDefault="001E5909" w:rsidP="00C92E94">
      <w:pPr>
        <w:pStyle w:val="BodyText"/>
        <w:jc w:val="center"/>
      </w:pPr>
      <w:r>
        <w:t xml:space="preserve">The validation results can be seen in the following </w:t>
      </w:r>
      <w:r>
        <w:t>table:</w:t>
      </w:r>
    </w:p>
    <w:tbl>
      <w:tblPr>
        <w:tblW w:w="9244" w:type="dxa"/>
        <w:tblInd w:w="1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3081"/>
        <w:gridCol w:w="3082"/>
      </w:tblGrid>
      <w:tr w:rsidR="008E4CC4" w14:paraId="3968FB63" w14:textId="77777777" w:rsidTr="00616D38">
        <w:trPr>
          <w:trHeight w:val="221"/>
        </w:trPr>
        <w:tc>
          <w:tcPr>
            <w:tcW w:w="3081" w:type="dxa"/>
            <w:shd w:val="clear" w:color="auto" w:fill="auto"/>
          </w:tcPr>
          <w:p w14:paraId="2A411E79" w14:textId="77777777" w:rsidR="00C92E94" w:rsidRDefault="001E5909" w:rsidP="008B1CD1">
            <w:pPr>
              <w:pStyle w:val="BodyText"/>
              <w:ind w:firstLine="0"/>
              <w:jc w:val="center"/>
            </w:pPr>
            <w:r>
              <w:t>Assessment Aspect</w:t>
            </w:r>
          </w:p>
        </w:tc>
        <w:tc>
          <w:tcPr>
            <w:tcW w:w="3081" w:type="dxa"/>
            <w:shd w:val="clear" w:color="auto" w:fill="auto"/>
          </w:tcPr>
          <w:p w14:paraId="1F3AD8A8" w14:textId="77777777" w:rsidR="00C92E94" w:rsidRDefault="001E5909" w:rsidP="008B1CD1">
            <w:pPr>
              <w:pStyle w:val="BodyText"/>
              <w:ind w:firstLine="0"/>
              <w:jc w:val="center"/>
            </w:pPr>
            <w:r>
              <w:t>Average Score</w:t>
            </w:r>
          </w:p>
        </w:tc>
        <w:tc>
          <w:tcPr>
            <w:tcW w:w="3082" w:type="dxa"/>
            <w:shd w:val="clear" w:color="auto" w:fill="auto"/>
          </w:tcPr>
          <w:p w14:paraId="2F96708F" w14:textId="77777777" w:rsidR="00C92E94" w:rsidRDefault="001E5909" w:rsidP="008B1CD1">
            <w:pPr>
              <w:pStyle w:val="BodyText"/>
              <w:ind w:firstLine="0"/>
              <w:jc w:val="center"/>
            </w:pPr>
            <w:r>
              <w:t>Category</w:t>
            </w:r>
          </w:p>
        </w:tc>
      </w:tr>
      <w:tr w:rsidR="008E4CC4" w14:paraId="47214253" w14:textId="77777777" w:rsidTr="00616D38">
        <w:trPr>
          <w:trHeight w:val="229"/>
        </w:trPr>
        <w:tc>
          <w:tcPr>
            <w:tcW w:w="3081" w:type="dxa"/>
            <w:shd w:val="clear" w:color="auto" w:fill="auto"/>
          </w:tcPr>
          <w:p w14:paraId="0B80CBDA" w14:textId="77777777" w:rsidR="00C92E94" w:rsidRDefault="001E5909" w:rsidP="008B1CD1">
            <w:pPr>
              <w:pStyle w:val="BodyText"/>
              <w:ind w:firstLine="0"/>
              <w:jc w:val="center"/>
            </w:pPr>
            <w:r>
              <w:t>Material Expert</w:t>
            </w:r>
          </w:p>
        </w:tc>
        <w:tc>
          <w:tcPr>
            <w:tcW w:w="3081" w:type="dxa"/>
            <w:shd w:val="clear" w:color="auto" w:fill="auto"/>
          </w:tcPr>
          <w:p w14:paraId="6719173A" w14:textId="77777777" w:rsidR="00C92E94" w:rsidRDefault="001E5909" w:rsidP="008B1CD1">
            <w:pPr>
              <w:pStyle w:val="BodyText"/>
              <w:ind w:firstLine="0"/>
              <w:jc w:val="center"/>
            </w:pPr>
            <w:r>
              <w:t>80%</w:t>
            </w:r>
          </w:p>
        </w:tc>
        <w:tc>
          <w:tcPr>
            <w:tcW w:w="3082" w:type="dxa"/>
            <w:shd w:val="clear" w:color="auto" w:fill="auto"/>
          </w:tcPr>
          <w:p w14:paraId="489CEC47" w14:textId="77777777" w:rsidR="00C92E94" w:rsidRDefault="001E5909" w:rsidP="008B1CD1">
            <w:pPr>
              <w:pStyle w:val="BodyText"/>
              <w:ind w:firstLine="0"/>
              <w:jc w:val="center"/>
            </w:pPr>
            <w:r>
              <w:t>Worth</w:t>
            </w:r>
          </w:p>
        </w:tc>
      </w:tr>
      <w:tr w:rsidR="008E4CC4" w14:paraId="46C620C2" w14:textId="77777777" w:rsidTr="00616D38">
        <w:trPr>
          <w:trHeight w:val="221"/>
        </w:trPr>
        <w:tc>
          <w:tcPr>
            <w:tcW w:w="3081" w:type="dxa"/>
            <w:shd w:val="clear" w:color="auto" w:fill="auto"/>
          </w:tcPr>
          <w:p w14:paraId="61FA3E85" w14:textId="77777777" w:rsidR="00C92E94" w:rsidRDefault="001E5909" w:rsidP="008B1CD1">
            <w:pPr>
              <w:pStyle w:val="BodyText"/>
              <w:ind w:firstLine="0"/>
              <w:jc w:val="center"/>
            </w:pPr>
            <w:r>
              <w:t>Expert on LKPD</w:t>
            </w:r>
          </w:p>
        </w:tc>
        <w:tc>
          <w:tcPr>
            <w:tcW w:w="3081" w:type="dxa"/>
            <w:shd w:val="clear" w:color="auto" w:fill="auto"/>
          </w:tcPr>
          <w:p w14:paraId="583D6263" w14:textId="77777777" w:rsidR="00C92E94" w:rsidRDefault="001E5909" w:rsidP="008B1CD1">
            <w:pPr>
              <w:pStyle w:val="BodyText"/>
              <w:ind w:firstLine="0"/>
              <w:jc w:val="center"/>
            </w:pPr>
            <w:r>
              <w:t>97%</w:t>
            </w:r>
          </w:p>
        </w:tc>
        <w:tc>
          <w:tcPr>
            <w:tcW w:w="3082" w:type="dxa"/>
            <w:shd w:val="clear" w:color="auto" w:fill="auto"/>
          </w:tcPr>
          <w:p w14:paraId="45F44349" w14:textId="77777777" w:rsidR="00C92E94" w:rsidRDefault="001E5909" w:rsidP="008B1CD1">
            <w:pPr>
              <w:pStyle w:val="BodyText"/>
              <w:ind w:firstLine="0"/>
              <w:jc w:val="center"/>
            </w:pPr>
            <w:r>
              <w:t>Very Feasible</w:t>
            </w:r>
          </w:p>
        </w:tc>
      </w:tr>
      <w:tr w:rsidR="008E4CC4" w14:paraId="63FAD3DA" w14:textId="77777777" w:rsidTr="00616D38">
        <w:trPr>
          <w:trHeight w:val="229"/>
        </w:trPr>
        <w:tc>
          <w:tcPr>
            <w:tcW w:w="3081" w:type="dxa"/>
            <w:shd w:val="clear" w:color="auto" w:fill="auto"/>
          </w:tcPr>
          <w:p w14:paraId="39E39921" w14:textId="77777777" w:rsidR="00C92E94" w:rsidRDefault="001E5909" w:rsidP="008B1CD1">
            <w:pPr>
              <w:pStyle w:val="BodyText"/>
              <w:ind w:firstLine="0"/>
              <w:jc w:val="center"/>
            </w:pPr>
            <w:r>
              <w:t>Linguist</w:t>
            </w:r>
          </w:p>
        </w:tc>
        <w:tc>
          <w:tcPr>
            <w:tcW w:w="3081" w:type="dxa"/>
            <w:shd w:val="clear" w:color="auto" w:fill="auto"/>
          </w:tcPr>
          <w:p w14:paraId="6B765AFB" w14:textId="77777777" w:rsidR="00C92E94" w:rsidRDefault="001E5909" w:rsidP="008B1CD1">
            <w:pPr>
              <w:pStyle w:val="BodyText"/>
              <w:ind w:firstLine="0"/>
              <w:jc w:val="center"/>
            </w:pPr>
            <w:r>
              <w:t>89%</w:t>
            </w:r>
          </w:p>
        </w:tc>
        <w:tc>
          <w:tcPr>
            <w:tcW w:w="3082" w:type="dxa"/>
            <w:shd w:val="clear" w:color="auto" w:fill="auto"/>
          </w:tcPr>
          <w:p w14:paraId="368D40C7" w14:textId="77777777" w:rsidR="00C92E94" w:rsidRDefault="001E5909" w:rsidP="008B1CD1">
            <w:pPr>
              <w:pStyle w:val="BodyText"/>
              <w:ind w:firstLine="0"/>
              <w:jc w:val="center"/>
            </w:pPr>
            <w:r>
              <w:t>Very Feasible</w:t>
            </w:r>
          </w:p>
        </w:tc>
      </w:tr>
    </w:tbl>
    <w:p w14:paraId="289E4FED" w14:textId="3E8E7ED6" w:rsidR="00C92E94" w:rsidRDefault="00C7416A" w:rsidP="00670915">
      <w:pPr>
        <w:pStyle w:val="BodyText"/>
        <w:ind w:left="993" w:firstLine="0"/>
      </w:pPr>
      <w:r>
        <w:t>Based on the table above, the results obtained from the material expert are 80% which indicates that the criteria are feasible to use, the LKPD expert gets a score of 97% with a very feasible category to use, and from the language expert the results are 89% with very feasible criteria to use.</w:t>
      </w:r>
    </w:p>
    <w:p w14:paraId="7BA4AC42" w14:textId="77715BFB" w:rsidR="00B902D4" w:rsidRDefault="00B902D4" w:rsidP="00670915">
      <w:pPr>
        <w:pStyle w:val="BodyText"/>
        <w:ind w:left="993" w:firstLine="0"/>
      </w:pPr>
    </w:p>
    <w:p w14:paraId="52E29DB3" w14:textId="77777777" w:rsidR="00B902D4" w:rsidRDefault="00B902D4" w:rsidP="00670915">
      <w:pPr>
        <w:pStyle w:val="BodyText"/>
        <w:ind w:left="993" w:firstLine="0"/>
      </w:pPr>
    </w:p>
    <w:p w14:paraId="5C6D08FE" w14:textId="77777777" w:rsidR="00B33B2E" w:rsidRPr="00334131" w:rsidRDefault="001E5909" w:rsidP="00670915">
      <w:pPr>
        <w:pStyle w:val="BodyText"/>
        <w:ind w:firstLine="0"/>
        <w:rPr>
          <w:b/>
          <w:bCs/>
        </w:rPr>
      </w:pPr>
      <w:r w:rsidRPr="00334131">
        <w:rPr>
          <w:b/>
          <w:bCs/>
        </w:rPr>
        <w:lastRenderedPageBreak/>
        <w:t>DISCUSSIO</w:t>
      </w:r>
      <w:r w:rsidRPr="00334131">
        <w:rPr>
          <w:b/>
          <w:bCs/>
        </w:rPr>
        <w:t>N</w:t>
      </w:r>
    </w:p>
    <w:p w14:paraId="5DFEE691" w14:textId="77777777" w:rsidR="00F07AA6" w:rsidRPr="00670915" w:rsidRDefault="00C7416A" w:rsidP="00670915">
      <w:pPr>
        <w:pStyle w:val="BodyText"/>
      </w:pPr>
      <w:r w:rsidRPr="00670915">
        <w:rPr>
          <w:bCs/>
          <w:iCs/>
        </w:rPr>
        <w:t>Where students work by understanding the prompts or rare activities in the LKPD in the first part students are asked to pay attention to the images of the two types of traditional cakes in the form of cube and block spaces, then students are asked to make short questions related to the answers that have been provided. After that, in the third part, students are asked to watch a video of a recipe for making a traditional Palembang crescent cake, in the video about what the ingredients are in making crescent cakes and then make a problem to find the surface area and volume of the cube. According to</w:t>
      </w:r>
      <w:r w:rsidR="00B33B2E" w:rsidRPr="00670915">
        <w:rPr>
          <w:bCs/>
          <w:iCs/>
        </w:rPr>
        <w:fldChar w:fldCharType="begin" w:fldLock="1"/>
      </w:r>
      <w:r w:rsidR="00B33B2E" w:rsidRPr="00670915">
        <w:rPr>
          <w:bCs/>
          <w:iCs/>
        </w:rPr>
        <w:instrText>ADDIN CSL_CITATION {"citationItems":[{"id":"ITEM-1","itemData":{"abstract":"Abstract Ilmu Pengetahuan dan Teknologi (IPTEK) semakin berkembang seiring dengan perkembangan zaman. Hal ini memberikan kontribusi yang cukup besar dalam mengembangkan teknologi pendidikan. Di tengah perkembangan teknologi pendidikan …","author":[{"dropping-particle":"","family":"Fajriyah","given":"Euis","non-dropping-particle":"","parse-names":false,"suffix":""}],"container-title":"PRISMA, Prosiding Seminar Nasional Matematika","id":"ITEM-1","issued":{"date-parts":[["2018"]]},"page":"114-119","title":"Peran etnomatematika terkait konsep matematika dalam mendukung literasi","type":"article-journal","volume":"1"},"uris":["http://www.mendeley.com/documents/?uuid=13386b05-3942-40ae-b648-acc3b9b3569f"]}],"mendeley":{"formattedCitation":"(Fajriyah, 2018)","plainTextFormattedCitation":"(Fajriyah, 2018)","previouslyFormattedCitation":"(Fajriyah, 2018)"},"properties":{"noteIndex":0},"schema":"https://github.com/citation-style-language/schema/raw/master/csl-citation.json"}</w:instrText>
      </w:r>
      <w:r w:rsidR="00B33B2E" w:rsidRPr="00670915">
        <w:rPr>
          <w:bCs/>
          <w:iCs/>
        </w:rPr>
        <w:fldChar w:fldCharType="separate"/>
      </w:r>
      <w:r w:rsidR="00B33B2E" w:rsidRPr="00670915">
        <w:rPr>
          <w:bCs/>
          <w:iCs/>
          <w:noProof/>
        </w:rPr>
        <w:t xml:space="preserve"> (Fajriyah, 2018)</w:t>
      </w:r>
      <w:r w:rsidR="00B33B2E" w:rsidRPr="00670915">
        <w:rPr>
          <w:bCs/>
          <w:iCs/>
        </w:rPr>
        <w:fldChar w:fldCharType="end"/>
      </w:r>
      <w:r w:rsidRPr="00670915">
        <w:rPr>
          <w:bCs/>
          <w:iCs/>
        </w:rPr>
        <w:t xml:space="preserve"> Ethnomathematics owned by each region has a relationship with mathematical concepts that can be integrated in primary school level learning. </w:t>
      </w:r>
      <w:r w:rsidRPr="00670915">
        <w:t>Related to this concept, the author highlights ethnomathematics that focuses on various types of traditional cakes. In this context, traditional cakes are not only seen as cultural heritage, but also as objects of mathematical study that reflect various concepts. Through this approach, math learning can be linked to real life, so that students more easily understand abstract concepts by linking them to objects or activities that are close to their culture. Thus, the use of traditional cakes as media in ethnomathematics can be an innovative strategy to increase students' understanding and appreciation of mathematics as well as local culture. Ethnomathematics is applied in the E-LKPD on learning mathematics of cubes and beams to introduce mathematical concepts through local culture relevant to learning involving patterns from traditional cake food Jadah typical of Rembang and Getuk typical of Magelang. According to</w:t>
      </w:r>
      <w:r w:rsidR="00B33B2E" w:rsidRPr="00670915">
        <w:fldChar w:fldCharType="begin" w:fldLock="1"/>
      </w:r>
      <w:r w:rsidR="00B33B2E" w:rsidRPr="00670915">
        <w:instrText>ADDIN CSL_CITATION {"citationItems":[{"id":"ITEM-1","itemData":{"author":[{"dropping-particle":"","family":"Dewi","given":"N P D M","non-dropping-particle":"","parse-names":false,"suffix":""},{"dropping-particle":"","family":"Agustika","given":"G N S","non-dropping-particle":"","parse-names":false,"suffix":""}],"id":"ITEM-1","issue":"1","issued":{"date-parts":[["2022"]]},"page":"94-104","title":"E-LKPD Interaktif berbasis Etnomatematika Jejahitan Bali pada Materi Bangun Datar Kelas IV SD","type":"article-journal","volume":"10"},"uris":["http://www.mendeley.com/documents/?uuid=079a8270-d718-48ca-80e6-7b3c187f4240"]}],"mendeley":{"formattedCitation":"(Dewi &amp; Agustika, 2022)","plainTextFormattedCitation":"(Dewi &amp; Agustika, 2022)","previouslyFormattedCitation":"(Dewi &amp; Agustika, 2022)"},"properties":{"noteIndex":0},"schema":"https://github.com/citation-style-language/schema/raw/master/csl-citation.json"}</w:instrText>
      </w:r>
      <w:r w:rsidR="00B33B2E" w:rsidRPr="00670915">
        <w:fldChar w:fldCharType="separate"/>
      </w:r>
      <w:r w:rsidR="00B33B2E" w:rsidRPr="00670915">
        <w:rPr>
          <w:noProof/>
        </w:rPr>
        <w:t xml:space="preserve"> (Dewi &amp; Agustika, 2022)</w:t>
      </w:r>
      <w:r w:rsidR="00B33B2E" w:rsidRPr="00670915">
        <w:fldChar w:fldCharType="end"/>
      </w:r>
      <w:r w:rsidRPr="00670915">
        <w:t xml:space="preserve"> Ethnomathematics-based E-LKPD is very helpful for students and motivated and can improve students' learning style in understanding the material provided because it is continuous with real concepts in everyday life. In line with the opinion according to</w:t>
      </w:r>
      <w:r w:rsidR="00B33B2E" w:rsidRPr="00670915">
        <w:fldChar w:fldCharType="begin" w:fldLock="1"/>
      </w:r>
      <w:r w:rsidR="00B33B2E" w:rsidRPr="00670915">
        <w:instrText>ADDIN CSL_CITATION {"citationItems":[{"id":"ITEM-1","itemData":{"DOI":"10.31851/indiktika.v6i1.13593","ISSN":"2655-2752","abstract":"Tujuan dari penelitian ini adalah: 1) Untuk mendeskripsikan hasil eksplorasi etnomatematika pada bangunan Masjid Ki Muara Ogan; dan 2) Mengukur efek potensial dari pengintegrasian LKPD berbasis etnomatematika terhadap hasil belajar matematika SD. Penelitian ini menggunakan metode penelitian etnografi untuk mendeskripsikan hasil eksplorasi etnomatematika pada bangunan Masjid Ki Muara Ogan. Selanjutnya hasil eksplorasi etnomatematika Masjid Ki Muara Ogan diintegrasikan menjadi bahan ajar berupa LKPD berbasis etnomatematika, pada tahap ini jenis penelitian yang digunakan yaitu design research dengan jenis development studies. Setelah di integrasikan ke dalam LKPD berbasis etnomatematika menunjukkan bahwa 81% peserta didik yang memiliki efek potensial dapat di kategori efektif","author":[{"dropping-particle":"","family":"Lely Marlina","given":"","non-dropping-particle":"","parse-names":false,"suffix":""},{"dropping-particle":"","family":"Somakim","given":"Somakim","non-dropping-particle":"","parse-names":false,"suffix":""},{"dropping-particle":"","family":"Aisyah","given":"Nyimas","non-dropping-particle":"","parse-names":false,"suffix":""}],"container-title":"Indiktika : Jurnal Inovasi Pendidikan Matematika","id":"ITEM-1","issue":"1","issued":{"date-parts":[["2023"]]},"page":"11-20","title":"Etnomatematika pada Masjid Ki Muara Ogan Palembang dan Pengintegrasiannya dalam Pembelajaran Matematika SD","type":"article-journal","volume":"6"},"uris":["http://www.mendeley.com/documents/?uuid=31de73d6-d35c-47ab-99e6-b95772dd17ec"]}],"mendeley":{"formattedCitation":"(Lely Marlina et al., 2023)","plainTextFormattedCitation":"(Lely Marlina et al., 2023)","previouslyFormattedCitation":"(Lely Marlina et al., 2023)"},"properties":{"noteIndex":0},"schema":"https://github.com/citation-style-language/schema/raw/master/csl-citation.json"}</w:instrText>
      </w:r>
      <w:r w:rsidR="00B33B2E" w:rsidRPr="00670915">
        <w:fldChar w:fldCharType="separate"/>
      </w:r>
      <w:r w:rsidR="00B33B2E" w:rsidRPr="00670915">
        <w:rPr>
          <w:noProof/>
        </w:rPr>
        <w:t xml:space="preserve"> (Lely Marlina et al., 2023)</w:t>
      </w:r>
      <w:r w:rsidR="00B33B2E" w:rsidRPr="00670915">
        <w:fldChar w:fldCharType="end"/>
      </w:r>
      <w:r w:rsidRPr="00670915">
        <w:t xml:space="preserve"> learning mathematics through the ethnomathematics approach combines culture with mathematics so that learning becomes more interesting and is able to increase students' cultural values and can improve student learning outcomes. This helps students to better understand math in a more contextual and meaningful way. Ethnomathematics in learning cube and block spaces provides an opportunity for students to see that math is not only taught abstractly, but also in the context of their real lives. According to</w:t>
      </w:r>
      <w:r w:rsidR="00B33B2E" w:rsidRPr="00670915">
        <w:fldChar w:fldCharType="begin" w:fldLock="1"/>
      </w:r>
      <w:r w:rsidR="002200B3" w:rsidRPr="00670915">
        <w:instrText>ADDIN CSL_CITATION {"citationItems":[{"id":"ITEM-1","itemData":{"DOI":"10.18326/hipotenusa.v1i2.38-45","abstract":"Pengembangan lembar kerja peserta didik berbasis etnomatematika pada materi garis dan sudut","author":[{"dropping-particle":"","family":"Silvia","given":"Tira","non-dropping-particle":"","parse-names":false,"suffix":""}],"container-title":"Hipotenusa : Journal of Mathematical Society","id":"ITEM-1","issue":"2","issued":{"date-parts":[["2019"]]},"page":"38-45","title":"Pengembangan lembar kerja peserta didik (LKPD) berbasis etnomatematika pada materi garis dan sudut","type":"article-journal","volume":"1"},"uris":["http://www.mendeley.com/documents/?uuid=30eb025d-b82b-4671-b13d-ea2086648f39"]}],"mendeley":{"formattedCitation":"(Silvia, 2019)","plainTextFormattedCitation":"(Silvia, 2019)","previouslyFormattedCitation":"(Silvia, 2019)"},"properties":{"noteIndex":0},"schema":"https://github.com/citation-style-language/schema/raw/master/csl-citation.json"}</w:instrText>
      </w:r>
      <w:r w:rsidR="00B33B2E" w:rsidRPr="00670915">
        <w:fldChar w:fldCharType="separate"/>
      </w:r>
      <w:r w:rsidR="00B33B2E" w:rsidRPr="00670915">
        <w:rPr>
          <w:noProof/>
        </w:rPr>
        <w:t xml:space="preserve"> (Silvia, 2019)</w:t>
      </w:r>
      <w:r w:rsidR="00B33B2E" w:rsidRPr="00670915">
        <w:fldChar w:fldCharType="end"/>
      </w:r>
      <w:r w:rsidRPr="00670915">
        <w:t xml:space="preserve"> Ethnomathematics-based LKPD can take advantage of the culture that is around us, so that the existence of cultural links in mathematics learning can increase the effectiveness of student learning and learning becomes fun because it takes place with real concepts. By incorporating local cultural elements such as traditional cake food into E-LKPDs, students can feel a direct connection between mathematics and their world, which in turn can increase their interest and understanding of mathematics.</w:t>
      </w:r>
    </w:p>
    <w:p w14:paraId="16E030E7" w14:textId="77777777" w:rsidR="00F07AA6" w:rsidRPr="00670915" w:rsidRDefault="001E5909" w:rsidP="00670915">
      <w:pPr>
        <w:pStyle w:val="BodyText"/>
      </w:pPr>
      <w:r w:rsidRPr="00670915">
        <w:t xml:space="preserve">The use of E-LKPD in ethnomathematics learning also serves to improve students' technological skills, because they will get used to using digital devices to solve problems and access learning materials. This </w:t>
      </w:r>
      <w:r w:rsidRPr="00670915">
        <w:t>is in accordance with the development of an increasingly digital age. According to</w:t>
      </w:r>
      <w:r w:rsidR="002200B3" w:rsidRPr="00670915">
        <w:fldChar w:fldCharType="begin" w:fldLock="1"/>
      </w:r>
      <w:r w:rsidR="002200B3" w:rsidRPr="00670915">
        <w:instrText>ADDIN CSL_CITATION {"citationItems":[{"id":"ITEM-1","itemData":{"abstract":"Liveworksheet merupakan salah satu platform yang membantu guru membuat LKS elektronik atau lembar kegiatan siswa yang biasa disebut dengan E-LKPD. Selain tampilannya yang menarik, liveworksheet ini mudah digunakan. LKPD berfungsi untuk menghubungkan kegiatan belajar mengajar sehingga terjadi interaksi yang efektif antara siswa dan guru, yang dapat meningkatkan aktivitas siswa untuk meningkatkan prestasi akademik. Penelitian ini bertujuan untuk mengidentifikasi peningkatan hasil belajar siswa dengan menggunakan E- LKPD liveworksheet. Metode penelitian ini menggunakan metode penelitian kualitatif dengan teknik analisis deskriptif yang dipadukan dengan penelitian kepustakaan, yaitu menggunakan berbagai referensi literatur pendukung dalam proses pengumpulan data tanpa terjun ke lapangan. Jenis penelitian ini adalah penelitian kualitatif","author":[{"dropping-particle":"","family":"Firtsanianta","given":"Hanny","non-dropping-particle":"","parse-names":false,"suffix":""},{"dropping-particle":"","family":"Khofifah","given":"Imroatul","non-dropping-particle":"","parse-names":false,"suffix":""}],"container-title":"Conference of Elementary Studies","id":"ITEM-1","issued":{"date-parts":[["2022"]]},"page":"140-147","title":"Efektivitas E-LKPD Berbantuan Liveworksheets Untuk Meningkatkan Hasil Belajar Peserta Didik","type":"article-journal"},"uris":["http://www.mendeley.com/documents/?uuid=8712b74b-cd8b-4607-82d8-8626cd625426"]}],"mendeley":{"formattedCitation":"(Firtsanianta &amp; Khofifah, 2022)","plainTextFormattedCitation":"(Firtsanianta &amp; Khofifah, 2022)","previouslyFormattedCitation":"(Firtsanianta &amp; Khofifah, 2022)"},"properties":{"noteIndex":0},"schema":"https://github.com/citation-style-language/schema/raw/master/csl-citation.json"}</w:instrText>
      </w:r>
      <w:r w:rsidR="002200B3" w:rsidRPr="00670915">
        <w:fldChar w:fldCharType="separate"/>
      </w:r>
      <w:r w:rsidR="002200B3" w:rsidRPr="00670915">
        <w:rPr>
          <w:noProof/>
        </w:rPr>
        <w:t xml:space="preserve"> (Firtsanianta &amp; Khofifah,2022)</w:t>
      </w:r>
      <w:r w:rsidR="002200B3" w:rsidRPr="00670915">
        <w:fldChar w:fldCharType="end"/>
      </w:r>
      <w:r w:rsidR="00C7416A" w:rsidRPr="00670915">
        <w:t xml:space="preserve"> E-LKPD is very important to be applied at school according to the rapid development of the era the school learning process must be able to collaborate by utilizing current technology so that students are not left behind in their skills using technology and can link mathematics learning with ethnomathematics by utilizing local culture. this is a</w:t>
      </w:r>
      <w:r w:rsidR="002200B3" w:rsidRPr="00670915">
        <w:fldChar w:fldCharType="begin" w:fldLock="1"/>
      </w:r>
      <w:r w:rsidR="002200B3" w:rsidRPr="00670915">
        <w:instrText>ADDIN CSL_CITATION {"citationItems":[{"id":"ITEM-1","itemData":{"DOI":"10.20527/jurmadikta.v2i2.1236","ISSN":"2797-829X","abstract":"Matematika sering kali dianggap pelajaran yang sulit dan menakutkan serta sering kali dihindari oleh peserta didik. Hal inilah yang dapat menimbulkan kesulitan belajar. Kenyataannya dalam kehidupan sehari-hari kegiatan yang dilakukan tidak lepas dari matematika salah satu contohnya materi pola bilangan. Pola bilangan merupakan materi dalam pelajaran matematika untuk siswa kelas VIII yang aplikatif dengan kehidupan sehari-hari. Untuk mengatasi kesulitan belajar tersebut solusi yang dapat dilakukan yaitu dengan mengembangkan E-LKPD berbasis etnomatematika dengan konteks kebudayaan dari Kalimantan Selatan yakni anyaman purun. E-LKPD ini menggunakan website liveworksheets sebagai tempat mengupload E-LKPD. Penelitian yang dilakukan ini bertujuan untuk menghasilkan E-LKPD berbasis etnomatematika dengan konteks anyaman purun pada materi pola bilangan untuk siswa kelas VIII yang valid. Metode penelitian pengembangan yang digunakan yaitu model penelitian 4-D (four D Model) yang dikemukakan oleh Thiagarajan dkk. (1974). Tahap yang dilakukan pada penelitian ini yaitu define (pendefinisian), design (perancangan), dan develop (pengembangan). Pada penelitian ini teknik pengumpulan data yang digunakan berupa lembar validasi. Teknik analisis data dilakukan untuk memperoleh penilaian dari empat aspek yaitu: 1) kelayakan isi; 2) kelayakan penyajian; 3) kelayakan bahasa; dan 4) kebudayaan. Validasi dilakukan dengan tiga orang ahli dan diperoleh skor rata-rata dari total semua aspek sebesar 3,48.","author":[{"dropping-particle":"","family":"Helmina","given":"Helmina","non-dropping-particle":"","parse-names":false,"suffix":""},{"dropping-particle":"","family":"Fajriah","given":"Noor","non-dropping-particle":"","parse-names":false,"suffix":""},{"dropping-particle":"","family":"Suryaningsih","given":"Yuni","non-dropping-particle":"","parse-names":false,"suffix":""}],"container-title":"Jurmadikta","id":"ITEM-1","issue":"2","issued":{"date-parts":[["2022"]]},"page":"38-49","title":"Pengembangan E-Lkpd Berbasis Etnomatematika Dengan Konteks Anyaman Purun Pada Materi Pola Bilangan Untuk Siswa Kelas Viii","type":"article-journal","volume":"2"},"uris":["http://www.mendeley.com/documents/?uuid=e6fd8953-e20b-46ea-9bf9-f084de203057"]}],"mendeley":{"formattedCitation":"(Helmina et al., 2022)","plainTextFormattedCitation":"(Helmina et al., 2022)","previouslyFormattedCitation":"(Helmina et al., 2022)"},"properties":{"noteIndex":0},"schema":"https://github.com/citation-style-language/schema/raw/master/csl-citation.json"}</w:instrText>
      </w:r>
      <w:r w:rsidR="002200B3" w:rsidRPr="00670915">
        <w:fldChar w:fldCharType="separate"/>
      </w:r>
      <w:r w:rsidR="002200B3" w:rsidRPr="00670915">
        <w:rPr>
          <w:noProof/>
        </w:rPr>
        <w:t>lso expressed accordi</w:t>
      </w:r>
      <w:r w:rsidR="00C7416A" w:rsidRPr="00670915">
        <w:t>ng</w:t>
      </w:r>
      <w:r w:rsidR="002200B3" w:rsidRPr="00670915">
        <w:rPr>
          <w:noProof/>
        </w:rPr>
        <w:t xml:space="preserve"> to (Helmina et al., 2022) Current </w:t>
      </w:r>
      <w:r w:rsidR="00C7416A" w:rsidRPr="00670915">
        <w:t xml:space="preserve">learning is not only about technology, but also about ethnomathematics, </w:t>
      </w:r>
      <w:r w:rsidR="002200B3" w:rsidRPr="00670915">
        <w:rPr>
          <w:noProof/>
        </w:rPr>
        <w:t>2022)</w:t>
      </w:r>
      <w:r w:rsidR="002200B3" w:rsidRPr="00670915">
        <w:fldChar w:fldCharType="end"/>
      </w:r>
      <w:r w:rsidR="00C7416A" w:rsidRPr="00670915">
        <w:t xml:space="preserve"> Current learning must be able to collaborate with technology in developing teaching materials as a provision for the nation's children so that they can face an increasingly advanced world, with the E-LKPD it can help students understand the use of technology and can link mathematics learning by linking ethnomathematics with local culture in the student's environment. In the ethnomathematics-based E-LKPD, the problem of building cubes and blocks refers to the patterns of various traditional cake foods. E-LKPDs that integrate ethnomathematics can increase students' creativity and critical thinking skills. Students not only work on math problems technically, but also learn to appreciate their cultural wealth and understand it through the lens of mathematics. This is in line with the opinion of</w:t>
      </w:r>
      <w:r w:rsidR="002200B3" w:rsidRPr="00670915">
        <w:fldChar w:fldCharType="begin" w:fldLock="1"/>
      </w:r>
      <w:r w:rsidR="002200B3" w:rsidRPr="00670915">
        <w:instrText>ADDIN CSL_CITATION {"citationItems":[{"id":"ITEM-1","itemData":{"DOI":"10.24127/ajpm.v11i3.5560","ISSN":"2089-8703","abstract":"This study aims to (1) determine the process of developing E-Student Worksheets products and (2) determine the quality and feasibility of E-Student Worksheets products in ethnomathematics-based flat geometry subjects. This study uses a research and development (R&amp;D) approach, with the ADDIE development research model. This research was made by referring to previous studies. According to the preliminary study, there are still many teachers who experience problems in preparing technology-based learning media. In this study, validation tests were carried out by material experts and media experts as well as product feasibility tests by teachers and students. Data was collected by using interview and survey techniques by distributing questionnaires through GoogleForm. Analysis of the data used is a descriptive percentage. The results of the analysis show the following data; in the validation test by media experts, it was obtained 82.5% with the \"Very Valid\" criteria, in the validation test by material experts it was obtained 74.31% with the \"Valid\" criteria, in the product feasibility test by the SDN 08 Lubang Buaya teacher which was then obtained 87, 3% with the \"Very Feasible\" criteria and in the product feasibility test by students (small group) 80.36% obtained with the \"Very Feasible\" criteria and for students (large group) 84.82% obtained with the \"Very Feasible\" criteria. This research has contributed to improving mathematical literacy as well as educational interaction between students and teachers, especially during online learning.","author":[{"dropping-particle":"","family":"Liesandra","given":"Shalsabilla Octania","non-dropping-particle":"","parse-names":false,"suffix":""},{"dropping-particle":"","family":"Nurafni","given":"Nurafni","non-dropping-particle":"","parse-names":false,"suffix":""}],"container-title":"AKSIOMA: Jurnal Program Studi Pendidikan Matematika","id":"ITEM-1","issue":"3","issued":{"date-parts":[["2022"]]},"page":"2498","title":"Pengembangan E-Lkpd Pada Pembelajaran Matematika Materi Geometri Datar Berbasis Etnomatematika","type":"article-journal","volume":"11"},"uris":["http://www.mendeley.com/documents/?uuid=f64569fe-829e-425e-9846-86c249bef160"]}],"mendeley":{"formattedCitation":"(Liesandra &amp; Nurafni, 2022)","plainTextFormattedCitation":"(Liesandra &amp; Nurafni, 2022)","previouslyFormattedCitation":"(Liesandra &amp; Nurafni, 2022)"},"properties":{"noteIndex":0},"schema":"https://github.com/citation-style-language/schema/raw/master/csl-citation.json"}</w:instrText>
      </w:r>
      <w:r w:rsidR="002200B3" w:rsidRPr="00670915">
        <w:fldChar w:fldCharType="separate"/>
      </w:r>
      <w:r w:rsidR="002200B3" w:rsidRPr="00670915">
        <w:rPr>
          <w:noProof/>
        </w:rPr>
        <w:t xml:space="preserve"> (Liesandra &amp; Nurafni, 2022)</w:t>
      </w:r>
      <w:r w:rsidR="002200B3" w:rsidRPr="00670915">
        <w:fldChar w:fldCharType="end"/>
      </w:r>
      <w:r w:rsidR="00C7416A" w:rsidRPr="00670915">
        <w:t xml:space="preserve"> development of E-LKPD in learning mathematics flat geometry material based on ethnomathematics, the results of this study E-LKPD media in the form of ethnomathematics-based geometry material is able to provide students with freedom of thought because students learn mathematics through experiences from the surrounding environment (culture) so that students are able to apply mathematical theory more easily, with this, of course, understanding of student geometry material is not only limited to concepts and over time the independence of learning mathematics students will increase. Another study</w:t>
      </w:r>
      <w:r w:rsidR="002200B3" w:rsidRPr="00670915">
        <w:fldChar w:fldCharType="begin" w:fldLock="1"/>
      </w:r>
      <w:r w:rsidR="002200B3" w:rsidRPr="00670915">
        <w:instrText>ADDIN CSL_CITATION {"citationItems":[{"id":"ITEM-1","itemData":{"ISSN":"2657-0335","abstract":"The purpose of this R&amp;D research is to provide valid, effective and practical Ethnomathematics-based LKPD for SMP class VII students in order to develop their mathematical problem solving abilities. This research is motivated by learning mathematics in schools, especially in junior high schools (SMP) which do not yet support the development of mathematical problem solving skills accompanied by learning the local culture. LKPD development through the stages of a development model starting from the initial stage, namely the analysis of the shape and characteristics of the device, then the development stage or prototype making in the form of designing, evaluating and validating the device and finally the assessment stage, namely seeing the process and development of students' mathematical problem solving abilities. The research data were collected by interviews, questionnaires, observation sheets and analysis sheets as well as tests of mathematical problem solving abilities. The results showed that the mathematical worksheets produced met the valid, practical and effective categories both in terms of feasibility and validity. In other words, the developed device can be used as a reference material in mathematics learning that is oriented towards problem solving abilities in SMP Class VII","author":[{"dropping-particle":"","family":"Susanto","given":"Eko","non-dropping-particle":"","parse-names":false,"suffix":""},{"dropping-particle":"","family":"Yenni","given":"Rika Firma","non-dropping-particle":"","parse-names":false,"suffix":""}],"container-title":"Nabla Dewantara : Jurnal Pendidikan Matematika ","id":"ITEM-1","issue":"1","issued":{"date-parts":[["2022"]]},"page":"38-48","title":"Pengembangan Lkpd Berbasis Etnomatematika Rumah Limas Dengan Menggunakan Metode Inkuiri","type":"article-journal","volume":"7"},"uris":["http://www.mendeley.com/documents/?uuid=6c3d0416-7870-4d35-a64b-2b46bc20062f"]}],"mendeley":{"formattedCitation":"(Susanto &amp; Yenni, 2022)","plainTextFormattedCitation":"(Susanto &amp; Yenni, 2022)","previouslyFormattedCitation":"(Susanto &amp; Yenni, 2022)"},"properties":{"noteIndex":0},"schema":"https://github.com/citation-style-language/schema/raw/master/csl-citation.json"}</w:instrText>
      </w:r>
      <w:r w:rsidR="002200B3" w:rsidRPr="00670915">
        <w:fldChar w:fldCharType="separate"/>
      </w:r>
      <w:r w:rsidR="002200B3" w:rsidRPr="00670915">
        <w:rPr>
          <w:noProof/>
        </w:rPr>
        <w:t xml:space="preserve"> (Susanto &amp; Yenni, 2022)</w:t>
      </w:r>
      <w:r w:rsidR="002200B3" w:rsidRPr="00670915">
        <w:fldChar w:fldCharType="end"/>
      </w:r>
      <w:r w:rsidR="00C7416A" w:rsidRPr="00670915">
        <w:t xml:space="preserve"> shows that this LKPD can improve students' understanding of mathematical concepts through the context of local culture, especially pyramid houses. In addition, research conducted by</w:t>
      </w:r>
      <w:r w:rsidR="002200B3" w:rsidRPr="00670915">
        <w:rPr>
          <w:spacing w:val="-14"/>
        </w:rPr>
        <w:fldChar w:fldCharType="begin" w:fldLock="1"/>
      </w:r>
      <w:r w:rsidR="002200B3" w:rsidRPr="00670915">
        <w:rPr>
          <w:spacing w:val="-14"/>
        </w:rPr>
        <w:instrText>ADDIN CSL_CITATION {"citationItems":[{"id":"ITEM-1","itemData":{"DOI":"10.51517/nabla.v8i2.262","ISSN":"2528-3901","abstract":"Penelitian ini bertujuan untuk menghasilkan produk LKPD berbasis etnomatematika pada pokok bahasan bangun ruang sisi datar yang valid, praktis dan efektif. Penelitian ini merupakan jenis penelitian dan pengembangan menggunakan model ADDIE, yaitu analysis, design, development, implementation, evaluation. Teknik pengumpulan data dalam penelitian ini adalah observasi, lembar validasi, angket dan tes. Objek penelitian adalah kualitas LKPD berbasis etnomatematika pada pokok bahasan bangun ruang sisi datar. Berdasarkan hasil analisis diperoleh  bahwa LKPD yang dikembangkan dinyatakan sangat valid berdasarkan penilaian para ahli dengan total skor rata-rata 79,58%. Sangat praktis berdasarkan angket respon siswa dengan skor rata-rata 82%. Dan sangat efektif dengan kriteria sangat tinggi berdasarkan tes hasil belajar siswa dengan rata-rata nilai yang diperoleh sebesar 93,3 dan persentase nilai sebesar 90,05%.","author":[{"dropping-particle":"","family":"Wiwi","given":"Wiwi Nopianda","non-dropping-particle":"","parse-names":false,"suffix":""},{"dropping-particle":"","family":"Octaria","given":"Dina","non-dropping-particle":"","parse-names":false,"suffix":""},{"dropping-particle":"","family":"Dwi Nopriyanti","given":"Tika","non-dropping-particle":"","parse-names":false,"suffix":""}],"container-title":"Nabla Dewantara : j.pendidik.matematika","id":"ITEM-1","issue":"2","issued":{"date-parts":[["2023"]]},"page":"58-73","title":"Pengembangan Lkpd Berbasis Etnomatematika Materi Bangun Ruang Sisi Datar Untuk Meningkatkan Kemampuan Berpikir Kritis","type":"article-journal","volume":"8"},"uris":["http://www.mendeley.com/documents/?uuid=d63d53cd-a573-45d7-9c05-66f088781d61"]}],"mendeley":{"formattedCitation":"(Wiwi et al., 2023)","plainTextFormattedCitation":"(Wiwi et al., 2023)","previouslyFormattedCitation":"(Wiwi et al., 2023)"},"properties":{"noteIndex":0},"schema":"https://github.com/citation-style-language/schema/raw/master/csl-citation.json"}</w:instrText>
      </w:r>
      <w:r w:rsidR="002200B3" w:rsidRPr="00670915">
        <w:rPr>
          <w:spacing w:val="-14"/>
        </w:rPr>
        <w:fldChar w:fldCharType="separate"/>
      </w:r>
      <w:r w:rsidR="002200B3" w:rsidRPr="00670915">
        <w:rPr>
          <w:noProof/>
          <w:spacing w:val="-14"/>
        </w:rPr>
        <w:t xml:space="preserve"> (Wiwi et al., 2023)</w:t>
      </w:r>
      <w:r w:rsidR="002200B3" w:rsidRPr="00670915">
        <w:rPr>
          <w:spacing w:val="-14"/>
        </w:rPr>
        <w:fldChar w:fldCharType="end"/>
      </w:r>
      <w:r w:rsidR="00C7416A" w:rsidRPr="00670915">
        <w:t xml:space="preserve"> shows that this LKPD can improve students' critical thinking skills through the integration of local culture in mathematics learning.</w:t>
      </w:r>
    </w:p>
    <w:p w14:paraId="31C0DACC" w14:textId="77777777" w:rsidR="00C7416A" w:rsidRPr="00670915" w:rsidRDefault="001E5909" w:rsidP="00670915">
      <w:pPr>
        <w:pStyle w:val="BodyText"/>
      </w:pPr>
      <w:r w:rsidRPr="00670915">
        <w:t>Based on the results of the study</w:t>
      </w:r>
      <w:r w:rsidR="00CD42D2" w:rsidRPr="00670915">
        <w:t>, it shows that the ethnomathematics-based E-LKPD on cube and beam building materials for elementary school students meets the eligibility criteria. In the feasibility test which has gone through the validation stage by material experts, LKPD teaching materials, language. The results obtained from material experts reached 80% with decent criteria, LKPD teaching material experts reached 97% with very valid criteria, language validation reached 89% with very valid criteria. This indicates that the ethnomathematics-based E-LKPD has met the eligibility standards to be applied in learning mathematics in elementary schools.</w:t>
      </w:r>
    </w:p>
    <w:p w14:paraId="4E968585" w14:textId="77777777" w:rsidR="00334131" w:rsidRDefault="001E5909" w:rsidP="00334131">
      <w:pPr>
        <w:pStyle w:val="BodyText"/>
        <w:jc w:val="center"/>
      </w:pPr>
      <w:r>
        <w:t>CONCLUSION AND ACKNOWLEDGMENT</w:t>
      </w:r>
    </w:p>
    <w:p w14:paraId="7F8D2F1B" w14:textId="77777777" w:rsidR="00334131" w:rsidRDefault="00CD42D2" w:rsidP="00334131">
      <w:pPr>
        <w:pStyle w:val="BodyText"/>
      </w:pPr>
      <w:r w:rsidRPr="00670915">
        <w:t>Ethnomathematics-based E-LKPD has a very good assessment. Through the results of validation by material experts, LKPD experts, and language experts in the category of feasible and very feasible for use in learning mathematics. With the existence of ethnomathematics-based E-LKPDs, it can help students to improve learning outcomes and can increase student motivation to want to learn mathematics about cube and beam building materials. This ethnomathematics-based E-LKPD uses the Topworksheet platform which can make E-LKPD more interactive through the features available in the Topworksheet application.</w:t>
      </w:r>
    </w:p>
    <w:p w14:paraId="66551F4F" w14:textId="77777777" w:rsidR="00CD42D2" w:rsidRPr="00F07AA6" w:rsidRDefault="001E5909" w:rsidP="00334131">
      <w:pPr>
        <w:pStyle w:val="BodyText"/>
      </w:pPr>
      <w:r w:rsidRPr="00F07AA6">
        <w:lastRenderedPageBreak/>
        <w:t xml:space="preserve">I would like to express my deepest appreciation and gratitude to Dr. </w:t>
      </w:r>
      <w:r w:rsidRPr="00F07AA6">
        <w:t>I Ketut Suastika, M.Si. and Dr. Dyah Wahyuningtyas, S.Si., M.Pd. for their direction, guidance, and support during the process of preparing this journal. My gratitude also goes to the fifth grade homeroom teacher and students at the research location who h</w:t>
      </w:r>
      <w:r w:rsidRPr="00F07AA6">
        <w:t>ave participated and contributed to the implementation of this research. In addition, I would also like to thank the validation experts who have been willing to take the time to provide evaluation and input on the products developed in this study</w:t>
      </w:r>
    </w:p>
    <w:p w14:paraId="6A9F0751" w14:textId="77777777" w:rsidR="008A55B5" w:rsidRPr="00F07AA6" w:rsidRDefault="001E5909">
      <w:pPr>
        <w:pStyle w:val="Heading5"/>
        <w:rPr>
          <w:rFonts w:eastAsia="MS Mincho"/>
        </w:rPr>
      </w:pPr>
      <w:r w:rsidRPr="00F07AA6">
        <w:rPr>
          <w:rFonts w:eastAsia="MS Mincho"/>
        </w:rPr>
        <w:t>Reference</w:t>
      </w:r>
      <w:r w:rsidRPr="00F07AA6">
        <w:rPr>
          <w:rFonts w:eastAsia="MS Mincho"/>
        </w:rPr>
        <w:t>s</w:t>
      </w:r>
    </w:p>
    <w:p w14:paraId="71E8A4A9" w14:textId="77777777" w:rsidR="008A55B5" w:rsidRPr="00F07AA6" w:rsidRDefault="008A55B5" w:rsidP="00CD42D2">
      <w:pPr>
        <w:pStyle w:val="references"/>
        <w:numPr>
          <w:ilvl w:val="0"/>
          <w:numId w:val="0"/>
        </w:numPr>
        <w:ind w:left="360" w:hanging="360"/>
        <w:rPr>
          <w:rFonts w:eastAsia="MS Mincho"/>
          <w:sz w:val="20"/>
          <w:szCs w:val="20"/>
        </w:rPr>
        <w:sectPr w:rsidR="008A55B5" w:rsidRPr="00F07AA6" w:rsidSect="0099585B">
          <w:type w:val="continuous"/>
          <w:pgSz w:w="11909" w:h="16834" w:code="9"/>
          <w:pgMar w:top="1080" w:right="734" w:bottom="2434" w:left="734" w:header="720" w:footer="720" w:gutter="0"/>
          <w:cols w:space="360"/>
          <w:docGrid w:linePitch="360"/>
        </w:sectPr>
      </w:pPr>
    </w:p>
    <w:p w14:paraId="0501D95D" w14:textId="77777777" w:rsidR="002200B3" w:rsidRPr="00334131" w:rsidRDefault="002200B3" w:rsidP="00334131">
      <w:pPr>
        <w:widowControl w:val="0"/>
        <w:numPr>
          <w:ilvl w:val="0"/>
          <w:numId w:val="17"/>
        </w:numPr>
        <w:autoSpaceDE w:val="0"/>
        <w:autoSpaceDN w:val="0"/>
        <w:adjustRightInd w:val="0"/>
        <w:jc w:val="both"/>
        <w:rPr>
          <w:noProof/>
          <w:sz w:val="16"/>
          <w:szCs w:val="16"/>
        </w:rPr>
      </w:pPr>
      <w:r w:rsidRPr="00334131">
        <w:rPr>
          <w:sz w:val="16"/>
          <w:szCs w:val="16"/>
        </w:rPr>
        <w:fldChar w:fldCharType="begin" w:fldLock="1"/>
      </w:r>
      <w:r w:rsidR="001E5909" w:rsidRPr="00334131">
        <w:rPr>
          <w:sz w:val="16"/>
          <w:szCs w:val="16"/>
        </w:rPr>
        <w:instrText xml:space="preserve">ADDIN Mendeley Bibliography CSL_BIBLIOGRAPHY </w:instrText>
      </w:r>
      <w:r w:rsidRPr="00334131">
        <w:rPr>
          <w:sz w:val="16"/>
          <w:szCs w:val="16"/>
        </w:rPr>
        <w:fldChar w:fldCharType="separate"/>
      </w:r>
      <w:r w:rsidR="001E5909" w:rsidRPr="00334131">
        <w:rPr>
          <w:noProof/>
          <w:sz w:val="16"/>
          <w:szCs w:val="16"/>
        </w:rPr>
        <w:t xml:space="preserve">Amali, K., Kurniawati, Y., &amp; Zulhiddah, Z. (2019). Development of Science Technology Community-Based Learner Worksheets in Science Subjects in Elementary Schools. </w:t>
      </w:r>
      <w:r w:rsidR="001E5909" w:rsidRPr="00334131">
        <w:rPr>
          <w:i/>
          <w:iCs/>
          <w:noProof/>
          <w:sz w:val="16"/>
          <w:szCs w:val="16"/>
        </w:rPr>
        <w:t>Journal of Natural Science and Integration</w:t>
      </w:r>
      <w:r w:rsidR="001E5909" w:rsidRPr="00334131">
        <w:rPr>
          <w:noProof/>
          <w:sz w:val="16"/>
          <w:szCs w:val="16"/>
        </w:rPr>
        <w:t>,</w:t>
      </w:r>
      <w:r w:rsidR="001E5909" w:rsidRPr="00334131">
        <w:rPr>
          <w:i/>
          <w:iCs/>
          <w:noProof/>
          <w:sz w:val="16"/>
          <w:szCs w:val="16"/>
        </w:rPr>
        <w:t>2</w:t>
      </w:r>
      <w:r w:rsidR="001E5909" w:rsidRPr="00334131">
        <w:rPr>
          <w:noProof/>
          <w:sz w:val="16"/>
          <w:szCs w:val="16"/>
        </w:rPr>
        <w:t xml:space="preserve"> (2), 70. https://doi.org/10.24014/jnsi.v2i2.8151</w:t>
      </w:r>
    </w:p>
    <w:p w14:paraId="32FC82E7" w14:textId="77777777" w:rsidR="002200B3" w:rsidRPr="00334131" w:rsidRDefault="001E5909" w:rsidP="00334131">
      <w:pPr>
        <w:widowControl w:val="0"/>
        <w:numPr>
          <w:ilvl w:val="0"/>
          <w:numId w:val="17"/>
        </w:numPr>
        <w:autoSpaceDE w:val="0"/>
        <w:autoSpaceDN w:val="0"/>
        <w:adjustRightInd w:val="0"/>
        <w:jc w:val="both"/>
        <w:rPr>
          <w:noProof/>
          <w:sz w:val="16"/>
          <w:szCs w:val="16"/>
        </w:rPr>
      </w:pPr>
      <w:r w:rsidRPr="00334131">
        <w:rPr>
          <w:noProof/>
          <w:sz w:val="16"/>
          <w:szCs w:val="16"/>
        </w:rPr>
        <w:t xml:space="preserve">Anggreyani, R., Sastrawati, E., &amp; Budiono, H. (2024). DEVELOPMENT OF ETHNOMATHEMATICS-BASED MATH LKPD ON JAMBI BATIK MOTIFS FOR GRADE III ELEMENTARY SCHOOL. </w:t>
      </w:r>
      <w:r w:rsidRPr="00334131">
        <w:rPr>
          <w:i/>
          <w:iCs/>
          <w:noProof/>
          <w:sz w:val="16"/>
          <w:szCs w:val="16"/>
        </w:rPr>
        <w:t>JP2M (Journal of Mathematics Education and Learning)</w:t>
      </w:r>
      <w:r w:rsidRPr="00334131">
        <w:rPr>
          <w:noProof/>
          <w:sz w:val="16"/>
          <w:szCs w:val="16"/>
        </w:rPr>
        <w:t>, (</w:t>
      </w:r>
      <w:r w:rsidRPr="00334131">
        <w:rPr>
          <w:i/>
          <w:iCs/>
          <w:noProof/>
          <w:sz w:val="16"/>
          <w:szCs w:val="16"/>
        </w:rPr>
        <w:t>10</w:t>
      </w:r>
      <w:r w:rsidRPr="00334131">
        <w:rPr>
          <w:noProof/>
          <w:sz w:val="16"/>
          <w:szCs w:val="16"/>
        </w:rPr>
        <w:t>1), 239–249.</w:t>
      </w:r>
    </w:p>
    <w:p w14:paraId="1C36A1A6" w14:textId="77777777" w:rsidR="002200B3" w:rsidRPr="00334131" w:rsidRDefault="001E5909" w:rsidP="00334131">
      <w:pPr>
        <w:widowControl w:val="0"/>
        <w:numPr>
          <w:ilvl w:val="0"/>
          <w:numId w:val="17"/>
        </w:numPr>
        <w:autoSpaceDE w:val="0"/>
        <w:autoSpaceDN w:val="0"/>
        <w:adjustRightInd w:val="0"/>
        <w:jc w:val="both"/>
        <w:rPr>
          <w:noProof/>
          <w:sz w:val="16"/>
          <w:szCs w:val="16"/>
        </w:rPr>
      </w:pPr>
      <w:r w:rsidRPr="00334131">
        <w:rPr>
          <w:noProof/>
          <w:sz w:val="16"/>
          <w:szCs w:val="16"/>
        </w:rPr>
        <w:t>Dari, S. W., &amp; Jatmiko, J. (</w:t>
      </w:r>
      <w:r w:rsidRPr="00334131">
        <w:rPr>
          <w:noProof/>
          <w:sz w:val="16"/>
          <w:szCs w:val="16"/>
        </w:rPr>
        <w:t xml:space="preserve">2024). Analysis of the Role of Ethnomathematics in Mathematics Learning. </w:t>
      </w:r>
      <w:r w:rsidRPr="00334131">
        <w:rPr>
          <w:i/>
          <w:iCs/>
          <w:noProof/>
          <w:sz w:val="16"/>
          <w:szCs w:val="16"/>
        </w:rPr>
        <w:t>Proceedings of the National Seminar ...</w:t>
      </w:r>
      <w:r w:rsidRPr="00334131">
        <w:rPr>
          <w:noProof/>
          <w:sz w:val="16"/>
          <w:szCs w:val="16"/>
        </w:rPr>
        <w:t>, 269-278. https://proceeding.unpkediri.ac.id/index.php/seinkesjar/article/view/4522%0Ahttps://proceeding.unpkediri.ac.id/index.php/seinkesjar/a</w:t>
      </w:r>
      <w:r w:rsidRPr="00334131">
        <w:rPr>
          <w:noProof/>
          <w:sz w:val="16"/>
          <w:szCs w:val="16"/>
        </w:rPr>
        <w:t>rticle/download/4522/3153</w:t>
      </w:r>
    </w:p>
    <w:p w14:paraId="76E42CF3" w14:textId="77777777" w:rsidR="002200B3" w:rsidRPr="00334131" w:rsidRDefault="001E5909" w:rsidP="00334131">
      <w:pPr>
        <w:widowControl w:val="0"/>
        <w:numPr>
          <w:ilvl w:val="0"/>
          <w:numId w:val="17"/>
        </w:numPr>
        <w:autoSpaceDE w:val="0"/>
        <w:autoSpaceDN w:val="0"/>
        <w:adjustRightInd w:val="0"/>
        <w:jc w:val="both"/>
        <w:rPr>
          <w:noProof/>
          <w:sz w:val="16"/>
          <w:szCs w:val="16"/>
        </w:rPr>
      </w:pPr>
      <w:r w:rsidRPr="00334131">
        <w:rPr>
          <w:noProof/>
          <w:sz w:val="16"/>
          <w:szCs w:val="16"/>
        </w:rPr>
        <w:t xml:space="preserve">Dewi, N. P. D. M., &amp; Agustika, G. N. S. (2022). </w:t>
      </w:r>
      <w:r w:rsidRPr="00334131">
        <w:rPr>
          <w:i/>
          <w:iCs/>
          <w:noProof/>
          <w:sz w:val="16"/>
          <w:szCs w:val="16"/>
        </w:rPr>
        <w:t>Interactive E-LKPD based on Balinese Jejahitan Ethnomathematics on Flat Building Material for Grade IV Elementary School</w:t>
      </w:r>
      <w:r w:rsidRPr="00334131">
        <w:rPr>
          <w:noProof/>
          <w:sz w:val="16"/>
          <w:szCs w:val="16"/>
        </w:rPr>
        <w:t xml:space="preserve">. </w:t>
      </w:r>
      <w:r w:rsidRPr="00334131">
        <w:rPr>
          <w:i/>
          <w:iCs/>
          <w:noProof/>
          <w:sz w:val="16"/>
          <w:szCs w:val="16"/>
        </w:rPr>
        <w:t>10</w:t>
      </w:r>
      <w:r w:rsidRPr="00334131">
        <w:rPr>
          <w:noProof/>
          <w:sz w:val="16"/>
          <w:szCs w:val="16"/>
        </w:rPr>
        <w:t>(1), 94–104.</w:t>
      </w:r>
    </w:p>
    <w:p w14:paraId="2A9D69B4" w14:textId="77777777" w:rsidR="002200B3" w:rsidRPr="00334131" w:rsidRDefault="001E5909" w:rsidP="00334131">
      <w:pPr>
        <w:widowControl w:val="0"/>
        <w:numPr>
          <w:ilvl w:val="0"/>
          <w:numId w:val="17"/>
        </w:numPr>
        <w:autoSpaceDE w:val="0"/>
        <w:autoSpaceDN w:val="0"/>
        <w:adjustRightInd w:val="0"/>
        <w:jc w:val="both"/>
        <w:rPr>
          <w:noProof/>
          <w:sz w:val="16"/>
          <w:szCs w:val="16"/>
        </w:rPr>
      </w:pPr>
      <w:r w:rsidRPr="00334131">
        <w:rPr>
          <w:noProof/>
          <w:sz w:val="16"/>
          <w:szCs w:val="16"/>
        </w:rPr>
        <w:t>Fajriyah, E. (2018). The role of ethnomathema</w:t>
      </w:r>
      <w:r w:rsidRPr="00334131">
        <w:rPr>
          <w:noProof/>
          <w:sz w:val="16"/>
          <w:szCs w:val="16"/>
        </w:rPr>
        <w:t xml:space="preserve">tics related to mathematical concepts in supporting literacy. </w:t>
      </w:r>
      <w:r w:rsidRPr="00334131">
        <w:rPr>
          <w:i/>
          <w:iCs/>
          <w:noProof/>
          <w:sz w:val="16"/>
          <w:szCs w:val="16"/>
        </w:rPr>
        <w:t>PRISMA, Proceedings of the National Seminar on Mathematics</w:t>
      </w:r>
      <w:r w:rsidRPr="00334131">
        <w:rPr>
          <w:noProof/>
          <w:sz w:val="16"/>
          <w:szCs w:val="16"/>
        </w:rPr>
        <w:t>,</w:t>
      </w:r>
      <w:r w:rsidRPr="00334131">
        <w:rPr>
          <w:i/>
          <w:iCs/>
          <w:noProof/>
          <w:sz w:val="16"/>
          <w:szCs w:val="16"/>
        </w:rPr>
        <w:t>1</w:t>
      </w:r>
      <w:r w:rsidRPr="00334131">
        <w:rPr>
          <w:noProof/>
          <w:sz w:val="16"/>
          <w:szCs w:val="16"/>
        </w:rPr>
        <w:t xml:space="preserve"> , 114-119. https://journal.unnes.ac.id/sju/index.php/prisma/article/view/19589</w:t>
      </w:r>
    </w:p>
    <w:p w14:paraId="73ECE8F1" w14:textId="77777777" w:rsidR="002200B3" w:rsidRPr="00334131" w:rsidRDefault="001E5909" w:rsidP="00334131">
      <w:pPr>
        <w:widowControl w:val="0"/>
        <w:numPr>
          <w:ilvl w:val="0"/>
          <w:numId w:val="17"/>
        </w:numPr>
        <w:autoSpaceDE w:val="0"/>
        <w:autoSpaceDN w:val="0"/>
        <w:adjustRightInd w:val="0"/>
        <w:jc w:val="both"/>
        <w:rPr>
          <w:noProof/>
          <w:sz w:val="16"/>
          <w:szCs w:val="16"/>
        </w:rPr>
      </w:pPr>
      <w:r w:rsidRPr="00334131">
        <w:rPr>
          <w:noProof/>
          <w:sz w:val="16"/>
          <w:szCs w:val="16"/>
        </w:rPr>
        <w:t>Firtsanianta, H., &amp; Khofifah, I. (2022). Effectiveness</w:t>
      </w:r>
      <w:r w:rsidRPr="00334131">
        <w:rPr>
          <w:noProof/>
          <w:sz w:val="16"/>
          <w:szCs w:val="16"/>
        </w:rPr>
        <w:t xml:space="preserve"> of E-LKPD assisted by Liveworksheets to Improve Learners' Learning Outcomes. </w:t>
      </w:r>
      <w:r w:rsidRPr="00334131">
        <w:rPr>
          <w:i/>
          <w:iCs/>
          <w:noProof/>
          <w:sz w:val="16"/>
          <w:szCs w:val="16"/>
        </w:rPr>
        <w:t>Conference of Elementary Studies</w:t>
      </w:r>
      <w:r w:rsidRPr="00334131">
        <w:rPr>
          <w:noProof/>
          <w:sz w:val="16"/>
          <w:szCs w:val="16"/>
        </w:rPr>
        <w:t>, 140–147.</w:t>
      </w:r>
    </w:p>
    <w:p w14:paraId="62B15B7C" w14:textId="77777777" w:rsidR="002200B3" w:rsidRPr="00334131" w:rsidRDefault="001E5909" w:rsidP="00334131">
      <w:pPr>
        <w:widowControl w:val="0"/>
        <w:numPr>
          <w:ilvl w:val="0"/>
          <w:numId w:val="17"/>
        </w:numPr>
        <w:autoSpaceDE w:val="0"/>
        <w:autoSpaceDN w:val="0"/>
        <w:adjustRightInd w:val="0"/>
        <w:jc w:val="both"/>
        <w:rPr>
          <w:noProof/>
          <w:sz w:val="16"/>
          <w:szCs w:val="16"/>
        </w:rPr>
      </w:pPr>
      <w:r w:rsidRPr="00334131">
        <w:rPr>
          <w:noProof/>
          <w:sz w:val="16"/>
          <w:szCs w:val="16"/>
        </w:rPr>
        <w:t xml:space="preserve">Helmina, H., Fajriah, N., &amp; Suryaningsih, Y. (2022). Development of Ethnomathematics-Based E-Lkpd with Purun Weaving Context on Number </w:t>
      </w:r>
      <w:r w:rsidRPr="00334131">
        <w:rPr>
          <w:noProof/>
          <w:sz w:val="16"/>
          <w:szCs w:val="16"/>
        </w:rPr>
        <w:t xml:space="preserve">Pattern Material for Grade Viii Students. </w:t>
      </w:r>
      <w:r w:rsidRPr="00334131">
        <w:rPr>
          <w:i/>
          <w:iCs/>
          <w:noProof/>
          <w:sz w:val="16"/>
          <w:szCs w:val="16"/>
        </w:rPr>
        <w:t>Jurmadikta</w:t>
      </w:r>
      <w:r w:rsidRPr="00334131">
        <w:rPr>
          <w:noProof/>
          <w:sz w:val="16"/>
          <w:szCs w:val="16"/>
        </w:rPr>
        <w:t>,</w:t>
      </w:r>
      <w:r w:rsidRPr="00334131">
        <w:rPr>
          <w:i/>
          <w:iCs/>
          <w:noProof/>
          <w:sz w:val="16"/>
          <w:szCs w:val="16"/>
        </w:rPr>
        <w:t>2</w:t>
      </w:r>
      <w:r w:rsidRPr="00334131">
        <w:rPr>
          <w:noProof/>
          <w:sz w:val="16"/>
          <w:szCs w:val="16"/>
        </w:rPr>
        <w:t>(2) , 38-49. https://doi.org/10.20527/jurmadikta.v2i2.1236</w:t>
      </w:r>
    </w:p>
    <w:p w14:paraId="490FA0A7" w14:textId="77777777" w:rsidR="002200B3" w:rsidRPr="00334131" w:rsidRDefault="001E5909" w:rsidP="00334131">
      <w:pPr>
        <w:widowControl w:val="0"/>
        <w:numPr>
          <w:ilvl w:val="0"/>
          <w:numId w:val="17"/>
        </w:numPr>
        <w:autoSpaceDE w:val="0"/>
        <w:autoSpaceDN w:val="0"/>
        <w:adjustRightInd w:val="0"/>
        <w:jc w:val="both"/>
        <w:rPr>
          <w:noProof/>
          <w:sz w:val="16"/>
          <w:szCs w:val="16"/>
        </w:rPr>
      </w:pPr>
      <w:r w:rsidRPr="00334131">
        <w:rPr>
          <w:noProof/>
          <w:sz w:val="16"/>
          <w:szCs w:val="16"/>
        </w:rPr>
        <w:t>Iriani, R., Leny, L., Misbah, M., Rinaya, M. J., Nana, N., Sopranti, N., Muhaimin, M., &amp; Norhasanah, H. (2023). Preparation of Chemistry Learne</w:t>
      </w:r>
      <w:r w:rsidRPr="00334131">
        <w:rPr>
          <w:noProof/>
          <w:sz w:val="16"/>
          <w:szCs w:val="16"/>
        </w:rPr>
        <w:t xml:space="preserve">r Worksheets (LKPD) Using Liveworksheet to Improve Learning Quality in the Independent Curriculum. </w:t>
      </w:r>
      <w:r w:rsidRPr="00334131">
        <w:rPr>
          <w:i/>
          <w:iCs/>
          <w:noProof/>
          <w:sz w:val="16"/>
          <w:szCs w:val="16"/>
        </w:rPr>
        <w:t>High ridge: Journal of Community Service</w:t>
      </w:r>
      <w:r w:rsidRPr="00334131">
        <w:rPr>
          <w:noProof/>
          <w:sz w:val="16"/>
          <w:szCs w:val="16"/>
        </w:rPr>
        <w:t>,</w:t>
      </w:r>
      <w:r w:rsidRPr="00334131">
        <w:rPr>
          <w:i/>
          <w:iCs/>
          <w:noProof/>
          <w:sz w:val="16"/>
          <w:szCs w:val="16"/>
        </w:rPr>
        <w:t>5</w:t>
      </w:r>
      <w:r w:rsidRPr="00334131">
        <w:rPr>
          <w:noProof/>
          <w:sz w:val="16"/>
          <w:szCs w:val="16"/>
        </w:rPr>
        <w:t xml:space="preserve"> (4), 1679. https://doi.org/10.20527/btjpm.v5i4.10085</w:t>
      </w:r>
    </w:p>
    <w:p w14:paraId="77930320" w14:textId="77777777" w:rsidR="002200B3" w:rsidRPr="00334131" w:rsidRDefault="001E5909" w:rsidP="00334131">
      <w:pPr>
        <w:widowControl w:val="0"/>
        <w:numPr>
          <w:ilvl w:val="0"/>
          <w:numId w:val="17"/>
        </w:numPr>
        <w:autoSpaceDE w:val="0"/>
        <w:autoSpaceDN w:val="0"/>
        <w:adjustRightInd w:val="0"/>
        <w:jc w:val="both"/>
        <w:rPr>
          <w:noProof/>
          <w:sz w:val="16"/>
          <w:szCs w:val="16"/>
        </w:rPr>
      </w:pPr>
      <w:r w:rsidRPr="00334131">
        <w:rPr>
          <w:noProof/>
          <w:sz w:val="16"/>
          <w:szCs w:val="16"/>
        </w:rPr>
        <w:t xml:space="preserve">jowita, v., N. (2017). </w:t>
      </w:r>
      <w:r w:rsidRPr="00334131">
        <w:rPr>
          <w:i/>
          <w:iCs/>
          <w:noProof/>
          <w:sz w:val="16"/>
          <w:szCs w:val="16"/>
        </w:rPr>
        <w:t xml:space="preserve"> Development of Learner Worksheets (Lk</w:t>
      </w:r>
      <w:r w:rsidRPr="00334131">
        <w:rPr>
          <w:i/>
          <w:iCs/>
          <w:noProof/>
          <w:sz w:val="16"/>
          <w:szCs w:val="16"/>
        </w:rPr>
        <w:t>pd) Using Problem Based Learning Model on Theme 4 Healthy is Important Sebtema 3 Healthy Environment in Class V Sd Negeri 55/I Sridadi</w:t>
      </w:r>
      <w:r w:rsidRPr="00334131">
        <w:rPr>
          <w:noProof/>
          <w:sz w:val="16"/>
          <w:szCs w:val="16"/>
        </w:rPr>
        <w:t>. 1–10.</w:t>
      </w:r>
    </w:p>
    <w:p w14:paraId="5DEBE85F" w14:textId="77777777" w:rsidR="002200B3" w:rsidRPr="00334131" w:rsidRDefault="001E5909" w:rsidP="00334131">
      <w:pPr>
        <w:widowControl w:val="0"/>
        <w:numPr>
          <w:ilvl w:val="0"/>
          <w:numId w:val="17"/>
        </w:numPr>
        <w:autoSpaceDE w:val="0"/>
        <w:autoSpaceDN w:val="0"/>
        <w:adjustRightInd w:val="0"/>
        <w:jc w:val="both"/>
        <w:rPr>
          <w:noProof/>
          <w:sz w:val="16"/>
          <w:szCs w:val="16"/>
        </w:rPr>
      </w:pPr>
      <w:r w:rsidRPr="00334131">
        <w:rPr>
          <w:noProof/>
          <w:sz w:val="16"/>
          <w:szCs w:val="16"/>
        </w:rPr>
        <w:t xml:space="preserve">Juliyansah, R., &amp; Hakim, D. L. (2024). Students' Ability in Solving Combined Space Building Problems. </w:t>
      </w:r>
      <w:r w:rsidRPr="00334131">
        <w:rPr>
          <w:i/>
          <w:iCs/>
          <w:noProof/>
          <w:sz w:val="16"/>
          <w:szCs w:val="16"/>
        </w:rPr>
        <w:t>JP2M (Journal of Mathematics Education and Learning)</w:t>
      </w:r>
      <w:r w:rsidRPr="00334131">
        <w:rPr>
          <w:noProof/>
          <w:sz w:val="16"/>
          <w:szCs w:val="16"/>
        </w:rPr>
        <w:t>,</w:t>
      </w:r>
      <w:r w:rsidRPr="00334131">
        <w:rPr>
          <w:i/>
          <w:iCs/>
          <w:noProof/>
          <w:sz w:val="16"/>
          <w:szCs w:val="16"/>
        </w:rPr>
        <w:t>10</w:t>
      </w:r>
      <w:r w:rsidRPr="00334131">
        <w:rPr>
          <w:noProof/>
          <w:sz w:val="16"/>
          <w:szCs w:val="16"/>
        </w:rPr>
        <w:t xml:space="preserve"> (1), 70-84. https://doi.org/10.29100/jp2m.v10i1.5350</w:t>
      </w:r>
    </w:p>
    <w:p w14:paraId="3E3E6731" w14:textId="77777777" w:rsidR="002200B3" w:rsidRPr="00334131" w:rsidRDefault="001E5909" w:rsidP="00334131">
      <w:pPr>
        <w:widowControl w:val="0"/>
        <w:numPr>
          <w:ilvl w:val="0"/>
          <w:numId w:val="17"/>
        </w:numPr>
        <w:autoSpaceDE w:val="0"/>
        <w:autoSpaceDN w:val="0"/>
        <w:adjustRightInd w:val="0"/>
        <w:jc w:val="both"/>
        <w:rPr>
          <w:noProof/>
          <w:sz w:val="16"/>
          <w:szCs w:val="16"/>
        </w:rPr>
      </w:pPr>
      <w:r w:rsidRPr="00334131">
        <w:rPr>
          <w:noProof/>
          <w:sz w:val="16"/>
          <w:szCs w:val="16"/>
        </w:rPr>
        <w:t>Lely Marlina, Somakim, S., &amp; Aisyah, N. (2023</w:t>
      </w:r>
      <w:r w:rsidRPr="00334131">
        <w:rPr>
          <w:noProof/>
          <w:sz w:val="16"/>
          <w:szCs w:val="16"/>
        </w:rPr>
        <w:t xml:space="preserve">). Ethnomathematics in Ki Muara Ogan Mosque Palembang and its Integration in Elementary Mathematics Learning. </w:t>
      </w:r>
      <w:r w:rsidRPr="00334131">
        <w:rPr>
          <w:i/>
          <w:iCs/>
          <w:noProof/>
          <w:sz w:val="16"/>
          <w:szCs w:val="16"/>
        </w:rPr>
        <w:t>Indiktika: Journal of Mathematics Education Innovation</w:t>
      </w:r>
      <w:r w:rsidRPr="00334131">
        <w:rPr>
          <w:noProof/>
          <w:sz w:val="16"/>
          <w:szCs w:val="16"/>
        </w:rPr>
        <w:t>,</w:t>
      </w:r>
      <w:r w:rsidRPr="00334131">
        <w:rPr>
          <w:i/>
          <w:iCs/>
          <w:noProof/>
          <w:sz w:val="16"/>
          <w:szCs w:val="16"/>
        </w:rPr>
        <w:t>6</w:t>
      </w:r>
      <w:r w:rsidRPr="00334131">
        <w:rPr>
          <w:noProof/>
          <w:sz w:val="16"/>
          <w:szCs w:val="16"/>
        </w:rPr>
        <w:t xml:space="preserve"> (1), 11-20. https://doi.org/10.31851/indiktika.v6i1.13593</w:t>
      </w:r>
    </w:p>
    <w:p w14:paraId="7B09A51A" w14:textId="77777777" w:rsidR="002200B3" w:rsidRPr="00334131" w:rsidRDefault="001E5909" w:rsidP="00334131">
      <w:pPr>
        <w:widowControl w:val="0"/>
        <w:numPr>
          <w:ilvl w:val="0"/>
          <w:numId w:val="17"/>
        </w:numPr>
        <w:autoSpaceDE w:val="0"/>
        <w:autoSpaceDN w:val="0"/>
        <w:adjustRightInd w:val="0"/>
        <w:jc w:val="both"/>
        <w:rPr>
          <w:noProof/>
          <w:sz w:val="16"/>
          <w:szCs w:val="16"/>
        </w:rPr>
      </w:pPr>
      <w:r w:rsidRPr="00334131">
        <w:rPr>
          <w:noProof/>
          <w:sz w:val="16"/>
          <w:szCs w:val="16"/>
        </w:rPr>
        <w:t>Liesandra, S. O., &amp; Nurafni, N.</w:t>
      </w:r>
      <w:r w:rsidRPr="00334131">
        <w:rPr>
          <w:noProof/>
          <w:sz w:val="16"/>
          <w:szCs w:val="16"/>
        </w:rPr>
        <w:t xml:space="preserve"> (2022). Development of E-Lkpd on Learning Mathematics Flat Geometry Materials Based on Ethnomathematics. </w:t>
      </w:r>
      <w:r w:rsidRPr="00334131">
        <w:rPr>
          <w:i/>
          <w:iCs/>
          <w:noProof/>
          <w:sz w:val="16"/>
          <w:szCs w:val="16"/>
        </w:rPr>
        <w:t>AKSIOMA: Journal of Mathematics Education Study Program</w:t>
      </w:r>
      <w:r w:rsidRPr="00334131">
        <w:rPr>
          <w:noProof/>
          <w:sz w:val="16"/>
          <w:szCs w:val="16"/>
        </w:rPr>
        <w:t>,</w:t>
      </w:r>
      <w:r w:rsidRPr="00334131">
        <w:rPr>
          <w:i/>
          <w:iCs/>
          <w:noProof/>
          <w:sz w:val="16"/>
          <w:szCs w:val="16"/>
        </w:rPr>
        <w:t>11</w:t>
      </w:r>
      <w:r w:rsidRPr="00334131">
        <w:rPr>
          <w:noProof/>
          <w:sz w:val="16"/>
          <w:szCs w:val="16"/>
        </w:rPr>
        <w:t xml:space="preserve"> (3), 2498. https://doi.org/10.24127/ajpm.v11i3.5560</w:t>
      </w:r>
    </w:p>
    <w:p w14:paraId="3C0FE2A3" w14:textId="77777777" w:rsidR="002200B3" w:rsidRPr="00334131" w:rsidRDefault="001E5909" w:rsidP="00334131">
      <w:pPr>
        <w:widowControl w:val="0"/>
        <w:numPr>
          <w:ilvl w:val="0"/>
          <w:numId w:val="17"/>
        </w:numPr>
        <w:autoSpaceDE w:val="0"/>
        <w:autoSpaceDN w:val="0"/>
        <w:adjustRightInd w:val="0"/>
        <w:jc w:val="both"/>
        <w:rPr>
          <w:noProof/>
          <w:sz w:val="16"/>
          <w:szCs w:val="16"/>
        </w:rPr>
      </w:pPr>
      <w:r w:rsidRPr="00334131">
        <w:rPr>
          <w:noProof/>
          <w:sz w:val="16"/>
          <w:szCs w:val="16"/>
        </w:rPr>
        <w:t>Lubis, A. P., Sirait, C. D., Mailani, E</w:t>
      </w:r>
      <w:r w:rsidRPr="00334131">
        <w:rPr>
          <w:noProof/>
          <w:sz w:val="16"/>
          <w:szCs w:val="16"/>
        </w:rPr>
        <w:t xml:space="preserve">., May, L. C., Ketaren, M. A., &amp; Maharaja, S. (2024). </w:t>
      </w:r>
      <w:r w:rsidRPr="00334131">
        <w:rPr>
          <w:i/>
          <w:iCs/>
          <w:noProof/>
          <w:sz w:val="16"/>
          <w:szCs w:val="16"/>
        </w:rPr>
        <w:t>Effectiveness of Ethnomathematics-Based Mathematics Learning for Strengthening Cultural Values</w:t>
      </w:r>
      <w:r w:rsidRPr="00334131">
        <w:rPr>
          <w:noProof/>
          <w:sz w:val="16"/>
          <w:szCs w:val="16"/>
        </w:rPr>
        <w:t xml:space="preserve">. </w:t>
      </w:r>
      <w:r w:rsidRPr="00334131">
        <w:rPr>
          <w:i/>
          <w:iCs/>
          <w:noProof/>
          <w:sz w:val="16"/>
          <w:szCs w:val="16"/>
        </w:rPr>
        <w:t>2</w:t>
      </w:r>
      <w:r w:rsidRPr="00334131">
        <w:rPr>
          <w:noProof/>
          <w:sz w:val="16"/>
          <w:szCs w:val="16"/>
        </w:rPr>
        <w:t>(5).</w:t>
      </w:r>
    </w:p>
    <w:p w14:paraId="48765B5C" w14:textId="77777777" w:rsidR="002200B3" w:rsidRPr="00334131" w:rsidRDefault="001E5909" w:rsidP="00334131">
      <w:pPr>
        <w:widowControl w:val="0"/>
        <w:numPr>
          <w:ilvl w:val="0"/>
          <w:numId w:val="17"/>
        </w:numPr>
        <w:autoSpaceDE w:val="0"/>
        <w:autoSpaceDN w:val="0"/>
        <w:adjustRightInd w:val="0"/>
        <w:jc w:val="both"/>
        <w:rPr>
          <w:noProof/>
          <w:sz w:val="16"/>
          <w:szCs w:val="16"/>
        </w:rPr>
      </w:pPr>
      <w:r w:rsidRPr="00334131">
        <w:rPr>
          <w:noProof/>
          <w:sz w:val="16"/>
          <w:szCs w:val="16"/>
        </w:rPr>
        <w:t xml:space="preserve">Mulyatiningsih, E. (2015). DEVELOPMENT of Endang's LEARNING MODEL. </w:t>
      </w:r>
      <w:r w:rsidRPr="00334131">
        <w:rPr>
          <w:i/>
          <w:iCs/>
          <w:noProof/>
          <w:sz w:val="16"/>
          <w:szCs w:val="16"/>
        </w:rPr>
        <w:t>Islamic Education Journal</w:t>
      </w:r>
      <w:r w:rsidRPr="00334131">
        <w:rPr>
          <w:noProof/>
          <w:sz w:val="16"/>
          <w:szCs w:val="16"/>
        </w:rPr>
        <w:t>, 35,110</w:t>
      </w:r>
      <w:r w:rsidRPr="00334131">
        <w:rPr>
          <w:noProof/>
          <w:sz w:val="16"/>
          <w:szCs w:val="16"/>
        </w:rPr>
        <w:t>,114,120,121.</w:t>
      </w:r>
    </w:p>
    <w:p w14:paraId="7F9BB195" w14:textId="77777777" w:rsidR="002200B3" w:rsidRPr="00334131" w:rsidRDefault="001E5909" w:rsidP="00334131">
      <w:pPr>
        <w:widowControl w:val="0"/>
        <w:numPr>
          <w:ilvl w:val="0"/>
          <w:numId w:val="17"/>
        </w:numPr>
        <w:autoSpaceDE w:val="0"/>
        <w:autoSpaceDN w:val="0"/>
        <w:adjustRightInd w:val="0"/>
        <w:jc w:val="both"/>
        <w:rPr>
          <w:noProof/>
          <w:sz w:val="16"/>
          <w:szCs w:val="16"/>
        </w:rPr>
      </w:pPr>
      <w:r w:rsidRPr="00334131">
        <w:rPr>
          <w:noProof/>
          <w:sz w:val="16"/>
          <w:szCs w:val="16"/>
        </w:rPr>
        <w:t xml:space="preserve">Nabilla, N., Edy, S., &amp; Khikmiyah, F. (2022). DEVELOPMENT OF INTERACTIVE MATH E-LKPD BASED ON DIGITAL LITERACY. </w:t>
      </w:r>
      <w:r w:rsidRPr="00334131">
        <w:rPr>
          <w:i/>
          <w:iCs/>
          <w:noProof/>
          <w:sz w:val="16"/>
          <w:szCs w:val="16"/>
        </w:rPr>
        <w:t>Journal of Innovative Mathematics Learning</w:t>
      </w:r>
      <w:r w:rsidRPr="00334131">
        <w:rPr>
          <w:noProof/>
          <w:sz w:val="16"/>
          <w:szCs w:val="16"/>
        </w:rPr>
        <w:t>,</w:t>
      </w:r>
      <w:r w:rsidRPr="00334131">
        <w:rPr>
          <w:i/>
          <w:iCs/>
          <w:noProof/>
          <w:sz w:val="16"/>
          <w:szCs w:val="16"/>
        </w:rPr>
        <w:t>5</w:t>
      </w:r>
      <w:r w:rsidRPr="00334131">
        <w:rPr>
          <w:noProof/>
          <w:sz w:val="16"/>
          <w:szCs w:val="16"/>
        </w:rPr>
        <w:t xml:space="preserve"> (6), 1581-1594. https://doi.org/10.22460/jpmi.v5i6.1581-1594</w:t>
      </w:r>
    </w:p>
    <w:p w14:paraId="12F8A72E" w14:textId="77777777" w:rsidR="002200B3" w:rsidRPr="00334131" w:rsidRDefault="001E5909" w:rsidP="00334131">
      <w:pPr>
        <w:widowControl w:val="0"/>
        <w:numPr>
          <w:ilvl w:val="0"/>
          <w:numId w:val="17"/>
        </w:numPr>
        <w:autoSpaceDE w:val="0"/>
        <w:autoSpaceDN w:val="0"/>
        <w:adjustRightInd w:val="0"/>
        <w:jc w:val="both"/>
        <w:rPr>
          <w:noProof/>
          <w:sz w:val="16"/>
          <w:szCs w:val="16"/>
        </w:rPr>
      </w:pPr>
      <w:r w:rsidRPr="00334131">
        <w:rPr>
          <w:noProof/>
          <w:sz w:val="16"/>
          <w:szCs w:val="16"/>
        </w:rPr>
        <w:t>Nurniyati, T., Djafar, S</w:t>
      </w:r>
      <w:r w:rsidRPr="00334131">
        <w:rPr>
          <w:noProof/>
          <w:sz w:val="16"/>
          <w:szCs w:val="16"/>
        </w:rPr>
        <w:t xml:space="preserve">., S, P., &amp; Nurdin. (2024). </w:t>
      </w:r>
      <w:r w:rsidRPr="00334131">
        <w:rPr>
          <w:i/>
          <w:iCs/>
          <w:noProof/>
          <w:sz w:val="16"/>
          <w:szCs w:val="16"/>
        </w:rPr>
        <w:t>Meta Analysis of Ethnomathematics Approach in Improving Mathematical Problem Solving Ability</w:t>
      </w:r>
      <w:r w:rsidRPr="00334131">
        <w:rPr>
          <w:noProof/>
          <w:sz w:val="16"/>
          <w:szCs w:val="16"/>
        </w:rPr>
        <w:t xml:space="preserve">. </w:t>
      </w:r>
      <w:r w:rsidRPr="00334131">
        <w:rPr>
          <w:i/>
          <w:iCs/>
          <w:noProof/>
          <w:sz w:val="16"/>
          <w:szCs w:val="16"/>
        </w:rPr>
        <w:t>08</w:t>
      </w:r>
      <w:r w:rsidRPr="00334131">
        <w:rPr>
          <w:noProof/>
          <w:sz w:val="16"/>
          <w:szCs w:val="16"/>
        </w:rPr>
        <w:t>(November), 1981-1992.</w:t>
      </w:r>
    </w:p>
    <w:p w14:paraId="68324189" w14:textId="77777777" w:rsidR="002200B3" w:rsidRPr="00334131" w:rsidRDefault="001E5909" w:rsidP="00334131">
      <w:pPr>
        <w:widowControl w:val="0"/>
        <w:numPr>
          <w:ilvl w:val="0"/>
          <w:numId w:val="17"/>
        </w:numPr>
        <w:autoSpaceDE w:val="0"/>
        <w:autoSpaceDN w:val="0"/>
        <w:adjustRightInd w:val="0"/>
        <w:jc w:val="both"/>
        <w:rPr>
          <w:noProof/>
          <w:sz w:val="16"/>
          <w:szCs w:val="16"/>
        </w:rPr>
      </w:pPr>
      <w:r w:rsidRPr="00334131">
        <w:rPr>
          <w:noProof/>
          <w:sz w:val="16"/>
          <w:szCs w:val="16"/>
        </w:rPr>
        <w:t xml:space="preserve">Nusroh, H., Kusumaningsih, N., &amp; ... (2024). The use of Interactive Learning Media to Improve Motivation and </w:t>
      </w:r>
      <w:r w:rsidRPr="00334131">
        <w:rPr>
          <w:noProof/>
          <w:sz w:val="16"/>
          <w:szCs w:val="16"/>
        </w:rPr>
        <w:t xml:space="preserve">Learning Outcomes of Science students in class VIII D SMPN 18 Semarang. </w:t>
      </w:r>
      <w:r w:rsidRPr="00334131">
        <w:rPr>
          <w:i/>
          <w:iCs/>
          <w:noProof/>
          <w:sz w:val="16"/>
          <w:szCs w:val="16"/>
        </w:rPr>
        <w:t>Proceedings of Seminar ...</w:t>
      </w:r>
      <w:r w:rsidRPr="00334131">
        <w:rPr>
          <w:noProof/>
          <w:sz w:val="16"/>
          <w:szCs w:val="16"/>
        </w:rPr>
        <w:t>, 728-734. https://proceeding.unnes.ac.id/snpptk/article/view/3200%0Ahttps://proceeding.unnes.ac.id/snpptk/article/download/3200/2665</w:t>
      </w:r>
    </w:p>
    <w:p w14:paraId="6B091CF4" w14:textId="77777777" w:rsidR="002200B3" w:rsidRPr="00334131" w:rsidRDefault="001E5909" w:rsidP="00334131">
      <w:pPr>
        <w:widowControl w:val="0"/>
        <w:numPr>
          <w:ilvl w:val="0"/>
          <w:numId w:val="17"/>
        </w:numPr>
        <w:autoSpaceDE w:val="0"/>
        <w:autoSpaceDN w:val="0"/>
        <w:adjustRightInd w:val="0"/>
        <w:jc w:val="both"/>
        <w:rPr>
          <w:noProof/>
          <w:sz w:val="16"/>
          <w:szCs w:val="16"/>
        </w:rPr>
      </w:pPr>
      <w:r w:rsidRPr="00334131">
        <w:rPr>
          <w:noProof/>
          <w:sz w:val="16"/>
          <w:szCs w:val="16"/>
        </w:rPr>
        <w:t>Rahmadhani, S. E., Sabar</w:t>
      </w:r>
      <w:r w:rsidRPr="00334131">
        <w:rPr>
          <w:noProof/>
          <w:sz w:val="16"/>
          <w:szCs w:val="16"/>
        </w:rPr>
        <w:t xml:space="preserve">a, I. M., &amp; Marhayati, M. (2024). Development of Lkpd Based on Ethnomathematics of Batik Kawung on the Elements of a Circle. </w:t>
      </w:r>
      <w:r w:rsidRPr="00334131">
        <w:rPr>
          <w:i/>
          <w:iCs/>
          <w:noProof/>
          <w:sz w:val="16"/>
          <w:szCs w:val="16"/>
        </w:rPr>
        <w:t>AKSIOMA: Journal of Mathematics Education Study Program</w:t>
      </w:r>
      <w:r w:rsidRPr="00334131">
        <w:rPr>
          <w:noProof/>
          <w:sz w:val="16"/>
          <w:szCs w:val="16"/>
        </w:rPr>
        <w:t>,</w:t>
      </w:r>
      <w:r w:rsidRPr="00334131">
        <w:rPr>
          <w:i/>
          <w:iCs/>
          <w:noProof/>
          <w:sz w:val="16"/>
          <w:szCs w:val="16"/>
        </w:rPr>
        <w:t>13</w:t>
      </w:r>
      <w:r w:rsidRPr="00334131">
        <w:rPr>
          <w:noProof/>
          <w:sz w:val="16"/>
          <w:szCs w:val="16"/>
        </w:rPr>
        <w:t xml:space="preserve"> (1), 116. https://doi.org/10.24127/ajpm.v13i1.8078</w:t>
      </w:r>
    </w:p>
    <w:p w14:paraId="57A8A3F7" w14:textId="77777777" w:rsidR="002200B3" w:rsidRPr="00334131" w:rsidRDefault="001E5909" w:rsidP="00334131">
      <w:pPr>
        <w:widowControl w:val="0"/>
        <w:numPr>
          <w:ilvl w:val="0"/>
          <w:numId w:val="17"/>
        </w:numPr>
        <w:autoSpaceDE w:val="0"/>
        <w:autoSpaceDN w:val="0"/>
        <w:adjustRightInd w:val="0"/>
        <w:jc w:val="both"/>
        <w:rPr>
          <w:noProof/>
          <w:sz w:val="16"/>
          <w:szCs w:val="16"/>
        </w:rPr>
      </w:pPr>
      <w:r w:rsidRPr="00334131">
        <w:rPr>
          <w:noProof/>
          <w:sz w:val="16"/>
          <w:szCs w:val="16"/>
        </w:rPr>
        <w:t>Rewatus, A., Leton, S</w:t>
      </w:r>
      <w:r w:rsidRPr="00334131">
        <w:rPr>
          <w:noProof/>
          <w:sz w:val="16"/>
          <w:szCs w:val="16"/>
        </w:rPr>
        <w:t xml:space="preserve">. I., Fernandez, A. J., &amp; Suciati, M. (2020). Development of Ethnomathematics-Based Learner Worksheets on Triangle and Quadrilateral Materials. </w:t>
      </w:r>
      <w:r w:rsidRPr="00334131">
        <w:rPr>
          <w:i/>
          <w:iCs/>
          <w:noProof/>
          <w:sz w:val="16"/>
          <w:szCs w:val="16"/>
        </w:rPr>
        <w:t>Cendekia Journal: Journal of Mathematics Education</w:t>
      </w:r>
      <w:r w:rsidRPr="00334131">
        <w:rPr>
          <w:noProof/>
          <w:sz w:val="16"/>
          <w:szCs w:val="16"/>
        </w:rPr>
        <w:t>,</w:t>
      </w:r>
      <w:r w:rsidRPr="00334131">
        <w:rPr>
          <w:i/>
          <w:iCs/>
          <w:noProof/>
          <w:sz w:val="16"/>
          <w:szCs w:val="16"/>
        </w:rPr>
        <w:t>4</w:t>
      </w:r>
      <w:r w:rsidRPr="00334131">
        <w:rPr>
          <w:noProof/>
          <w:sz w:val="16"/>
          <w:szCs w:val="16"/>
        </w:rPr>
        <w:t xml:space="preserve"> (2), 645-656. https://doi.org/10.31004/cendekia.v4i2.276</w:t>
      </w:r>
    </w:p>
    <w:p w14:paraId="7BA72726" w14:textId="77777777" w:rsidR="002200B3" w:rsidRPr="00334131" w:rsidRDefault="001E5909" w:rsidP="00334131">
      <w:pPr>
        <w:widowControl w:val="0"/>
        <w:numPr>
          <w:ilvl w:val="0"/>
          <w:numId w:val="17"/>
        </w:numPr>
        <w:autoSpaceDE w:val="0"/>
        <w:autoSpaceDN w:val="0"/>
        <w:adjustRightInd w:val="0"/>
        <w:jc w:val="both"/>
        <w:rPr>
          <w:noProof/>
          <w:sz w:val="16"/>
          <w:szCs w:val="16"/>
        </w:rPr>
      </w:pPr>
      <w:r w:rsidRPr="00334131">
        <w:rPr>
          <w:noProof/>
          <w:sz w:val="16"/>
          <w:szCs w:val="16"/>
        </w:rPr>
        <w:t>Sa</w:t>
      </w:r>
      <w:r w:rsidRPr="00334131">
        <w:rPr>
          <w:noProof/>
          <w:sz w:val="16"/>
          <w:szCs w:val="16"/>
        </w:rPr>
        <w:t xml:space="preserve">rwoedi, Marinka, D. O., Febriani, P., &amp; Wirne, I. N. (2018). Effectiveness of ethnomathematics in improving students' mathematical understanding ability. </w:t>
      </w:r>
      <w:r w:rsidRPr="00334131">
        <w:rPr>
          <w:i/>
          <w:iCs/>
          <w:noProof/>
          <w:sz w:val="16"/>
          <w:szCs w:val="16"/>
        </w:rPr>
        <w:t>Raflesia Journal of Mathematics Education</w:t>
      </w:r>
      <w:r w:rsidRPr="00334131">
        <w:rPr>
          <w:noProof/>
          <w:sz w:val="16"/>
          <w:szCs w:val="16"/>
        </w:rPr>
        <w:t>,</w:t>
      </w:r>
      <w:r w:rsidRPr="00334131">
        <w:rPr>
          <w:i/>
          <w:iCs/>
          <w:noProof/>
          <w:sz w:val="16"/>
          <w:szCs w:val="16"/>
        </w:rPr>
        <w:t>03</w:t>
      </w:r>
      <w:r w:rsidRPr="00334131">
        <w:rPr>
          <w:noProof/>
          <w:sz w:val="16"/>
          <w:szCs w:val="16"/>
        </w:rPr>
        <w:t xml:space="preserve"> (02), 171-176. https://ejournal.unib.ac.id/index.php/jpmr</w:t>
      </w:r>
      <w:r w:rsidRPr="00334131">
        <w:rPr>
          <w:noProof/>
          <w:sz w:val="16"/>
          <w:szCs w:val="16"/>
        </w:rPr>
        <w:t>/article/view/7521</w:t>
      </w:r>
    </w:p>
    <w:p w14:paraId="5695D6A3" w14:textId="77777777" w:rsidR="002200B3" w:rsidRPr="00334131" w:rsidRDefault="001E5909" w:rsidP="00334131">
      <w:pPr>
        <w:widowControl w:val="0"/>
        <w:numPr>
          <w:ilvl w:val="0"/>
          <w:numId w:val="17"/>
        </w:numPr>
        <w:autoSpaceDE w:val="0"/>
        <w:autoSpaceDN w:val="0"/>
        <w:adjustRightInd w:val="0"/>
        <w:jc w:val="both"/>
        <w:rPr>
          <w:noProof/>
          <w:sz w:val="16"/>
          <w:szCs w:val="16"/>
        </w:rPr>
      </w:pPr>
      <w:r w:rsidRPr="00334131">
        <w:rPr>
          <w:noProof/>
          <w:sz w:val="16"/>
          <w:szCs w:val="16"/>
        </w:rPr>
        <w:t xml:space="preserve">Silvia, T. (2019). Development of ethnomathematics-based student worksheets (LKPD) on line and angle material. </w:t>
      </w:r>
      <w:r w:rsidRPr="00334131">
        <w:rPr>
          <w:i/>
          <w:iCs/>
          <w:noProof/>
          <w:sz w:val="16"/>
          <w:szCs w:val="16"/>
        </w:rPr>
        <w:t>Hipotenusa: Journal of Mathematical Society</w:t>
      </w:r>
      <w:r w:rsidRPr="00334131">
        <w:rPr>
          <w:noProof/>
          <w:sz w:val="16"/>
          <w:szCs w:val="16"/>
        </w:rPr>
        <w:t>,</w:t>
      </w:r>
      <w:r w:rsidRPr="00334131">
        <w:rPr>
          <w:i/>
          <w:iCs/>
          <w:noProof/>
          <w:sz w:val="16"/>
          <w:szCs w:val="16"/>
        </w:rPr>
        <w:t>1</w:t>
      </w:r>
      <w:r w:rsidRPr="00334131">
        <w:rPr>
          <w:noProof/>
          <w:sz w:val="16"/>
          <w:szCs w:val="16"/>
        </w:rPr>
        <w:t xml:space="preserve"> (2), 38-45. https://doi.org/10.18326/hipotenusa.v1i2.38-45</w:t>
      </w:r>
    </w:p>
    <w:p w14:paraId="4D58128A" w14:textId="77777777" w:rsidR="002200B3" w:rsidRPr="00334131" w:rsidRDefault="001E5909" w:rsidP="00334131">
      <w:pPr>
        <w:widowControl w:val="0"/>
        <w:numPr>
          <w:ilvl w:val="0"/>
          <w:numId w:val="17"/>
        </w:numPr>
        <w:autoSpaceDE w:val="0"/>
        <w:autoSpaceDN w:val="0"/>
        <w:adjustRightInd w:val="0"/>
        <w:jc w:val="both"/>
        <w:rPr>
          <w:noProof/>
          <w:sz w:val="16"/>
          <w:szCs w:val="16"/>
        </w:rPr>
      </w:pPr>
      <w:r w:rsidRPr="00334131">
        <w:rPr>
          <w:noProof/>
          <w:sz w:val="16"/>
          <w:szCs w:val="16"/>
        </w:rPr>
        <w:t>Siregar, N. A. R., Su</w:t>
      </w:r>
      <w:r w:rsidRPr="00334131">
        <w:rPr>
          <w:noProof/>
          <w:sz w:val="16"/>
          <w:szCs w:val="16"/>
        </w:rPr>
        <w:t xml:space="preserve">santi, S., Liana, M., &amp; Elvi, M. (2023). Interactive E-LKPD Training Using Liveworksheets for Teachers of SMP Negeri 14 Tanjungpinang. </w:t>
      </w:r>
      <w:r w:rsidRPr="00334131">
        <w:rPr>
          <w:i/>
          <w:iCs/>
          <w:noProof/>
          <w:sz w:val="16"/>
          <w:szCs w:val="16"/>
        </w:rPr>
        <w:t>Anugerah Journal</w:t>
      </w:r>
      <w:r w:rsidRPr="00334131">
        <w:rPr>
          <w:noProof/>
          <w:sz w:val="16"/>
          <w:szCs w:val="16"/>
        </w:rPr>
        <w:t>,</w:t>
      </w:r>
      <w:r w:rsidRPr="00334131">
        <w:rPr>
          <w:i/>
          <w:iCs/>
          <w:noProof/>
          <w:sz w:val="16"/>
          <w:szCs w:val="16"/>
        </w:rPr>
        <w:t>5</w:t>
      </w:r>
      <w:r w:rsidRPr="00334131">
        <w:rPr>
          <w:noProof/>
          <w:sz w:val="16"/>
          <w:szCs w:val="16"/>
        </w:rPr>
        <w:t>(1 ), 83-94. https://doi.org/10.31629/anugerah.v5i1.5659</w:t>
      </w:r>
    </w:p>
    <w:p w14:paraId="46CC247B" w14:textId="77777777" w:rsidR="002200B3" w:rsidRPr="00334131" w:rsidRDefault="001E5909" w:rsidP="00334131">
      <w:pPr>
        <w:widowControl w:val="0"/>
        <w:numPr>
          <w:ilvl w:val="0"/>
          <w:numId w:val="17"/>
        </w:numPr>
        <w:autoSpaceDE w:val="0"/>
        <w:autoSpaceDN w:val="0"/>
        <w:adjustRightInd w:val="0"/>
        <w:jc w:val="both"/>
        <w:rPr>
          <w:noProof/>
          <w:sz w:val="16"/>
          <w:szCs w:val="16"/>
        </w:rPr>
      </w:pPr>
      <w:r w:rsidRPr="00334131">
        <w:rPr>
          <w:noProof/>
          <w:sz w:val="16"/>
          <w:szCs w:val="16"/>
        </w:rPr>
        <w:t>Susanto, E., &amp; Yenni, R. F. (2022). Developmen</w:t>
      </w:r>
      <w:r w:rsidRPr="00334131">
        <w:rPr>
          <w:noProof/>
          <w:sz w:val="16"/>
          <w:szCs w:val="16"/>
        </w:rPr>
        <w:t xml:space="preserve">t of Lkpd Based on Ethnomathematics of Limas Houses Using the Inquiry Method. </w:t>
      </w:r>
      <w:r w:rsidRPr="00334131">
        <w:rPr>
          <w:i/>
          <w:iCs/>
          <w:noProof/>
          <w:sz w:val="16"/>
          <w:szCs w:val="16"/>
        </w:rPr>
        <w:t>Nabla Dewantara: Journal of Mathematics Education</w:t>
      </w:r>
      <w:r w:rsidRPr="00334131">
        <w:rPr>
          <w:noProof/>
          <w:sz w:val="16"/>
          <w:szCs w:val="16"/>
        </w:rPr>
        <w:t xml:space="preserve">, </w:t>
      </w:r>
      <w:r w:rsidRPr="00334131">
        <w:rPr>
          <w:i/>
          <w:iCs/>
          <w:noProof/>
          <w:sz w:val="16"/>
          <w:szCs w:val="16"/>
        </w:rPr>
        <w:t>7</w:t>
      </w:r>
      <w:r w:rsidRPr="00334131">
        <w:rPr>
          <w:noProof/>
          <w:sz w:val="16"/>
          <w:szCs w:val="16"/>
        </w:rPr>
        <w:t>(1), 38–48.</w:t>
      </w:r>
    </w:p>
    <w:p w14:paraId="20A04F30" w14:textId="77777777" w:rsidR="002200B3" w:rsidRPr="00334131" w:rsidRDefault="001E5909" w:rsidP="00334131">
      <w:pPr>
        <w:widowControl w:val="0"/>
        <w:numPr>
          <w:ilvl w:val="0"/>
          <w:numId w:val="17"/>
        </w:numPr>
        <w:autoSpaceDE w:val="0"/>
        <w:autoSpaceDN w:val="0"/>
        <w:adjustRightInd w:val="0"/>
        <w:jc w:val="both"/>
        <w:rPr>
          <w:noProof/>
          <w:sz w:val="16"/>
          <w:szCs w:val="16"/>
        </w:rPr>
      </w:pPr>
      <w:r w:rsidRPr="00334131">
        <w:rPr>
          <w:noProof/>
          <w:sz w:val="16"/>
          <w:szCs w:val="16"/>
        </w:rPr>
        <w:t>Wiwi, W. N., Octaria, D., &amp; Dwi Nopriyanti, T. (2023). Development of Ethnomathematics-Based Lkpd on Flat-Sided Sp</w:t>
      </w:r>
      <w:r w:rsidRPr="00334131">
        <w:rPr>
          <w:noProof/>
          <w:sz w:val="16"/>
          <w:szCs w:val="16"/>
        </w:rPr>
        <w:t xml:space="preserve">atial Buildings Material to Improve Critical Thinking Ability. </w:t>
      </w:r>
      <w:r w:rsidRPr="00334131">
        <w:rPr>
          <w:i/>
          <w:iCs/>
          <w:noProof/>
          <w:sz w:val="16"/>
          <w:szCs w:val="16"/>
        </w:rPr>
        <w:t>Nabla Dewantara: J.Pendidik.Matematika</w:t>
      </w:r>
      <w:r w:rsidRPr="00334131">
        <w:rPr>
          <w:noProof/>
          <w:sz w:val="16"/>
          <w:szCs w:val="16"/>
        </w:rPr>
        <w:t>,</w:t>
      </w:r>
      <w:r w:rsidRPr="00334131">
        <w:rPr>
          <w:i/>
          <w:iCs/>
          <w:noProof/>
          <w:sz w:val="16"/>
          <w:szCs w:val="16"/>
        </w:rPr>
        <w:t>8</w:t>
      </w:r>
      <w:r w:rsidRPr="00334131">
        <w:rPr>
          <w:noProof/>
          <w:sz w:val="16"/>
          <w:szCs w:val="16"/>
        </w:rPr>
        <w:t xml:space="preserve"> (2), 58-73. https://doi.org/10.51517/nabla.v8i2.262</w:t>
      </w:r>
    </w:p>
    <w:p w14:paraId="410AA95F" w14:textId="77777777" w:rsidR="002200B3" w:rsidRPr="00334131" w:rsidRDefault="001E5909" w:rsidP="00334131">
      <w:pPr>
        <w:widowControl w:val="0"/>
        <w:numPr>
          <w:ilvl w:val="0"/>
          <w:numId w:val="17"/>
        </w:numPr>
        <w:autoSpaceDE w:val="0"/>
        <w:autoSpaceDN w:val="0"/>
        <w:adjustRightInd w:val="0"/>
        <w:jc w:val="both"/>
        <w:rPr>
          <w:noProof/>
          <w:sz w:val="16"/>
          <w:szCs w:val="16"/>
        </w:rPr>
      </w:pPr>
      <w:r w:rsidRPr="00334131">
        <w:rPr>
          <w:noProof/>
          <w:sz w:val="16"/>
          <w:szCs w:val="16"/>
        </w:rPr>
        <w:t>Y.A</w:t>
      </w:r>
      <w:r w:rsidRPr="00334131">
        <w:rPr>
          <w:noProof/>
          <w:sz w:val="16"/>
          <w:szCs w:val="16"/>
        </w:rPr>
        <w:t xml:space="preserve">. Talo, I.M. Ardana, &amp; I.W. Kertih. (2022). Development of Learner Worksheets (Lkpd) Based on Ethnomathematics of Grave Stones and Sumba Traditional Houses for Grade Iv Elementary School Students. </w:t>
      </w:r>
      <w:r w:rsidRPr="00334131">
        <w:rPr>
          <w:i/>
          <w:iCs/>
          <w:noProof/>
          <w:sz w:val="16"/>
          <w:szCs w:val="16"/>
        </w:rPr>
        <w:t>PENDASI: Indonesian Journal of Basic Education</w:t>
      </w:r>
      <w:r w:rsidRPr="00334131">
        <w:rPr>
          <w:noProof/>
          <w:sz w:val="16"/>
          <w:szCs w:val="16"/>
        </w:rPr>
        <w:t>,</w:t>
      </w:r>
      <w:r w:rsidRPr="00334131">
        <w:rPr>
          <w:i/>
          <w:iCs/>
          <w:noProof/>
          <w:sz w:val="16"/>
          <w:szCs w:val="16"/>
        </w:rPr>
        <w:t>6</w:t>
      </w:r>
      <w:r w:rsidRPr="00334131">
        <w:rPr>
          <w:noProof/>
          <w:sz w:val="16"/>
          <w:szCs w:val="16"/>
        </w:rPr>
        <w:t>(1 ), 84-93</w:t>
      </w:r>
      <w:r w:rsidRPr="00334131">
        <w:rPr>
          <w:noProof/>
          <w:sz w:val="16"/>
          <w:szCs w:val="16"/>
        </w:rPr>
        <w:t>. https://doi.org/10.23887/jurnal_pendas.v6i1.562</w:t>
      </w:r>
    </w:p>
    <w:p w14:paraId="51107F8C" w14:textId="77777777" w:rsidR="00AF0D87" w:rsidRPr="00B96733" w:rsidRDefault="002200B3" w:rsidP="00B96733">
      <w:pPr>
        <w:widowControl w:val="0"/>
        <w:numPr>
          <w:ilvl w:val="0"/>
          <w:numId w:val="17"/>
        </w:numPr>
        <w:autoSpaceDE w:val="0"/>
        <w:autoSpaceDN w:val="0"/>
        <w:adjustRightInd w:val="0"/>
        <w:jc w:val="both"/>
        <w:rPr>
          <w:noProof/>
          <w:sz w:val="16"/>
          <w:szCs w:val="16"/>
        </w:rPr>
      </w:pPr>
      <w:r w:rsidRPr="00334131">
        <w:rPr>
          <w:noProof/>
          <w:sz w:val="16"/>
          <w:szCs w:val="16"/>
        </w:rPr>
        <w:t xml:space="preserve">Zuriatin, S., Susanta, A., &amp; Muktadir, A. (2022). Development of Learner Worksheets (LKPD) Mathematics Fraction Materials Using Problem Based Learning Model in Class IV Elementary School. </w:t>
      </w:r>
      <w:r w:rsidRPr="00334131">
        <w:rPr>
          <w:i/>
          <w:iCs/>
          <w:noProof/>
          <w:sz w:val="16"/>
          <w:szCs w:val="16"/>
        </w:rPr>
        <w:t>Journal of Primary Education Learning and Teaching</w:t>
      </w:r>
      <w:r w:rsidRPr="00334131">
        <w:rPr>
          <w:noProof/>
          <w:sz w:val="16"/>
          <w:szCs w:val="16"/>
        </w:rPr>
        <w:t>,</w:t>
      </w:r>
      <w:r w:rsidRPr="00334131">
        <w:rPr>
          <w:i/>
          <w:iCs/>
          <w:noProof/>
          <w:sz w:val="16"/>
          <w:szCs w:val="16"/>
        </w:rPr>
        <w:t>5</w:t>
      </w:r>
      <w:r w:rsidRPr="00334131">
        <w:rPr>
          <w:noProof/>
          <w:sz w:val="16"/>
          <w:szCs w:val="16"/>
        </w:rPr>
        <w:t>(2), 268– 275. https://doi.org/10.33369/dikdas.v5i2.20347</w:t>
      </w:r>
      <w:r w:rsidRPr="00334131">
        <w:rPr>
          <w:sz w:val="16"/>
          <w:szCs w:val="16"/>
        </w:rPr>
        <w:fldChar w:fldCharType="end"/>
      </w:r>
    </w:p>
    <w:sectPr w:rsidR="00AF0D87" w:rsidRPr="00B96733" w:rsidSect="006C4648">
      <w:type w:val="continuous"/>
      <w:pgSz w:w="11909" w:h="16834" w:code="9"/>
      <w:pgMar w:top="1080" w:right="734" w:bottom="2434" w:left="7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27C2D" w14:textId="77777777" w:rsidR="001E5909" w:rsidRDefault="001E5909">
      <w:r>
        <w:separator/>
      </w:r>
    </w:p>
  </w:endnote>
  <w:endnote w:type="continuationSeparator" w:id="0">
    <w:p w14:paraId="60F43AFD" w14:textId="77777777" w:rsidR="001E5909" w:rsidRDefault="001E5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A1E1397-0247-4B99-8F76-89D4FE0057DA}"/>
    <w:embedBold r:id="rId2" w:fontKey="{3D1A0750-AEBB-4A6B-9A3F-E47717E0FD71}"/>
    <w:embedItalic r:id="rId3" w:fontKey="{B8B33D00-2D6B-4253-B998-D0995DDE858C}"/>
    <w:embedBoldItalic r:id="rId4" w:fontKey="{F69BB827-E913-4D51-BB57-86FD772BB08A}"/>
  </w:font>
  <w:font w:name="Symbol">
    <w:panose1 w:val="05050102010706020507"/>
    <w:charset w:val="02"/>
    <w:family w:val="roman"/>
    <w:pitch w:val="variable"/>
    <w:sig w:usb0="00000000" w:usb1="10000000" w:usb2="00000000" w:usb3="00000000" w:csb0="80000000" w:csb1="00000000"/>
    <w:embedRegular r:id="rId5" w:fontKey="{F1E429FC-B371-4939-AD0D-E37D19A0E773}"/>
  </w:font>
  <w:font w:name="Courier New">
    <w:panose1 w:val="02070309020205020404"/>
    <w:charset w:val="00"/>
    <w:family w:val="modern"/>
    <w:pitch w:val="fixed"/>
    <w:sig w:usb0="E0002EFF" w:usb1="C0007843" w:usb2="00000009" w:usb3="00000000" w:csb0="000001FF" w:csb1="00000000"/>
    <w:embedRegular r:id="rId6" w:fontKey="{20E6C9C9-71F4-4A65-883E-D138AC73BA80}"/>
  </w:font>
  <w:font w:name="Wingdings">
    <w:panose1 w:val="05000000000000000000"/>
    <w:charset w:val="02"/>
    <w:family w:val="auto"/>
    <w:pitch w:val="variable"/>
    <w:sig w:usb0="00000000" w:usb1="10000000" w:usb2="00000000" w:usb3="00000000" w:csb0="80000000" w:csb1="00000000"/>
    <w:embedRegular r:id="rId7" w:fontKey="{113A1513-21FE-4DD2-AE6E-D1FE071A34DF}"/>
  </w:font>
  <w:font w:name="Calibri">
    <w:panose1 w:val="020F0502020204030204"/>
    <w:charset w:val="00"/>
    <w:family w:val="swiss"/>
    <w:pitch w:val="variable"/>
    <w:sig w:usb0="E4002EFF" w:usb1="C200247B" w:usb2="00000009" w:usb3="00000000" w:csb0="000001FF" w:csb1="00000000"/>
    <w:embedRegular r:id="rId8" w:fontKey="{1CF11B0D-A5F7-484C-BF2C-09BF18C199DC}"/>
    <w:embedBold r:id="rId9" w:fontKey="{8A40A9B2-6D7D-4FB9-AF05-F7DDEBF1E20A}"/>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0" w:fontKey="{8F35B240-95F5-4851-81D0-F4DA6D34A1A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CFB6D" w14:textId="77777777" w:rsidR="001E5909" w:rsidRDefault="001E5909">
      <w:r>
        <w:separator/>
      </w:r>
    </w:p>
  </w:footnote>
  <w:footnote w:type="continuationSeparator" w:id="0">
    <w:p w14:paraId="1F7034AC" w14:textId="77777777" w:rsidR="001E5909" w:rsidRDefault="001E59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E6DF3" w14:textId="77777777" w:rsidR="00C76105" w:rsidRPr="00C76105" w:rsidRDefault="001E5909" w:rsidP="00C76105">
    <w:pPr>
      <w:pStyle w:val="Heading1"/>
      <w:numPr>
        <w:ilvl w:val="0"/>
        <w:numId w:val="0"/>
      </w:numPr>
      <w:spacing w:before="76" w:after="0" w:line="270" w:lineRule="exact"/>
      <w:ind w:right="76"/>
      <w:jc w:val="right"/>
      <w:rPr>
        <w:b/>
        <w:bCs/>
        <w:sz w:val="24"/>
        <w:szCs w:val="24"/>
      </w:rPr>
    </w:pPr>
    <w:r w:rsidRPr="00C76105">
      <w:rPr>
        <w:b/>
        <w:bCs/>
        <w:spacing w:val="-4"/>
        <w:sz w:val="24"/>
        <w:szCs w:val="24"/>
      </w:rPr>
      <w:t>ICTL</w:t>
    </w:r>
  </w:p>
  <w:p w14:paraId="476CE176" w14:textId="77777777" w:rsidR="00C76105" w:rsidRPr="00C76105" w:rsidRDefault="001E5909" w:rsidP="00C76105">
    <w:pPr>
      <w:spacing w:line="265" w:lineRule="exact"/>
      <w:ind w:right="87"/>
      <w:jc w:val="right"/>
      <w:rPr>
        <w:i/>
        <w:sz w:val="22"/>
        <w:szCs w:val="22"/>
      </w:rPr>
    </w:pPr>
    <w:r w:rsidRPr="00C76105">
      <w:rPr>
        <w:i/>
        <w:sz w:val="22"/>
        <w:szCs w:val="22"/>
      </w:rPr>
      <w:t xml:space="preserve">International Conference on Technopedagogy and Local </w:t>
    </w:r>
    <w:r w:rsidRPr="00C76105">
      <w:rPr>
        <w:i/>
        <w:spacing w:val="-2"/>
        <w:sz w:val="22"/>
        <w:szCs w:val="22"/>
      </w:rPr>
      <w:t>Wisdom</w:t>
    </w:r>
  </w:p>
  <w:p w14:paraId="37125212" w14:textId="77777777" w:rsidR="00C76105" w:rsidRPr="00C76105" w:rsidRDefault="001E5909" w:rsidP="00C76105">
    <w:pPr>
      <w:pStyle w:val="BodyText"/>
      <w:spacing w:after="0" w:line="265" w:lineRule="exact"/>
      <w:ind w:right="92"/>
      <w:jc w:val="right"/>
      <w:rPr>
        <w:sz w:val="22"/>
        <w:szCs w:val="22"/>
      </w:rPr>
    </w:pPr>
    <w:r w:rsidRPr="00C76105">
      <w:rPr>
        <w:spacing w:val="-2"/>
        <w:sz w:val="22"/>
        <w:szCs w:val="22"/>
      </w:rPr>
      <w:t>https://conference.unikama.ac.id/index.php/event/ICTL2025</w:t>
    </w:r>
  </w:p>
  <w:p w14:paraId="54E34D16" w14:textId="4320013A" w:rsidR="00C76105" w:rsidRPr="00C76105" w:rsidRDefault="00B902D4" w:rsidP="00C76105">
    <w:pPr>
      <w:spacing w:line="270" w:lineRule="exact"/>
      <w:ind w:right="117"/>
      <w:jc w:val="right"/>
      <w:rPr>
        <w:i/>
        <w:sz w:val="22"/>
        <w:szCs w:val="22"/>
      </w:rPr>
    </w:pPr>
    <w:r>
      <w:rPr>
        <w:noProof/>
        <w:sz w:val="22"/>
        <w:szCs w:val="22"/>
      </w:rPr>
      <mc:AlternateContent>
        <mc:Choice Requires="wps">
          <w:drawing>
            <wp:anchor distT="0" distB="0" distL="0" distR="0" simplePos="0" relativeHeight="251658240" behindDoc="0" locked="0" layoutInCell="1" allowOverlap="1" wp14:anchorId="44668922" wp14:editId="11D8BEE5">
              <wp:simplePos x="0" y="0"/>
              <wp:positionH relativeFrom="page">
                <wp:posOffset>110490</wp:posOffset>
              </wp:positionH>
              <wp:positionV relativeFrom="page">
                <wp:posOffset>1371600</wp:posOffset>
              </wp:positionV>
              <wp:extent cx="7454900" cy="6350"/>
              <wp:effectExtent l="15240" t="19050" r="16510" b="12700"/>
              <wp:wrapNone/>
              <wp:docPr id="1"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54900" cy="6350"/>
                      </a:xfrm>
                      <a:custGeom>
                        <a:avLst/>
                        <a:gdLst>
                          <a:gd name="T0" fmla="*/ 0 w 7454900"/>
                          <a:gd name="T1" fmla="*/ 6350 h 6350"/>
                          <a:gd name="T2" fmla="*/ 7454901 w 7454900"/>
                          <a:gd name="T3" fmla="*/ 0 h 6350"/>
                        </a:gdLst>
                        <a:ahLst/>
                        <a:cxnLst>
                          <a:cxn ang="0">
                            <a:pos x="T0" y="T1"/>
                          </a:cxn>
                          <a:cxn ang="0">
                            <a:pos x="T2" y="T3"/>
                          </a:cxn>
                        </a:cxnLst>
                        <a:rect l="0" t="0" r="r" b="b"/>
                        <a:pathLst>
                          <a:path w="7454900" h="6350">
                            <a:moveTo>
                              <a:pt x="0" y="6350"/>
                            </a:moveTo>
                            <a:lnTo>
                              <a:pt x="7454901" y="0"/>
                            </a:lnTo>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F722D" id="Graphic 2" o:spid="_x0000_s1026" style="position:absolute;margin-left:8.7pt;margin-top:108pt;width:587pt;height:.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74549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" path="m,6350l7454901,e" filled="f" strokeweight="2pt">
              <v:path arrowok="t" o:connecttype="custom" o:connectlocs="0,6350;7454901,0" o:connectangles="0,0"/>
              <w10:wrap anchorx="page" anchory="page"/>
            </v:shape>
          </w:pict>
        </mc:Fallback>
      </mc:AlternateContent>
    </w:r>
    <w:r w:rsidR="001E5909" w:rsidRPr="00C76105">
      <w:rPr>
        <w:i/>
        <w:sz w:val="22"/>
        <w:szCs w:val="22"/>
      </w:rPr>
      <w:t xml:space="preserve">Vol. 1, January </w:t>
    </w:r>
    <w:r w:rsidR="001E5909" w:rsidRPr="00C76105">
      <w:rPr>
        <w:i/>
        <w:spacing w:val="-4"/>
        <w:sz w:val="22"/>
        <w:szCs w:val="22"/>
      </w:rPr>
      <w:t>2025</w:t>
    </w:r>
  </w:p>
  <w:p w14:paraId="2F1128F3" w14:textId="77777777" w:rsidR="00C76105" w:rsidRDefault="00C761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0D46"/>
    <w:multiLevelType w:val="hybridMultilevel"/>
    <w:tmpl w:val="DCD468C6"/>
    <w:lvl w:ilvl="0" w:tplc="29840CCA">
      <w:start w:val="1"/>
      <w:numFmt w:val="decimal"/>
      <w:lvlText w:val="%1)"/>
      <w:lvlJc w:val="left"/>
      <w:pPr>
        <w:ind w:left="720" w:hanging="360"/>
      </w:pPr>
    </w:lvl>
    <w:lvl w:ilvl="1" w:tplc="1DA0F796" w:tentative="1">
      <w:start w:val="1"/>
      <w:numFmt w:val="lowerLetter"/>
      <w:lvlText w:val="%2."/>
      <w:lvlJc w:val="left"/>
      <w:pPr>
        <w:ind w:left="1440" w:hanging="360"/>
      </w:pPr>
    </w:lvl>
    <w:lvl w:ilvl="2" w:tplc="C4B28BDA" w:tentative="1">
      <w:start w:val="1"/>
      <w:numFmt w:val="lowerRoman"/>
      <w:lvlText w:val="%3."/>
      <w:lvlJc w:val="right"/>
      <w:pPr>
        <w:ind w:left="2160" w:hanging="180"/>
      </w:pPr>
    </w:lvl>
    <w:lvl w:ilvl="3" w:tplc="BB94CB1E" w:tentative="1">
      <w:start w:val="1"/>
      <w:numFmt w:val="decimal"/>
      <w:lvlText w:val="%4."/>
      <w:lvlJc w:val="left"/>
      <w:pPr>
        <w:ind w:left="2880" w:hanging="360"/>
      </w:pPr>
    </w:lvl>
    <w:lvl w:ilvl="4" w:tplc="E7543DC2" w:tentative="1">
      <w:start w:val="1"/>
      <w:numFmt w:val="lowerLetter"/>
      <w:lvlText w:val="%5."/>
      <w:lvlJc w:val="left"/>
      <w:pPr>
        <w:ind w:left="3600" w:hanging="360"/>
      </w:pPr>
    </w:lvl>
    <w:lvl w:ilvl="5" w:tplc="8AB23B1E" w:tentative="1">
      <w:start w:val="1"/>
      <w:numFmt w:val="lowerRoman"/>
      <w:lvlText w:val="%6."/>
      <w:lvlJc w:val="right"/>
      <w:pPr>
        <w:ind w:left="4320" w:hanging="180"/>
      </w:pPr>
    </w:lvl>
    <w:lvl w:ilvl="6" w:tplc="628AAAD8" w:tentative="1">
      <w:start w:val="1"/>
      <w:numFmt w:val="decimal"/>
      <w:lvlText w:val="%7."/>
      <w:lvlJc w:val="left"/>
      <w:pPr>
        <w:ind w:left="5040" w:hanging="360"/>
      </w:pPr>
    </w:lvl>
    <w:lvl w:ilvl="7" w:tplc="B7C0B978" w:tentative="1">
      <w:start w:val="1"/>
      <w:numFmt w:val="lowerLetter"/>
      <w:lvlText w:val="%8."/>
      <w:lvlJc w:val="left"/>
      <w:pPr>
        <w:ind w:left="5760" w:hanging="360"/>
      </w:pPr>
    </w:lvl>
    <w:lvl w:ilvl="8" w:tplc="D6947AC4" w:tentative="1">
      <w:start w:val="1"/>
      <w:numFmt w:val="lowerRoman"/>
      <w:lvlText w:val="%9."/>
      <w:lvlJc w:val="right"/>
      <w:pPr>
        <w:ind w:left="6480" w:hanging="180"/>
      </w:pPr>
    </w:lvl>
  </w:abstractNum>
  <w:abstractNum w:abstractNumId="1" w15:restartNumberingAfterBreak="0">
    <w:nsid w:val="20AF0333"/>
    <w:multiLevelType w:val="hybridMultilevel"/>
    <w:tmpl w:val="CB0E7F4E"/>
    <w:lvl w:ilvl="0" w:tplc="88ACD680">
      <w:start w:val="1"/>
      <w:numFmt w:val="lowerLetter"/>
      <w:lvlText w:val="%1."/>
      <w:lvlJc w:val="left"/>
      <w:pPr>
        <w:tabs>
          <w:tab w:val="num" w:pos="720"/>
        </w:tabs>
        <w:ind w:left="720" w:hanging="360"/>
      </w:pPr>
      <w:rPr>
        <w:rFonts w:cs="Times New Roman" w:hint="default"/>
        <w:i w:val="0"/>
        <w:iCs w:val="0"/>
      </w:rPr>
    </w:lvl>
    <w:lvl w:ilvl="1" w:tplc="9A842DA0">
      <w:start w:val="1"/>
      <w:numFmt w:val="lowerLetter"/>
      <w:lvlText w:val="%2."/>
      <w:lvlJc w:val="left"/>
      <w:pPr>
        <w:tabs>
          <w:tab w:val="num" w:pos="1440"/>
        </w:tabs>
        <w:ind w:left="1440" w:hanging="360"/>
      </w:pPr>
      <w:rPr>
        <w:rFonts w:cs="Times New Roman"/>
      </w:rPr>
    </w:lvl>
    <w:lvl w:ilvl="2" w:tplc="BD1434D8">
      <w:start w:val="1"/>
      <w:numFmt w:val="lowerRoman"/>
      <w:lvlText w:val="%3."/>
      <w:lvlJc w:val="right"/>
      <w:pPr>
        <w:tabs>
          <w:tab w:val="num" w:pos="2160"/>
        </w:tabs>
        <w:ind w:left="2160" w:hanging="180"/>
      </w:pPr>
      <w:rPr>
        <w:rFonts w:cs="Times New Roman"/>
      </w:rPr>
    </w:lvl>
    <w:lvl w:ilvl="3" w:tplc="CDD63F9E">
      <w:start w:val="1"/>
      <w:numFmt w:val="decimal"/>
      <w:lvlText w:val="%4."/>
      <w:lvlJc w:val="left"/>
      <w:pPr>
        <w:tabs>
          <w:tab w:val="num" w:pos="2880"/>
        </w:tabs>
        <w:ind w:left="2880" w:hanging="360"/>
      </w:pPr>
      <w:rPr>
        <w:rFonts w:cs="Times New Roman"/>
      </w:rPr>
    </w:lvl>
    <w:lvl w:ilvl="4" w:tplc="097C1A1E">
      <w:start w:val="1"/>
      <w:numFmt w:val="lowerLetter"/>
      <w:lvlText w:val="%5."/>
      <w:lvlJc w:val="left"/>
      <w:pPr>
        <w:tabs>
          <w:tab w:val="num" w:pos="3600"/>
        </w:tabs>
        <w:ind w:left="3600" w:hanging="360"/>
      </w:pPr>
      <w:rPr>
        <w:rFonts w:cs="Times New Roman"/>
      </w:rPr>
    </w:lvl>
    <w:lvl w:ilvl="5" w:tplc="79D43398">
      <w:start w:val="1"/>
      <w:numFmt w:val="lowerRoman"/>
      <w:lvlText w:val="%6."/>
      <w:lvlJc w:val="right"/>
      <w:pPr>
        <w:tabs>
          <w:tab w:val="num" w:pos="4320"/>
        </w:tabs>
        <w:ind w:left="4320" w:hanging="180"/>
      </w:pPr>
      <w:rPr>
        <w:rFonts w:cs="Times New Roman"/>
      </w:rPr>
    </w:lvl>
    <w:lvl w:ilvl="6" w:tplc="9502F596">
      <w:start w:val="1"/>
      <w:numFmt w:val="decimal"/>
      <w:lvlText w:val="%7."/>
      <w:lvlJc w:val="left"/>
      <w:pPr>
        <w:tabs>
          <w:tab w:val="num" w:pos="5040"/>
        </w:tabs>
        <w:ind w:left="5040" w:hanging="360"/>
      </w:pPr>
      <w:rPr>
        <w:rFonts w:cs="Times New Roman"/>
      </w:rPr>
    </w:lvl>
    <w:lvl w:ilvl="7" w:tplc="4516CCEE">
      <w:start w:val="1"/>
      <w:numFmt w:val="lowerLetter"/>
      <w:lvlText w:val="%8."/>
      <w:lvlJc w:val="left"/>
      <w:pPr>
        <w:tabs>
          <w:tab w:val="num" w:pos="5760"/>
        </w:tabs>
        <w:ind w:left="5760" w:hanging="360"/>
      </w:pPr>
      <w:rPr>
        <w:rFonts w:cs="Times New Roman"/>
      </w:rPr>
    </w:lvl>
    <w:lvl w:ilvl="8" w:tplc="3F703380">
      <w:start w:val="1"/>
      <w:numFmt w:val="lowerRoman"/>
      <w:lvlText w:val="%9."/>
      <w:lvlJc w:val="right"/>
      <w:pPr>
        <w:tabs>
          <w:tab w:val="num" w:pos="6480"/>
        </w:tabs>
        <w:ind w:left="6480" w:hanging="180"/>
      </w:pPr>
      <w:rPr>
        <w:rFonts w:cs="Times New Roman"/>
      </w:rPr>
    </w:lvl>
  </w:abstractNum>
  <w:abstractNum w:abstractNumId="2" w15:restartNumberingAfterBreak="0">
    <w:nsid w:val="26FE1FCF"/>
    <w:multiLevelType w:val="hybridMultilevel"/>
    <w:tmpl w:val="33826962"/>
    <w:lvl w:ilvl="0" w:tplc="F432BDAA">
      <w:start w:val="1"/>
      <w:numFmt w:val="decimal"/>
      <w:pStyle w:val="footnote"/>
      <w:lvlText w:val="%1 "/>
      <w:lvlJc w:val="left"/>
      <w:rPr>
        <w:rFonts w:ascii="Times New Roman" w:hAnsi="Times New Roman" w:cs="Times New Roman" w:hint="default"/>
        <w:b w:val="0"/>
        <w:bCs w:val="0"/>
        <w:i w:val="0"/>
        <w:iCs w:val="0"/>
        <w:caps w:val="0"/>
        <w:strike w:val="0"/>
        <w:dstrike w:val="0"/>
        <w:vanish w:val="0"/>
        <w:sz w:val="16"/>
        <w:szCs w:val="16"/>
        <w:vertAlign w:val="superscript"/>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92DA40DC">
      <w:start w:val="1"/>
      <w:numFmt w:val="lowerLetter"/>
      <w:lvlText w:val="%2."/>
      <w:lvlJc w:val="left"/>
      <w:pPr>
        <w:tabs>
          <w:tab w:val="num" w:pos="1440"/>
        </w:tabs>
        <w:ind w:left="1440" w:hanging="360"/>
      </w:pPr>
      <w:rPr>
        <w:rFonts w:cs="Times New Roman"/>
      </w:rPr>
    </w:lvl>
    <w:lvl w:ilvl="2" w:tplc="9DF420FA">
      <w:start w:val="1"/>
      <w:numFmt w:val="lowerRoman"/>
      <w:lvlText w:val="%3."/>
      <w:lvlJc w:val="right"/>
      <w:pPr>
        <w:tabs>
          <w:tab w:val="num" w:pos="2160"/>
        </w:tabs>
        <w:ind w:left="2160" w:hanging="180"/>
      </w:pPr>
      <w:rPr>
        <w:rFonts w:cs="Times New Roman"/>
      </w:rPr>
    </w:lvl>
    <w:lvl w:ilvl="3" w:tplc="776E43EC">
      <w:start w:val="1"/>
      <w:numFmt w:val="decimal"/>
      <w:lvlText w:val="%4."/>
      <w:lvlJc w:val="left"/>
      <w:pPr>
        <w:tabs>
          <w:tab w:val="num" w:pos="2880"/>
        </w:tabs>
        <w:ind w:left="2880" w:hanging="360"/>
      </w:pPr>
      <w:rPr>
        <w:rFonts w:cs="Times New Roman"/>
      </w:rPr>
    </w:lvl>
    <w:lvl w:ilvl="4" w:tplc="38F6876C">
      <w:start w:val="1"/>
      <w:numFmt w:val="lowerLetter"/>
      <w:lvlText w:val="%5."/>
      <w:lvlJc w:val="left"/>
      <w:pPr>
        <w:tabs>
          <w:tab w:val="num" w:pos="3600"/>
        </w:tabs>
        <w:ind w:left="3600" w:hanging="360"/>
      </w:pPr>
      <w:rPr>
        <w:rFonts w:cs="Times New Roman"/>
      </w:rPr>
    </w:lvl>
    <w:lvl w:ilvl="5" w:tplc="D2967A6E">
      <w:start w:val="1"/>
      <w:numFmt w:val="lowerRoman"/>
      <w:lvlText w:val="%6."/>
      <w:lvlJc w:val="right"/>
      <w:pPr>
        <w:tabs>
          <w:tab w:val="num" w:pos="4320"/>
        </w:tabs>
        <w:ind w:left="4320" w:hanging="180"/>
      </w:pPr>
      <w:rPr>
        <w:rFonts w:cs="Times New Roman"/>
      </w:rPr>
    </w:lvl>
    <w:lvl w:ilvl="6" w:tplc="33A0ED6C">
      <w:start w:val="1"/>
      <w:numFmt w:val="decimal"/>
      <w:lvlText w:val="%7."/>
      <w:lvlJc w:val="left"/>
      <w:pPr>
        <w:tabs>
          <w:tab w:val="num" w:pos="5040"/>
        </w:tabs>
        <w:ind w:left="5040" w:hanging="360"/>
      </w:pPr>
      <w:rPr>
        <w:rFonts w:cs="Times New Roman"/>
      </w:rPr>
    </w:lvl>
    <w:lvl w:ilvl="7" w:tplc="E0D86AE2">
      <w:start w:val="1"/>
      <w:numFmt w:val="lowerLetter"/>
      <w:lvlText w:val="%8."/>
      <w:lvlJc w:val="left"/>
      <w:pPr>
        <w:tabs>
          <w:tab w:val="num" w:pos="5760"/>
        </w:tabs>
        <w:ind w:left="5760" w:hanging="360"/>
      </w:pPr>
      <w:rPr>
        <w:rFonts w:cs="Times New Roman"/>
      </w:rPr>
    </w:lvl>
    <w:lvl w:ilvl="8" w:tplc="FFCE3F4C">
      <w:start w:val="1"/>
      <w:numFmt w:val="lowerRoman"/>
      <w:lvlText w:val="%9."/>
      <w:lvlJc w:val="right"/>
      <w:pPr>
        <w:tabs>
          <w:tab w:val="num" w:pos="6480"/>
        </w:tabs>
        <w:ind w:left="6480" w:hanging="180"/>
      </w:pPr>
      <w:rPr>
        <w:rFonts w:cs="Times New Roman"/>
      </w:rPr>
    </w:lvl>
  </w:abstractNum>
  <w:abstractNum w:abstractNumId="3" w15:restartNumberingAfterBreak="0">
    <w:nsid w:val="349324E4"/>
    <w:multiLevelType w:val="hybridMultilevel"/>
    <w:tmpl w:val="CEF64340"/>
    <w:lvl w:ilvl="0" w:tplc="7B7EF11E">
      <w:start w:val="1"/>
      <w:numFmt w:val="decimal"/>
      <w:lvlText w:val="%1."/>
      <w:lvlJc w:val="left"/>
      <w:pPr>
        <w:ind w:left="1008" w:hanging="360"/>
      </w:pPr>
    </w:lvl>
    <w:lvl w:ilvl="1" w:tplc="B50C4558" w:tentative="1">
      <w:start w:val="1"/>
      <w:numFmt w:val="lowerLetter"/>
      <w:lvlText w:val="%2."/>
      <w:lvlJc w:val="left"/>
      <w:pPr>
        <w:ind w:left="1728" w:hanging="360"/>
      </w:pPr>
    </w:lvl>
    <w:lvl w:ilvl="2" w:tplc="BEBE07DA" w:tentative="1">
      <w:start w:val="1"/>
      <w:numFmt w:val="lowerRoman"/>
      <w:lvlText w:val="%3."/>
      <w:lvlJc w:val="right"/>
      <w:pPr>
        <w:ind w:left="2448" w:hanging="180"/>
      </w:pPr>
    </w:lvl>
    <w:lvl w:ilvl="3" w:tplc="AD2E4758" w:tentative="1">
      <w:start w:val="1"/>
      <w:numFmt w:val="decimal"/>
      <w:lvlText w:val="%4."/>
      <w:lvlJc w:val="left"/>
      <w:pPr>
        <w:ind w:left="3168" w:hanging="360"/>
      </w:pPr>
    </w:lvl>
    <w:lvl w:ilvl="4" w:tplc="54F234C8" w:tentative="1">
      <w:start w:val="1"/>
      <w:numFmt w:val="lowerLetter"/>
      <w:lvlText w:val="%5."/>
      <w:lvlJc w:val="left"/>
      <w:pPr>
        <w:ind w:left="3888" w:hanging="360"/>
      </w:pPr>
    </w:lvl>
    <w:lvl w:ilvl="5" w:tplc="37FE6B6A" w:tentative="1">
      <w:start w:val="1"/>
      <w:numFmt w:val="lowerRoman"/>
      <w:lvlText w:val="%6."/>
      <w:lvlJc w:val="right"/>
      <w:pPr>
        <w:ind w:left="4608" w:hanging="180"/>
      </w:pPr>
    </w:lvl>
    <w:lvl w:ilvl="6" w:tplc="538C8EB8" w:tentative="1">
      <w:start w:val="1"/>
      <w:numFmt w:val="decimal"/>
      <w:lvlText w:val="%7."/>
      <w:lvlJc w:val="left"/>
      <w:pPr>
        <w:ind w:left="5328" w:hanging="360"/>
      </w:pPr>
    </w:lvl>
    <w:lvl w:ilvl="7" w:tplc="BE4E5CF0" w:tentative="1">
      <w:start w:val="1"/>
      <w:numFmt w:val="lowerLetter"/>
      <w:lvlText w:val="%8."/>
      <w:lvlJc w:val="left"/>
      <w:pPr>
        <w:ind w:left="6048" w:hanging="360"/>
      </w:pPr>
    </w:lvl>
    <w:lvl w:ilvl="8" w:tplc="CF9E7ADA" w:tentative="1">
      <w:start w:val="1"/>
      <w:numFmt w:val="lowerRoman"/>
      <w:lvlText w:val="%9."/>
      <w:lvlJc w:val="right"/>
      <w:pPr>
        <w:ind w:left="6768" w:hanging="180"/>
      </w:pPr>
    </w:lvl>
  </w:abstractNum>
  <w:abstractNum w:abstractNumId="4" w15:restartNumberingAfterBreak="0">
    <w:nsid w:val="37660336"/>
    <w:multiLevelType w:val="hybridMultilevel"/>
    <w:tmpl w:val="78D27160"/>
    <w:lvl w:ilvl="0" w:tplc="0B309D70">
      <w:start w:val="1"/>
      <w:numFmt w:val="bullet"/>
      <w:pStyle w:val="bulletlist"/>
      <w:lvlText w:val=""/>
      <w:lvlJc w:val="left"/>
      <w:pPr>
        <w:tabs>
          <w:tab w:val="num" w:pos="648"/>
        </w:tabs>
        <w:ind w:left="648" w:hanging="360"/>
      </w:pPr>
      <w:rPr>
        <w:rFonts w:ascii="Symbol" w:hAnsi="Symbol" w:hint="default"/>
      </w:rPr>
    </w:lvl>
    <w:lvl w:ilvl="1" w:tplc="6DC8146C">
      <w:start w:val="1"/>
      <w:numFmt w:val="bullet"/>
      <w:lvlText w:val="o"/>
      <w:lvlJc w:val="left"/>
      <w:pPr>
        <w:tabs>
          <w:tab w:val="num" w:pos="1440"/>
        </w:tabs>
        <w:ind w:left="1440" w:hanging="360"/>
      </w:pPr>
      <w:rPr>
        <w:rFonts w:ascii="Courier New" w:hAnsi="Courier New" w:hint="default"/>
      </w:rPr>
    </w:lvl>
    <w:lvl w:ilvl="2" w:tplc="EDF0D652">
      <w:start w:val="1"/>
      <w:numFmt w:val="bullet"/>
      <w:lvlText w:val=""/>
      <w:lvlJc w:val="left"/>
      <w:pPr>
        <w:tabs>
          <w:tab w:val="num" w:pos="2160"/>
        </w:tabs>
        <w:ind w:left="2160" w:hanging="360"/>
      </w:pPr>
      <w:rPr>
        <w:rFonts w:ascii="Wingdings" w:hAnsi="Wingdings" w:hint="default"/>
      </w:rPr>
    </w:lvl>
    <w:lvl w:ilvl="3" w:tplc="8D20917E">
      <w:start w:val="1"/>
      <w:numFmt w:val="bullet"/>
      <w:lvlText w:val=""/>
      <w:lvlJc w:val="left"/>
      <w:pPr>
        <w:tabs>
          <w:tab w:val="num" w:pos="2880"/>
        </w:tabs>
        <w:ind w:left="2880" w:hanging="360"/>
      </w:pPr>
      <w:rPr>
        <w:rFonts w:ascii="Symbol" w:hAnsi="Symbol" w:hint="default"/>
      </w:rPr>
    </w:lvl>
    <w:lvl w:ilvl="4" w:tplc="075E2122">
      <w:start w:val="1"/>
      <w:numFmt w:val="bullet"/>
      <w:lvlText w:val="o"/>
      <w:lvlJc w:val="left"/>
      <w:pPr>
        <w:tabs>
          <w:tab w:val="num" w:pos="3600"/>
        </w:tabs>
        <w:ind w:left="3600" w:hanging="360"/>
      </w:pPr>
      <w:rPr>
        <w:rFonts w:ascii="Courier New" w:hAnsi="Courier New" w:hint="default"/>
      </w:rPr>
    </w:lvl>
    <w:lvl w:ilvl="5" w:tplc="68946318">
      <w:start w:val="1"/>
      <w:numFmt w:val="bullet"/>
      <w:lvlText w:val=""/>
      <w:lvlJc w:val="left"/>
      <w:pPr>
        <w:tabs>
          <w:tab w:val="num" w:pos="4320"/>
        </w:tabs>
        <w:ind w:left="4320" w:hanging="360"/>
      </w:pPr>
      <w:rPr>
        <w:rFonts w:ascii="Wingdings" w:hAnsi="Wingdings" w:hint="default"/>
      </w:rPr>
    </w:lvl>
    <w:lvl w:ilvl="6" w:tplc="11621A8A">
      <w:start w:val="1"/>
      <w:numFmt w:val="bullet"/>
      <w:lvlText w:val=""/>
      <w:lvlJc w:val="left"/>
      <w:pPr>
        <w:tabs>
          <w:tab w:val="num" w:pos="5040"/>
        </w:tabs>
        <w:ind w:left="5040" w:hanging="360"/>
      </w:pPr>
      <w:rPr>
        <w:rFonts w:ascii="Symbol" w:hAnsi="Symbol" w:hint="default"/>
      </w:rPr>
    </w:lvl>
    <w:lvl w:ilvl="7" w:tplc="7B6E8F4E">
      <w:start w:val="1"/>
      <w:numFmt w:val="bullet"/>
      <w:lvlText w:val="o"/>
      <w:lvlJc w:val="left"/>
      <w:pPr>
        <w:tabs>
          <w:tab w:val="num" w:pos="5760"/>
        </w:tabs>
        <w:ind w:left="5760" w:hanging="360"/>
      </w:pPr>
      <w:rPr>
        <w:rFonts w:ascii="Courier New" w:hAnsi="Courier New" w:hint="default"/>
      </w:rPr>
    </w:lvl>
    <w:lvl w:ilvl="8" w:tplc="11BCD6C0">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E07B3E"/>
    <w:multiLevelType w:val="hybridMultilevel"/>
    <w:tmpl w:val="8F5EA320"/>
    <w:lvl w:ilvl="0" w:tplc="C8D2C596">
      <w:start w:val="1"/>
      <w:numFmt w:val="decimal"/>
      <w:lvlText w:val="%1."/>
      <w:lvlJc w:val="left"/>
      <w:pPr>
        <w:ind w:left="1008" w:hanging="360"/>
      </w:pPr>
    </w:lvl>
    <w:lvl w:ilvl="1" w:tplc="81120FF2" w:tentative="1">
      <w:start w:val="1"/>
      <w:numFmt w:val="lowerLetter"/>
      <w:lvlText w:val="%2."/>
      <w:lvlJc w:val="left"/>
      <w:pPr>
        <w:ind w:left="1728" w:hanging="360"/>
      </w:pPr>
    </w:lvl>
    <w:lvl w:ilvl="2" w:tplc="FE9A21DC" w:tentative="1">
      <w:start w:val="1"/>
      <w:numFmt w:val="lowerRoman"/>
      <w:lvlText w:val="%3."/>
      <w:lvlJc w:val="right"/>
      <w:pPr>
        <w:ind w:left="2448" w:hanging="180"/>
      </w:pPr>
    </w:lvl>
    <w:lvl w:ilvl="3" w:tplc="6D8E3E2A" w:tentative="1">
      <w:start w:val="1"/>
      <w:numFmt w:val="decimal"/>
      <w:lvlText w:val="%4."/>
      <w:lvlJc w:val="left"/>
      <w:pPr>
        <w:ind w:left="3168" w:hanging="360"/>
      </w:pPr>
    </w:lvl>
    <w:lvl w:ilvl="4" w:tplc="391EC34E" w:tentative="1">
      <w:start w:val="1"/>
      <w:numFmt w:val="lowerLetter"/>
      <w:lvlText w:val="%5."/>
      <w:lvlJc w:val="left"/>
      <w:pPr>
        <w:ind w:left="3888" w:hanging="360"/>
      </w:pPr>
    </w:lvl>
    <w:lvl w:ilvl="5" w:tplc="095C8BAC" w:tentative="1">
      <w:start w:val="1"/>
      <w:numFmt w:val="lowerRoman"/>
      <w:lvlText w:val="%6."/>
      <w:lvlJc w:val="right"/>
      <w:pPr>
        <w:ind w:left="4608" w:hanging="180"/>
      </w:pPr>
    </w:lvl>
    <w:lvl w:ilvl="6" w:tplc="B82C04E0" w:tentative="1">
      <w:start w:val="1"/>
      <w:numFmt w:val="decimal"/>
      <w:lvlText w:val="%7."/>
      <w:lvlJc w:val="left"/>
      <w:pPr>
        <w:ind w:left="5328" w:hanging="360"/>
      </w:pPr>
    </w:lvl>
    <w:lvl w:ilvl="7" w:tplc="45F8D122" w:tentative="1">
      <w:start w:val="1"/>
      <w:numFmt w:val="lowerLetter"/>
      <w:lvlText w:val="%8."/>
      <w:lvlJc w:val="left"/>
      <w:pPr>
        <w:ind w:left="6048" w:hanging="360"/>
      </w:pPr>
    </w:lvl>
    <w:lvl w:ilvl="8" w:tplc="83CA5D82" w:tentative="1">
      <w:start w:val="1"/>
      <w:numFmt w:val="lowerRoman"/>
      <w:lvlText w:val="%9."/>
      <w:lvlJc w:val="right"/>
      <w:pPr>
        <w:ind w:left="6768" w:hanging="180"/>
      </w:pPr>
    </w:lvl>
  </w:abstractNum>
  <w:abstractNum w:abstractNumId="6"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7" w15:restartNumberingAfterBreak="0">
    <w:nsid w:val="4189603E"/>
    <w:multiLevelType w:val="multilevel"/>
    <w:tmpl w:val="D4B4B71A"/>
    <w:lvl w:ilvl="0">
      <w:start w:val="1"/>
      <w:numFmt w:val="upperRoman"/>
      <w:pStyle w:val="Heading1"/>
      <w:lvlText w:val="%1."/>
      <w:lvlJc w:val="cente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8" w15:restartNumberingAfterBreak="0">
    <w:nsid w:val="51352F1E"/>
    <w:multiLevelType w:val="hybridMultilevel"/>
    <w:tmpl w:val="84ECEE20"/>
    <w:lvl w:ilvl="0" w:tplc="6220F5E0">
      <w:start w:val="1"/>
      <w:numFmt w:val="decimal"/>
      <w:lvlText w:val="%1."/>
      <w:lvlJc w:val="left"/>
      <w:pPr>
        <w:ind w:left="744" w:hanging="360"/>
      </w:pPr>
      <w:rPr>
        <w:rFonts w:ascii="Calibri" w:eastAsia="Calibri" w:hAnsi="Calibri" w:cs="Calibri" w:hint="default"/>
        <w:b w:val="0"/>
        <w:bCs w:val="0"/>
        <w:i w:val="0"/>
        <w:iCs w:val="0"/>
        <w:spacing w:val="-2"/>
        <w:w w:val="100"/>
        <w:sz w:val="24"/>
        <w:szCs w:val="24"/>
        <w:lang w:val="en-US" w:eastAsia="en-US" w:bidi="ar-SA"/>
      </w:rPr>
    </w:lvl>
    <w:lvl w:ilvl="1" w:tplc="3B6AA5B4">
      <w:numFmt w:val="bullet"/>
      <w:lvlText w:val="•"/>
      <w:lvlJc w:val="left"/>
      <w:pPr>
        <w:ind w:left="1615" w:hanging="360"/>
      </w:pPr>
      <w:rPr>
        <w:rFonts w:hint="default"/>
        <w:lang w:val="en-US" w:eastAsia="en-US" w:bidi="ar-SA"/>
      </w:rPr>
    </w:lvl>
    <w:lvl w:ilvl="2" w:tplc="612A016A">
      <w:numFmt w:val="bullet"/>
      <w:lvlText w:val="•"/>
      <w:lvlJc w:val="left"/>
      <w:pPr>
        <w:ind w:left="2491" w:hanging="360"/>
      </w:pPr>
      <w:rPr>
        <w:rFonts w:hint="default"/>
        <w:lang w:val="en-US" w:eastAsia="en-US" w:bidi="ar-SA"/>
      </w:rPr>
    </w:lvl>
    <w:lvl w:ilvl="3" w:tplc="8432FA1A">
      <w:numFmt w:val="bullet"/>
      <w:lvlText w:val="•"/>
      <w:lvlJc w:val="left"/>
      <w:pPr>
        <w:ind w:left="3366" w:hanging="360"/>
      </w:pPr>
      <w:rPr>
        <w:rFonts w:hint="default"/>
        <w:lang w:val="en-US" w:eastAsia="en-US" w:bidi="ar-SA"/>
      </w:rPr>
    </w:lvl>
    <w:lvl w:ilvl="4" w:tplc="842E6C42">
      <w:numFmt w:val="bullet"/>
      <w:lvlText w:val="•"/>
      <w:lvlJc w:val="left"/>
      <w:pPr>
        <w:ind w:left="4242" w:hanging="360"/>
      </w:pPr>
      <w:rPr>
        <w:rFonts w:hint="default"/>
        <w:lang w:val="en-US" w:eastAsia="en-US" w:bidi="ar-SA"/>
      </w:rPr>
    </w:lvl>
    <w:lvl w:ilvl="5" w:tplc="96EC7394">
      <w:numFmt w:val="bullet"/>
      <w:lvlText w:val="•"/>
      <w:lvlJc w:val="left"/>
      <w:pPr>
        <w:ind w:left="5118" w:hanging="360"/>
      </w:pPr>
      <w:rPr>
        <w:rFonts w:hint="default"/>
        <w:lang w:val="en-US" w:eastAsia="en-US" w:bidi="ar-SA"/>
      </w:rPr>
    </w:lvl>
    <w:lvl w:ilvl="6" w:tplc="79B82A3C">
      <w:numFmt w:val="bullet"/>
      <w:lvlText w:val="•"/>
      <w:lvlJc w:val="left"/>
      <w:pPr>
        <w:ind w:left="5993" w:hanging="360"/>
      </w:pPr>
      <w:rPr>
        <w:rFonts w:hint="default"/>
        <w:lang w:val="en-US" w:eastAsia="en-US" w:bidi="ar-SA"/>
      </w:rPr>
    </w:lvl>
    <w:lvl w:ilvl="7" w:tplc="B5A64364">
      <w:numFmt w:val="bullet"/>
      <w:lvlText w:val="•"/>
      <w:lvlJc w:val="left"/>
      <w:pPr>
        <w:ind w:left="6869" w:hanging="360"/>
      </w:pPr>
      <w:rPr>
        <w:rFonts w:hint="default"/>
        <w:lang w:val="en-US" w:eastAsia="en-US" w:bidi="ar-SA"/>
      </w:rPr>
    </w:lvl>
    <w:lvl w:ilvl="8" w:tplc="D14CE994">
      <w:numFmt w:val="bullet"/>
      <w:lvlText w:val="•"/>
      <w:lvlJc w:val="left"/>
      <w:pPr>
        <w:ind w:left="7744" w:hanging="360"/>
      </w:pPr>
      <w:rPr>
        <w:rFonts w:hint="default"/>
        <w:lang w:val="en-US" w:eastAsia="en-US" w:bidi="ar-SA"/>
      </w:rPr>
    </w:lvl>
  </w:abstractNum>
  <w:abstractNum w:abstractNumId="9"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0" w15:restartNumberingAfterBreak="0">
    <w:nsid w:val="6C402C58"/>
    <w:multiLevelType w:val="hybridMultilevel"/>
    <w:tmpl w:val="3C0611EA"/>
    <w:lvl w:ilvl="0" w:tplc="B5CE58D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7494B336">
      <w:start w:val="1"/>
      <w:numFmt w:val="lowerLetter"/>
      <w:lvlText w:val="%2."/>
      <w:lvlJc w:val="left"/>
      <w:pPr>
        <w:tabs>
          <w:tab w:val="num" w:pos="1440"/>
        </w:tabs>
        <w:ind w:left="1440" w:hanging="360"/>
      </w:pPr>
      <w:rPr>
        <w:rFonts w:cs="Times New Roman"/>
      </w:rPr>
    </w:lvl>
    <w:lvl w:ilvl="2" w:tplc="A7DE75F0">
      <w:start w:val="1"/>
      <w:numFmt w:val="lowerRoman"/>
      <w:lvlText w:val="%3."/>
      <w:lvlJc w:val="right"/>
      <w:pPr>
        <w:tabs>
          <w:tab w:val="num" w:pos="2160"/>
        </w:tabs>
        <w:ind w:left="2160" w:hanging="180"/>
      </w:pPr>
      <w:rPr>
        <w:rFonts w:cs="Times New Roman"/>
      </w:rPr>
    </w:lvl>
    <w:lvl w:ilvl="3" w:tplc="11509196">
      <w:start w:val="1"/>
      <w:numFmt w:val="decimal"/>
      <w:lvlText w:val="%4."/>
      <w:lvlJc w:val="left"/>
      <w:pPr>
        <w:tabs>
          <w:tab w:val="num" w:pos="2880"/>
        </w:tabs>
        <w:ind w:left="2880" w:hanging="360"/>
      </w:pPr>
      <w:rPr>
        <w:rFonts w:cs="Times New Roman"/>
      </w:rPr>
    </w:lvl>
    <w:lvl w:ilvl="4" w:tplc="D1761D88">
      <w:start w:val="1"/>
      <w:numFmt w:val="lowerLetter"/>
      <w:lvlText w:val="%5."/>
      <w:lvlJc w:val="left"/>
      <w:pPr>
        <w:tabs>
          <w:tab w:val="num" w:pos="3600"/>
        </w:tabs>
        <w:ind w:left="3600" w:hanging="360"/>
      </w:pPr>
      <w:rPr>
        <w:rFonts w:cs="Times New Roman"/>
      </w:rPr>
    </w:lvl>
    <w:lvl w:ilvl="5" w:tplc="413AA4C8">
      <w:start w:val="1"/>
      <w:numFmt w:val="lowerRoman"/>
      <w:lvlText w:val="%6."/>
      <w:lvlJc w:val="right"/>
      <w:pPr>
        <w:tabs>
          <w:tab w:val="num" w:pos="4320"/>
        </w:tabs>
        <w:ind w:left="4320" w:hanging="180"/>
      </w:pPr>
      <w:rPr>
        <w:rFonts w:cs="Times New Roman"/>
      </w:rPr>
    </w:lvl>
    <w:lvl w:ilvl="6" w:tplc="08A2A70A">
      <w:start w:val="1"/>
      <w:numFmt w:val="decimal"/>
      <w:lvlText w:val="%7."/>
      <w:lvlJc w:val="left"/>
      <w:pPr>
        <w:tabs>
          <w:tab w:val="num" w:pos="5040"/>
        </w:tabs>
        <w:ind w:left="5040" w:hanging="360"/>
      </w:pPr>
      <w:rPr>
        <w:rFonts w:cs="Times New Roman"/>
      </w:rPr>
    </w:lvl>
    <w:lvl w:ilvl="7" w:tplc="B3207732">
      <w:start w:val="1"/>
      <w:numFmt w:val="lowerLetter"/>
      <w:lvlText w:val="%8."/>
      <w:lvlJc w:val="left"/>
      <w:pPr>
        <w:tabs>
          <w:tab w:val="num" w:pos="5760"/>
        </w:tabs>
        <w:ind w:left="5760" w:hanging="360"/>
      </w:pPr>
      <w:rPr>
        <w:rFonts w:cs="Times New Roman"/>
      </w:rPr>
    </w:lvl>
    <w:lvl w:ilvl="8" w:tplc="2B326B80">
      <w:start w:val="1"/>
      <w:numFmt w:val="lowerRoman"/>
      <w:lvlText w:val="%9."/>
      <w:lvlJc w:val="right"/>
      <w:pPr>
        <w:tabs>
          <w:tab w:val="num" w:pos="6480"/>
        </w:tabs>
        <w:ind w:left="6480" w:hanging="180"/>
      </w:pPr>
      <w:rPr>
        <w:rFonts w:cs="Times New Roman"/>
      </w:rPr>
    </w:lvl>
  </w:abstractNum>
  <w:abstractNum w:abstractNumId="11"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2" w15:restartNumberingAfterBreak="0">
    <w:nsid w:val="7CD255F0"/>
    <w:multiLevelType w:val="hybridMultilevel"/>
    <w:tmpl w:val="1BBC66D6"/>
    <w:lvl w:ilvl="0" w:tplc="E11EEA7A">
      <w:start w:val="1"/>
      <w:numFmt w:val="lowerLetter"/>
      <w:pStyle w:val="tablefootnote"/>
      <w:lvlText w:val="%1."/>
      <w:lvlJc w:val="right"/>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A08104E" w:tentative="1">
      <w:start w:val="1"/>
      <w:numFmt w:val="lowerLetter"/>
      <w:lvlText w:val="%2."/>
      <w:lvlJc w:val="left"/>
      <w:pPr>
        <w:ind w:left="1469" w:hanging="360"/>
      </w:pPr>
    </w:lvl>
    <w:lvl w:ilvl="2" w:tplc="F4C25E94" w:tentative="1">
      <w:start w:val="1"/>
      <w:numFmt w:val="lowerRoman"/>
      <w:lvlText w:val="%3."/>
      <w:lvlJc w:val="right"/>
      <w:pPr>
        <w:ind w:left="2189" w:hanging="180"/>
      </w:pPr>
    </w:lvl>
    <w:lvl w:ilvl="3" w:tplc="CF92C2B0" w:tentative="1">
      <w:start w:val="1"/>
      <w:numFmt w:val="decimal"/>
      <w:lvlText w:val="%4."/>
      <w:lvlJc w:val="left"/>
      <w:pPr>
        <w:ind w:left="2909" w:hanging="360"/>
      </w:pPr>
    </w:lvl>
    <w:lvl w:ilvl="4" w:tplc="755EFB52" w:tentative="1">
      <w:start w:val="1"/>
      <w:numFmt w:val="lowerLetter"/>
      <w:lvlText w:val="%5."/>
      <w:lvlJc w:val="left"/>
      <w:pPr>
        <w:ind w:left="3629" w:hanging="360"/>
      </w:pPr>
    </w:lvl>
    <w:lvl w:ilvl="5" w:tplc="41F60F36" w:tentative="1">
      <w:start w:val="1"/>
      <w:numFmt w:val="lowerRoman"/>
      <w:lvlText w:val="%6."/>
      <w:lvlJc w:val="right"/>
      <w:pPr>
        <w:ind w:left="4349" w:hanging="180"/>
      </w:pPr>
    </w:lvl>
    <w:lvl w:ilvl="6" w:tplc="037632EA" w:tentative="1">
      <w:start w:val="1"/>
      <w:numFmt w:val="decimal"/>
      <w:lvlText w:val="%7."/>
      <w:lvlJc w:val="left"/>
      <w:pPr>
        <w:ind w:left="5069" w:hanging="360"/>
      </w:pPr>
    </w:lvl>
    <w:lvl w:ilvl="7" w:tplc="9D20669A" w:tentative="1">
      <w:start w:val="1"/>
      <w:numFmt w:val="lowerLetter"/>
      <w:lvlText w:val="%8."/>
      <w:lvlJc w:val="left"/>
      <w:pPr>
        <w:ind w:left="5789" w:hanging="360"/>
      </w:pPr>
    </w:lvl>
    <w:lvl w:ilvl="8" w:tplc="7EA86F46" w:tentative="1">
      <w:start w:val="1"/>
      <w:numFmt w:val="lowerRoman"/>
      <w:lvlText w:val="%9."/>
      <w:lvlJc w:val="right"/>
      <w:pPr>
        <w:ind w:left="6509" w:hanging="180"/>
      </w:pPr>
    </w:lvl>
  </w:abstractNum>
  <w:abstractNum w:abstractNumId="13" w15:restartNumberingAfterBreak="0">
    <w:nsid w:val="7E2820D6"/>
    <w:multiLevelType w:val="hybridMultilevel"/>
    <w:tmpl w:val="B51685AE"/>
    <w:lvl w:ilvl="0" w:tplc="47723C64">
      <w:start w:val="1"/>
      <w:numFmt w:val="decimal"/>
      <w:lvlText w:val="%1."/>
      <w:lvlJc w:val="left"/>
      <w:pPr>
        <w:ind w:left="1008" w:hanging="360"/>
      </w:pPr>
    </w:lvl>
    <w:lvl w:ilvl="1" w:tplc="2D185C96" w:tentative="1">
      <w:start w:val="1"/>
      <w:numFmt w:val="lowerLetter"/>
      <w:lvlText w:val="%2."/>
      <w:lvlJc w:val="left"/>
      <w:pPr>
        <w:ind w:left="1728" w:hanging="360"/>
      </w:pPr>
    </w:lvl>
    <w:lvl w:ilvl="2" w:tplc="3DA43F2A" w:tentative="1">
      <w:start w:val="1"/>
      <w:numFmt w:val="lowerRoman"/>
      <w:lvlText w:val="%3."/>
      <w:lvlJc w:val="right"/>
      <w:pPr>
        <w:ind w:left="2448" w:hanging="180"/>
      </w:pPr>
    </w:lvl>
    <w:lvl w:ilvl="3" w:tplc="B5728302" w:tentative="1">
      <w:start w:val="1"/>
      <w:numFmt w:val="decimal"/>
      <w:lvlText w:val="%4."/>
      <w:lvlJc w:val="left"/>
      <w:pPr>
        <w:ind w:left="3168" w:hanging="360"/>
      </w:pPr>
    </w:lvl>
    <w:lvl w:ilvl="4" w:tplc="50D21AD0" w:tentative="1">
      <w:start w:val="1"/>
      <w:numFmt w:val="lowerLetter"/>
      <w:lvlText w:val="%5."/>
      <w:lvlJc w:val="left"/>
      <w:pPr>
        <w:ind w:left="3888" w:hanging="360"/>
      </w:pPr>
    </w:lvl>
    <w:lvl w:ilvl="5" w:tplc="1700A9EA" w:tentative="1">
      <w:start w:val="1"/>
      <w:numFmt w:val="lowerRoman"/>
      <w:lvlText w:val="%6."/>
      <w:lvlJc w:val="right"/>
      <w:pPr>
        <w:ind w:left="4608" w:hanging="180"/>
      </w:pPr>
    </w:lvl>
    <w:lvl w:ilvl="6" w:tplc="FEA6CF16" w:tentative="1">
      <w:start w:val="1"/>
      <w:numFmt w:val="decimal"/>
      <w:lvlText w:val="%7."/>
      <w:lvlJc w:val="left"/>
      <w:pPr>
        <w:ind w:left="5328" w:hanging="360"/>
      </w:pPr>
    </w:lvl>
    <w:lvl w:ilvl="7" w:tplc="03285CA6" w:tentative="1">
      <w:start w:val="1"/>
      <w:numFmt w:val="lowerLetter"/>
      <w:lvlText w:val="%8."/>
      <w:lvlJc w:val="left"/>
      <w:pPr>
        <w:ind w:left="6048" w:hanging="360"/>
      </w:pPr>
    </w:lvl>
    <w:lvl w:ilvl="8" w:tplc="C2722B80" w:tentative="1">
      <w:start w:val="1"/>
      <w:numFmt w:val="lowerRoman"/>
      <w:lvlText w:val="%9."/>
      <w:lvlJc w:val="right"/>
      <w:pPr>
        <w:ind w:left="6768" w:hanging="180"/>
      </w:pPr>
    </w:lvl>
  </w:abstractNum>
  <w:num w:numId="1" w16cid:durableId="818109557">
    <w:abstractNumId w:val="4"/>
  </w:num>
  <w:num w:numId="2" w16cid:durableId="1021668858">
    <w:abstractNumId w:val="10"/>
  </w:num>
  <w:num w:numId="3" w16cid:durableId="1282805646">
    <w:abstractNumId w:val="2"/>
  </w:num>
  <w:num w:numId="4" w16cid:durableId="1744451906">
    <w:abstractNumId w:val="7"/>
  </w:num>
  <w:num w:numId="5" w16cid:durableId="683291264">
    <w:abstractNumId w:val="7"/>
  </w:num>
  <w:num w:numId="6" w16cid:durableId="1943220297">
    <w:abstractNumId w:val="7"/>
  </w:num>
  <w:num w:numId="7" w16cid:durableId="37052695">
    <w:abstractNumId w:val="7"/>
  </w:num>
  <w:num w:numId="8" w16cid:durableId="306789769">
    <w:abstractNumId w:val="9"/>
  </w:num>
  <w:num w:numId="9" w16cid:durableId="1957517581">
    <w:abstractNumId w:val="11"/>
  </w:num>
  <w:num w:numId="10" w16cid:durableId="2141220632">
    <w:abstractNumId w:val="6"/>
  </w:num>
  <w:num w:numId="11" w16cid:durableId="1541014025">
    <w:abstractNumId w:val="1"/>
  </w:num>
  <w:num w:numId="12" w16cid:durableId="285478061">
    <w:abstractNumId w:val="12"/>
  </w:num>
  <w:num w:numId="13" w16cid:durableId="1677462243">
    <w:abstractNumId w:val="8"/>
  </w:num>
  <w:num w:numId="14" w16cid:durableId="1149399244">
    <w:abstractNumId w:val="13"/>
  </w:num>
  <w:num w:numId="15" w16cid:durableId="1902866749">
    <w:abstractNumId w:val="5"/>
  </w:num>
  <w:num w:numId="16" w16cid:durableId="1075012213">
    <w:abstractNumId w:val="3"/>
  </w:num>
  <w:num w:numId="17" w16cid:durableId="2342437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9A6"/>
    <w:rsid w:val="00031C2B"/>
    <w:rsid w:val="000333BD"/>
    <w:rsid w:val="0004390D"/>
    <w:rsid w:val="00095201"/>
    <w:rsid w:val="000B4641"/>
    <w:rsid w:val="0010010F"/>
    <w:rsid w:val="00104316"/>
    <w:rsid w:val="0010711E"/>
    <w:rsid w:val="00127EDD"/>
    <w:rsid w:val="00160948"/>
    <w:rsid w:val="00161E19"/>
    <w:rsid w:val="001E5909"/>
    <w:rsid w:val="002200B3"/>
    <w:rsid w:val="00256FB3"/>
    <w:rsid w:val="00276735"/>
    <w:rsid w:val="002864A3"/>
    <w:rsid w:val="002879D2"/>
    <w:rsid w:val="002B3B81"/>
    <w:rsid w:val="002F67EC"/>
    <w:rsid w:val="00322824"/>
    <w:rsid w:val="00334131"/>
    <w:rsid w:val="00354136"/>
    <w:rsid w:val="003A47B5"/>
    <w:rsid w:val="003A59A6"/>
    <w:rsid w:val="004059FE"/>
    <w:rsid w:val="004445B3"/>
    <w:rsid w:val="004661AE"/>
    <w:rsid w:val="004A13DC"/>
    <w:rsid w:val="005B520E"/>
    <w:rsid w:val="005B535B"/>
    <w:rsid w:val="00605675"/>
    <w:rsid w:val="00605B1F"/>
    <w:rsid w:val="006108A4"/>
    <w:rsid w:val="00614A49"/>
    <w:rsid w:val="00616D38"/>
    <w:rsid w:val="00652914"/>
    <w:rsid w:val="00670915"/>
    <w:rsid w:val="00671EC0"/>
    <w:rsid w:val="006A316D"/>
    <w:rsid w:val="006C338B"/>
    <w:rsid w:val="006C4648"/>
    <w:rsid w:val="006E517B"/>
    <w:rsid w:val="006F4DF2"/>
    <w:rsid w:val="006F7558"/>
    <w:rsid w:val="0072064C"/>
    <w:rsid w:val="007442B3"/>
    <w:rsid w:val="00753F7B"/>
    <w:rsid w:val="0078398E"/>
    <w:rsid w:val="00784883"/>
    <w:rsid w:val="00787C5A"/>
    <w:rsid w:val="007919DE"/>
    <w:rsid w:val="007C0308"/>
    <w:rsid w:val="008014D2"/>
    <w:rsid w:val="008054BC"/>
    <w:rsid w:val="0081042D"/>
    <w:rsid w:val="008542D6"/>
    <w:rsid w:val="008A55B5"/>
    <w:rsid w:val="008A75C8"/>
    <w:rsid w:val="008B1CD1"/>
    <w:rsid w:val="008E4CC4"/>
    <w:rsid w:val="00941589"/>
    <w:rsid w:val="0097508D"/>
    <w:rsid w:val="009752AD"/>
    <w:rsid w:val="00992CF4"/>
    <w:rsid w:val="00994E69"/>
    <w:rsid w:val="0099585B"/>
    <w:rsid w:val="009C508B"/>
    <w:rsid w:val="009F1CF3"/>
    <w:rsid w:val="00A510F7"/>
    <w:rsid w:val="00AC6519"/>
    <w:rsid w:val="00AE1398"/>
    <w:rsid w:val="00AF0D87"/>
    <w:rsid w:val="00B12087"/>
    <w:rsid w:val="00B33B2E"/>
    <w:rsid w:val="00B349E2"/>
    <w:rsid w:val="00B37102"/>
    <w:rsid w:val="00B45555"/>
    <w:rsid w:val="00B902D4"/>
    <w:rsid w:val="00B96733"/>
    <w:rsid w:val="00BC657A"/>
    <w:rsid w:val="00BD1048"/>
    <w:rsid w:val="00BF1714"/>
    <w:rsid w:val="00C73443"/>
    <w:rsid w:val="00C7416A"/>
    <w:rsid w:val="00C76105"/>
    <w:rsid w:val="00C84637"/>
    <w:rsid w:val="00C92E94"/>
    <w:rsid w:val="00CB1404"/>
    <w:rsid w:val="00CB66E6"/>
    <w:rsid w:val="00CD42D2"/>
    <w:rsid w:val="00D04593"/>
    <w:rsid w:val="00D30A2A"/>
    <w:rsid w:val="00D9156D"/>
    <w:rsid w:val="00DB2E42"/>
    <w:rsid w:val="00DB7A55"/>
    <w:rsid w:val="00E12F31"/>
    <w:rsid w:val="00E22418"/>
    <w:rsid w:val="00E91219"/>
    <w:rsid w:val="00EA506F"/>
    <w:rsid w:val="00EA7769"/>
    <w:rsid w:val="00EB66F1"/>
    <w:rsid w:val="00EE4362"/>
    <w:rsid w:val="00EE5E2E"/>
    <w:rsid w:val="00EF18D7"/>
    <w:rsid w:val="00EF1E8A"/>
    <w:rsid w:val="00EF3A1A"/>
    <w:rsid w:val="00F07AA6"/>
    <w:rsid w:val="00F54600"/>
    <w:rsid w:val="00F8177E"/>
    <w:rsid w:val="00FE32D7"/>
  </w:rsids>
  <m:mathPr>
    <m:mathFont m:val="Cambria Math"/>
    <m:brkBin m:val="before"/>
    <m:brkBinSub m:val="--"/>
    <m:smallFrac m:val="0"/>
    <m:dispDef/>
    <m:lMargin m:val="0"/>
    <m:rMargin m:val="0"/>
    <m:defJc m:val="centerGroup"/>
    <m:wrapRight/>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A8D3491"/>
  <w15:docId w15:val="{BAC9AC43-25D5-4B02-885F-80812535F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lang w:val="en-US" w:eastAsia="en-US"/>
    </w:rPr>
  </w:style>
  <w:style w:type="paragraph" w:styleId="Heading1">
    <w:name w:val="heading 1"/>
    <w:basedOn w:val="Normal"/>
    <w:next w:val="Normal"/>
    <w:link w:val="Heading1Char"/>
    <w:uiPriority w:val="99"/>
    <w:qFormat/>
    <w:rsid w:val="00CB1404"/>
    <w:pPr>
      <w:keepNext/>
      <w:keepLines/>
      <w:numPr>
        <w:numId w:val="4"/>
      </w:numPr>
      <w:tabs>
        <w:tab w:val="left" w:pos="216"/>
      </w:tabs>
      <w:spacing w:before="160" w:after="80"/>
      <w:outlineLvl w:val="0"/>
    </w:pPr>
    <w:rPr>
      <w:rFonts w:eastAsia="MS Mincho"/>
      <w:smallCaps/>
      <w:noProof/>
    </w:rPr>
  </w:style>
  <w:style w:type="paragraph" w:styleId="Heading2">
    <w:name w:val="heading 2"/>
    <w:basedOn w:val="Normal"/>
    <w:next w:val="Normal"/>
    <w:link w:val="Heading2Char"/>
    <w:uiPriority w:val="99"/>
    <w:qFormat/>
    <w:rsid w:val="00EF3A1A"/>
    <w:pPr>
      <w:keepNext/>
      <w:keepLines/>
      <w:numPr>
        <w:ilvl w:val="1"/>
        <w:numId w:val="5"/>
      </w:numPr>
      <w:tabs>
        <w:tab w:val="num" w:pos="288"/>
      </w:tabs>
      <w:spacing w:before="120" w:after="60"/>
      <w:ind w:left="288" w:hanging="288"/>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tabs>
        <w:tab w:val="num" w:pos="540"/>
      </w:tabs>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9"/>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B1404"/>
    <w:rPr>
      <w:rFonts w:ascii="Times New Roman" w:eastAsia="MS Mincho" w:hAnsi="Times New Roman"/>
      <w:smallCaps/>
      <w:noProof/>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lang w:val="en-US" w:eastAsia="en-US"/>
    </w:rPr>
  </w:style>
  <w:style w:type="paragraph" w:customStyle="1" w:styleId="Affiliation">
    <w:name w:val="Affiliation"/>
    <w:uiPriority w:val="99"/>
    <w:pPr>
      <w:jc w:val="center"/>
    </w:pPr>
    <w:rPr>
      <w:rFonts w:ascii="Times New Roman" w:hAnsi="Times New Roman"/>
      <w:lang w:val="en-US" w:eastAsia="en-US"/>
    </w:rPr>
  </w:style>
  <w:style w:type="paragraph" w:customStyle="1" w:styleId="Author">
    <w:name w:val="Author"/>
    <w:uiPriority w:val="99"/>
    <w:pPr>
      <w:spacing w:before="360" w:after="40"/>
      <w:jc w:val="center"/>
    </w:pPr>
    <w:rPr>
      <w:rFonts w:ascii="Times New Roman" w:hAnsi="Times New Roman"/>
      <w:noProof/>
      <w:sz w:val="22"/>
      <w:szCs w:val="22"/>
      <w:lang w:val="en-US" w:eastAsia="en-US"/>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spacing w:val="-1"/>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lang w:val="en-US" w:eastAsia="en-US"/>
    </w:rPr>
  </w:style>
  <w:style w:type="paragraph" w:customStyle="1" w:styleId="footnote">
    <w:name w:val="footnote"/>
    <w:uiPriority w:val="99"/>
    <w:pPr>
      <w:framePr w:hSpace="187" w:vSpace="187" w:wrap="notBeside" w:vAnchor="text" w:hAnchor="page" w:x="6121" w:y="577"/>
      <w:numPr>
        <w:numId w:val="3"/>
      </w:numPr>
      <w:spacing w:after="40"/>
    </w:pPr>
    <w:rPr>
      <w:rFonts w:ascii="Times New Roman" w:hAnsi="Times New Roman"/>
      <w:sz w:val="16"/>
      <w:szCs w:val="16"/>
      <w:lang w:val="en-US" w:eastAsia="en-US"/>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lang w:val="en-US" w:eastAsia="en-US"/>
    </w:rPr>
  </w:style>
  <w:style w:type="paragraph" w:customStyle="1" w:styleId="papersubtitle">
    <w:name w:val="paper subtitle"/>
    <w:uiPriority w:val="99"/>
    <w:rsid w:val="0097508D"/>
    <w:pPr>
      <w:spacing w:after="120"/>
      <w:jc w:val="center"/>
    </w:pPr>
    <w:rPr>
      <w:rFonts w:ascii="Times New Roman" w:hAnsi="Times New Roman"/>
      <w:bCs/>
      <w:noProof/>
      <w:sz w:val="28"/>
      <w:szCs w:val="28"/>
      <w:lang w:val="en-US" w:eastAsia="en-US"/>
    </w:rPr>
  </w:style>
  <w:style w:type="paragraph" w:customStyle="1" w:styleId="papertitle">
    <w:name w:val="paper title"/>
    <w:uiPriority w:val="99"/>
    <w:rsid w:val="0097508D"/>
    <w:pPr>
      <w:spacing w:after="120"/>
      <w:jc w:val="center"/>
    </w:pPr>
    <w:rPr>
      <w:rFonts w:ascii="Times New Roman" w:hAnsi="Times New Roman"/>
      <w:bCs/>
      <w:noProof/>
      <w:sz w:val="48"/>
      <w:szCs w:val="48"/>
      <w:lang w:val="en-US" w:eastAsia="en-US"/>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lang w:val="en-US" w:eastAsia="en-US"/>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lang w:val="en-US" w:eastAsia="en-US"/>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noProof/>
      <w:sz w:val="16"/>
      <w:szCs w:val="16"/>
      <w:lang w:val="en-US" w:eastAsia="en-US"/>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lang w:val="en-US" w:eastAsia="en-US"/>
    </w:rPr>
  </w:style>
  <w:style w:type="paragraph" w:customStyle="1" w:styleId="tablehead">
    <w:name w:val="table head"/>
    <w:uiPriority w:val="99"/>
    <w:pPr>
      <w:numPr>
        <w:numId w:val="9"/>
      </w:numPr>
      <w:spacing w:before="240" w:after="120" w:line="216" w:lineRule="auto"/>
      <w:jc w:val="center"/>
    </w:pPr>
    <w:rPr>
      <w:rFonts w:ascii="Times New Roman" w:hAnsi="Times New Roman"/>
      <w:smallCaps/>
      <w:noProof/>
      <w:sz w:val="16"/>
      <w:szCs w:val="16"/>
      <w:lang w:val="en-US" w:eastAsia="en-US"/>
    </w:rPr>
  </w:style>
  <w:style w:type="paragraph" w:styleId="Header">
    <w:name w:val="header"/>
    <w:basedOn w:val="Normal"/>
    <w:link w:val="HeaderChar"/>
    <w:uiPriority w:val="99"/>
    <w:unhideWhenUsed/>
    <w:rsid w:val="00C76105"/>
    <w:pPr>
      <w:tabs>
        <w:tab w:val="center" w:pos="4513"/>
        <w:tab w:val="right" w:pos="9026"/>
      </w:tabs>
    </w:pPr>
  </w:style>
  <w:style w:type="character" w:customStyle="1" w:styleId="HeaderChar">
    <w:name w:val="Header Char"/>
    <w:link w:val="Header"/>
    <w:uiPriority w:val="99"/>
    <w:rsid w:val="00C76105"/>
    <w:rPr>
      <w:rFonts w:ascii="Times New Roman" w:hAnsi="Times New Roman"/>
      <w:lang w:val="en-US" w:eastAsia="en-US"/>
    </w:rPr>
  </w:style>
  <w:style w:type="paragraph" w:styleId="Footer">
    <w:name w:val="footer"/>
    <w:basedOn w:val="Normal"/>
    <w:link w:val="FooterChar"/>
    <w:uiPriority w:val="99"/>
    <w:unhideWhenUsed/>
    <w:rsid w:val="00C76105"/>
    <w:pPr>
      <w:tabs>
        <w:tab w:val="center" w:pos="4513"/>
        <w:tab w:val="right" w:pos="9026"/>
      </w:tabs>
    </w:pPr>
  </w:style>
  <w:style w:type="character" w:customStyle="1" w:styleId="FooterChar">
    <w:name w:val="Footer Char"/>
    <w:link w:val="Footer"/>
    <w:uiPriority w:val="99"/>
    <w:rsid w:val="00C76105"/>
    <w:rPr>
      <w:rFonts w:ascii="Times New Roman" w:hAnsi="Times New Roman"/>
      <w:lang w:val="en-US" w:eastAsia="en-US"/>
    </w:rPr>
  </w:style>
  <w:style w:type="table" w:styleId="TableGrid">
    <w:name w:val="Table Grid"/>
    <w:basedOn w:val="TableNormal"/>
    <w:uiPriority w:val="59"/>
    <w:rsid w:val="00C92E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A13DC"/>
    <w:rPr>
      <w:color w:val="0563C1"/>
      <w:u w:val="single"/>
    </w:rPr>
  </w:style>
  <w:style w:type="character" w:styleId="Hashtag">
    <w:name w:val="Hashtag"/>
    <w:uiPriority w:val="99"/>
    <w:semiHidden/>
    <w:unhideWhenUsed/>
    <w:rsid w:val="004A13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yahtriwahyu@unikama.ac.id"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mailto:suastika@unikama.ac.id"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yohanaanna041@gmail.com" TargetMode="External"/><Relationship Id="rId14" Type="http://schemas.openxmlformats.org/officeDocument/2006/relationships/image" Target="media/image3.png"/><Relationship Id="rId22" Type="http://schemas.openxmlformats.org/officeDocument/2006/relationships/image" Target="media/image1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C8F82-0D9A-4CF5-8CB8-AA7BCE3C6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12059</Words>
  <Characters>68739</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80637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yohanaanna041@gmail.com</cp:lastModifiedBy>
  <cp:revision>2</cp:revision>
  <cp:lastPrinted>2025-05-02T09:19:00Z</cp:lastPrinted>
  <dcterms:created xsi:type="dcterms:W3CDTF">2025-05-02T09:20:00Z</dcterms:created>
  <dcterms:modified xsi:type="dcterms:W3CDTF">2025-05-02T09:20:00Z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http://www.zotero.org/styles/nature</vt:lpwstr>
  </property>
  <property fmtid="{D5CDD505-2E9C-101B-9397-08002B2CF9AE}" pid="14" name="Mendeley Recent Style Name 0_1">
    <vt:lpwstr>American Medical Association 11th edition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7th edition</vt:lpwstr>
  </property>
  <property fmtid="{D5CDD505-2E9C-101B-9397-08002B2CF9AE}" pid="17" name="Mendeley Recent Style Name 3_1">
    <vt:lpwstr>American Sociological Association 6th/7th edition</vt:lpwstr>
  </property>
  <property fmtid="{D5CDD505-2E9C-101B-9397-08002B2CF9AE}" pid="18" name="Mendeley Recent Style Name 4_1">
    <vt:lpwstr>Chicago Manual of Style 17th edition (author-date)</vt:lpwstr>
  </property>
  <property fmtid="{D5CDD505-2E9C-101B-9397-08002B2CF9AE}" pid="19" name="Mendeley Recent Style Name 5_1">
    <vt:lpwstr>Cite Them Right 12th edition - Harvard</vt:lpwstr>
  </property>
  <property fmtid="{D5CDD505-2E9C-101B-9397-08002B2CF9AE}" pid="20" name="Mendeley Recent Style Name 6_1">
    <vt:lpwstr>IEEE</vt:lpwstr>
  </property>
  <property fmtid="{D5CDD505-2E9C-101B-9397-08002B2CF9AE}" pid="21" name="Mendeley Recent Style Name 7_1">
    <vt:lpwstr>Modern Humanities Research Association 4th edition (note with bibliography)</vt:lpwstr>
  </property>
  <property fmtid="{D5CDD505-2E9C-101B-9397-08002B2CF9AE}" pid="22" name="Mendeley Recent Style Name 8_1">
    <vt:lpwstr>Modern Language Association 9th edition</vt:lpwstr>
  </property>
  <property fmtid="{D5CDD505-2E9C-101B-9397-08002B2CF9AE}" pid="23" name="Mendeley Recent Style Name 9_1">
    <vt:lpwstr>Nature</vt:lpwstr>
  </property>
  <property fmtid="{D5CDD505-2E9C-101B-9397-08002B2CF9AE}" pid="24" name="Mendeley Unique User Id_1">
    <vt:lpwstr>b8639a0b-9df3-38c4-a855-fb37c184f319</vt:lpwstr>
  </property>
</Properties>
</file>