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63" w:rsidRDefault="000B5963"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16D61CDF" wp14:editId="2F1E4398">
                <wp:simplePos x="0" y="0"/>
                <wp:positionH relativeFrom="column">
                  <wp:posOffset>-604088</wp:posOffset>
                </wp:positionH>
                <wp:positionV relativeFrom="paragraph">
                  <wp:posOffset>-165100</wp:posOffset>
                </wp:positionV>
                <wp:extent cx="6827966" cy="10991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827966" cy="1099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61CDF" id="_x0000_t202" coordsize="21600,21600" o:spt="202" path="m,l,21600r21600,l21600,xe">
                <v:stroke joinstyle="miter"/>
                <v:path gradientshapeok="t" o:connecttype="rect"/>
              </v:shapetype>
              <v:shape id="Text Box 1" o:spid="_x0000_s1026" type="#_x0000_t202" style="position:absolute;margin-left:-47.55pt;margin-top:-13pt;width:537.65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" filled="f" stroked="f" strokeweight=".5pt">
                <v:textbox>
                  <w:txbxContent>
                    <w:p w:rsidR="000B5963" w:rsidRPr="000B5963" w:rsidRDefault="000B5963" w:rsidP="000B5963">
                      <w:pPr>
                        <w:spacing w:after="0" w:line="240" w:lineRule="auto"/>
                        <w:jc w:val="center"/>
                        <w:rPr>
                          <w:rFonts w:ascii="Times New Roman" w:hAnsi="Times New Roman" w:cs="Times New Roman"/>
                          <w:b/>
                          <w:color w:val="FFFFFF" w:themeColor="background1"/>
                          <w:sz w:val="48"/>
                          <w:szCs w:val="48"/>
                          <w14:textFill>
                            <w14:noFill/>
                          </w14:textFill>
                        </w:rPr>
                      </w:pPr>
                      <w:r w:rsidRPr="000B5963">
                        <w:rPr>
                          <w:rFonts w:ascii="Times New Roman" w:hAnsi="Times New Roman" w:cs="Times New Roman"/>
                          <w:b/>
                          <w:sz w:val="48"/>
                          <w:szCs w:val="48"/>
                        </w:rPr>
                        <w:t>Meta-Analysis: Effect Size of Worksheet on Student Learning Outcomes</w:t>
                      </w:r>
                    </w:p>
                  </w:txbxContent>
                </v:textbox>
              </v:shape>
            </w:pict>
          </mc:Fallback>
        </mc:AlternateContent>
      </w:r>
    </w:p>
    <w:p w:rsidR="000B5963" w:rsidRDefault="000B5963" w:rsidP="00AC4363">
      <w:pPr>
        <w:spacing w:after="0" w:line="240" w:lineRule="auto"/>
        <w:rPr>
          <w:rFonts w:ascii="Times New Roman" w:hAnsi="Times New Roman" w:cs="Times New Roman"/>
          <w:b/>
          <w:sz w:val="24"/>
          <w:szCs w:val="24"/>
        </w:rPr>
      </w:pPr>
    </w:p>
    <w:p w:rsidR="000B5963" w:rsidRDefault="000B5963" w:rsidP="00AC4363">
      <w:pPr>
        <w:spacing w:after="0" w:line="240" w:lineRule="auto"/>
        <w:rPr>
          <w:rFonts w:ascii="Times New Roman" w:hAnsi="Times New Roman" w:cs="Times New Roman"/>
          <w:b/>
          <w:sz w:val="24"/>
          <w:szCs w:val="24"/>
        </w:rPr>
      </w:pPr>
    </w:p>
    <w:p w:rsidR="00AC4363" w:rsidRDefault="00AC4363" w:rsidP="00AC4363">
      <w:pPr>
        <w:spacing w:after="0" w:line="240" w:lineRule="auto"/>
        <w:rPr>
          <w:rFonts w:ascii="Times New Roman" w:hAnsi="Times New Roman" w:cs="Times New Roman"/>
          <w:b/>
          <w:sz w:val="24"/>
          <w:szCs w:val="24"/>
        </w:rPr>
      </w:pPr>
    </w:p>
    <w:p w:rsidR="000B5963" w:rsidRDefault="009346B9" w:rsidP="00AC4363">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26B7DD4C" wp14:editId="76B18240">
                <wp:simplePos x="0" y="0"/>
                <wp:positionH relativeFrom="column">
                  <wp:posOffset>1715973</wp:posOffset>
                </wp:positionH>
                <wp:positionV relativeFrom="paragraph">
                  <wp:posOffset>122555</wp:posOffset>
                </wp:positionV>
                <wp:extent cx="2334260" cy="85598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bookmarkStart w:id="0" w:name="_GoBack"/>
                            <w:bookmarkEnd w:id="0"/>
                          </w:p>
                          <w:p w:rsidR="009346B9" w:rsidRPr="00204FAE" w:rsidRDefault="004634F7" w:rsidP="009346B9">
                            <w:pPr>
                              <w:spacing w:after="0"/>
                              <w:jc w:val="center"/>
                              <w:rPr>
                                <w:rFonts w:ascii="Times New Roman" w:hAnsi="Times New Roman" w:cs="Times New Roman"/>
                                <w:sz w:val="18"/>
                                <w:szCs w:val="18"/>
                              </w:rPr>
                            </w:pPr>
                            <w:hyperlink r:id="rId7" w:history="1">
                              <w:r w:rsidR="00520B27" w:rsidRPr="00BE26CA">
                                <w:rPr>
                                  <w:rStyle w:val="Hyperlink"/>
                                  <w:rFonts w:ascii="Times New Roman" w:hAnsi="Times New Roman" w:cs="Times New Roman"/>
                                  <w:sz w:val="18"/>
                                  <w:szCs w:val="18"/>
                                </w:rPr>
                                <w:t>bagus.am@unpkediri.ac.id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7DD4C" id="Text Box 3" o:spid="_x0000_s1027" type="#_x0000_t202" style="position:absolute;margin-left:135.1pt;margin-top:9.65pt;width:183.8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" filled="f" stroked="f" strokeweight=".5pt">
                <v:textbox>
                  <w:txbxContent>
                    <w:p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Bagus Amirul Mukmin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bookmarkStart w:id="1" w:name="_GoBack"/>
                      <w:bookmarkEnd w:id="1"/>
                    </w:p>
                    <w:p w:rsidR="009346B9" w:rsidRPr="00204FAE" w:rsidRDefault="004634F7" w:rsidP="009346B9">
                      <w:pPr>
                        <w:spacing w:after="0"/>
                        <w:jc w:val="center"/>
                        <w:rPr>
                          <w:rFonts w:ascii="Times New Roman" w:hAnsi="Times New Roman" w:cs="Times New Roman"/>
                          <w:sz w:val="18"/>
                          <w:szCs w:val="18"/>
                        </w:rPr>
                      </w:pPr>
                      <w:hyperlink r:id="rId8" w:history="1">
                        <w:r w:rsidR="00520B27" w:rsidRPr="00BE26CA">
                          <w:rPr>
                            <w:rStyle w:val="Hyperlink"/>
                            <w:rFonts w:ascii="Times New Roman" w:hAnsi="Times New Roman" w:cs="Times New Roman"/>
                            <w:sz w:val="18"/>
                            <w:szCs w:val="18"/>
                          </w:rPr>
                          <w:t>bagus.am@unpkediri.ac.id</w:t>
                        </w:r>
                      </w:hyperlink>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570C47C5" wp14:editId="0D2A3174">
                <wp:simplePos x="0" y="0"/>
                <wp:positionH relativeFrom="column">
                  <wp:posOffset>3567862</wp:posOffset>
                </wp:positionH>
                <wp:positionV relativeFrom="paragraph">
                  <wp:posOffset>123190</wp:posOffset>
                </wp:positionV>
                <wp:extent cx="2334260" cy="8559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rsidR="009346B9" w:rsidRPr="00204FAE" w:rsidRDefault="004634F7" w:rsidP="009346B9">
                            <w:pPr>
                              <w:spacing w:after="0"/>
                              <w:jc w:val="center"/>
                              <w:rPr>
                                <w:rFonts w:ascii="Times New Roman" w:hAnsi="Times New Roman" w:cs="Times New Roman"/>
                                <w:sz w:val="18"/>
                                <w:szCs w:val="18"/>
                              </w:rPr>
                            </w:pPr>
                            <w:hyperlink r:id="rId9"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47C5" id="Text Box 4" o:spid="_x0000_s1028" type="#_x0000_t202" style="position:absolute;margin-left:280.95pt;margin-top:9.7pt;width:183.8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4bggIAAGk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" filled="f" stroked="f" strokeweight=".5pt">
                <v:textbox>
                  <w:txbxContent>
                    <w:p w:rsidR="009346B9" w:rsidRPr="00204FAE" w:rsidRDefault="00520B27" w:rsidP="009346B9">
                      <w:pPr>
                        <w:spacing w:after="0"/>
                        <w:jc w:val="center"/>
                        <w:rPr>
                          <w:rFonts w:ascii="Times New Roman" w:hAnsi="Times New Roman" w:cs="Times New Roman"/>
                          <w:sz w:val="18"/>
                          <w:szCs w:val="18"/>
                        </w:rPr>
                      </w:pPr>
                      <w:r>
                        <w:rPr>
                          <w:rFonts w:ascii="Times New Roman" w:hAnsi="Times New Roman" w:cs="Times New Roman"/>
                          <w:sz w:val="18"/>
                          <w:szCs w:val="18"/>
                        </w:rPr>
                        <w:t>Icha Biassari</w:t>
                      </w:r>
                    </w:p>
                    <w:p w:rsidR="009346B9" w:rsidRPr="00204FAE" w:rsidRDefault="007373E2"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9346B9" w:rsidRPr="00204FAE" w:rsidRDefault="009346B9" w:rsidP="009346B9">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9346B9" w:rsidRPr="00204FAE" w:rsidRDefault="009346B9" w:rsidP="009346B9">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rsidR="009346B9" w:rsidRPr="00204FAE" w:rsidRDefault="004634F7" w:rsidP="009346B9">
                      <w:pPr>
                        <w:spacing w:after="0"/>
                        <w:jc w:val="center"/>
                        <w:rPr>
                          <w:rFonts w:ascii="Times New Roman" w:hAnsi="Times New Roman" w:cs="Times New Roman"/>
                          <w:sz w:val="18"/>
                          <w:szCs w:val="18"/>
                        </w:rPr>
                      </w:pPr>
                      <w:hyperlink r:id="rId10" w:history="1">
                        <w:r w:rsidR="00A0473A" w:rsidRPr="00BE26CA">
                          <w:rPr>
                            <w:rStyle w:val="Hyperlink"/>
                            <w:rFonts w:ascii="Times New Roman" w:hAnsi="Times New Roman" w:cs="Times New Roman"/>
                            <w:sz w:val="18"/>
                            <w:szCs w:val="18"/>
                          </w:rPr>
                          <w:t>biassariicha@gmail.com</w:t>
                        </w:r>
                      </w:hyperlink>
                      <w:r w:rsidR="00A0473A">
                        <w:rPr>
                          <w:rFonts w:ascii="Times New Roman" w:hAnsi="Times New Roman" w:cs="Times New Roman"/>
                          <w:sz w:val="18"/>
                          <w:szCs w:val="18"/>
                        </w:rPr>
                        <w:t xml:space="preserve"> </w:t>
                      </w:r>
                    </w:p>
                  </w:txbxContent>
                </v:textbox>
              </v:shape>
            </w:pict>
          </mc:Fallback>
        </mc:AlternateContent>
      </w:r>
      <w:r w:rsidR="002E5604">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1826D973" wp14:editId="2570BF76">
                <wp:simplePos x="0" y="0"/>
                <wp:positionH relativeFrom="column">
                  <wp:posOffset>-257607</wp:posOffset>
                </wp:positionH>
                <wp:positionV relativeFrom="paragraph">
                  <wp:posOffset>122555</wp:posOffset>
                </wp:positionV>
                <wp:extent cx="2334260" cy="8559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334260" cy="855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rsidR="00204FAE" w:rsidRPr="00204FAE" w:rsidRDefault="004634F7" w:rsidP="00204FAE">
                            <w:pPr>
                              <w:spacing w:after="0"/>
                              <w:jc w:val="center"/>
                              <w:rPr>
                                <w:rFonts w:ascii="Times New Roman" w:hAnsi="Times New Roman" w:cs="Times New Roman"/>
                                <w:sz w:val="18"/>
                                <w:szCs w:val="18"/>
                              </w:rPr>
                            </w:pPr>
                            <w:hyperlink r:id="rId11" w:history="1">
                              <w:r w:rsidR="00204FAE" w:rsidRPr="00204FAE">
                                <w:rPr>
                                  <w:rStyle w:val="Hyperlink"/>
                                  <w:rFonts w:ascii="Times New Roman" w:hAnsi="Times New Roman" w:cs="Times New Roman"/>
                                  <w:sz w:val="18"/>
                                  <w:szCs w:val="18"/>
                                </w:rPr>
                                <w:t>kukuh.andri@unpkediri.ac.id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D973" id="Text Box 2" o:spid="_x0000_s1029" type="#_x0000_t202" style="position:absolute;margin-left:-20.3pt;margin-top:9.65pt;width:183.8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" filled="f" stroked="f" strokeweight=".5pt">
                <v:textbox>
                  <w:txbxContent>
                    <w:p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Kukuh Andri Aka</w:t>
                      </w:r>
                    </w:p>
                    <w:p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Elementary School Teacher Education</w:t>
                      </w:r>
                    </w:p>
                    <w:p w:rsidR="00204FAE" w:rsidRPr="00204FAE" w:rsidRDefault="00204FAE" w:rsidP="00204FAE">
                      <w:pPr>
                        <w:spacing w:after="0"/>
                        <w:jc w:val="center"/>
                        <w:rPr>
                          <w:rFonts w:ascii="Times New Roman" w:hAnsi="Times New Roman" w:cs="Times New Roman"/>
                          <w:i/>
                          <w:sz w:val="18"/>
                          <w:szCs w:val="18"/>
                        </w:rPr>
                      </w:pPr>
                      <w:r w:rsidRPr="00204FAE">
                        <w:rPr>
                          <w:rFonts w:ascii="Times New Roman" w:hAnsi="Times New Roman" w:cs="Times New Roman"/>
                          <w:i/>
                          <w:sz w:val="18"/>
                          <w:szCs w:val="18"/>
                        </w:rPr>
                        <w:t>Universitas Nusantara PGRI Kediri</w:t>
                      </w:r>
                    </w:p>
                    <w:p w:rsidR="00204FAE" w:rsidRPr="00204FAE" w:rsidRDefault="00204FAE" w:rsidP="00204FAE">
                      <w:pPr>
                        <w:spacing w:after="0"/>
                        <w:jc w:val="center"/>
                        <w:rPr>
                          <w:rFonts w:ascii="Times New Roman" w:hAnsi="Times New Roman" w:cs="Times New Roman"/>
                          <w:sz w:val="18"/>
                          <w:szCs w:val="18"/>
                        </w:rPr>
                      </w:pPr>
                      <w:r w:rsidRPr="00204FAE">
                        <w:rPr>
                          <w:rFonts w:ascii="Times New Roman" w:hAnsi="Times New Roman" w:cs="Times New Roman"/>
                          <w:sz w:val="18"/>
                          <w:szCs w:val="18"/>
                        </w:rPr>
                        <w:t>Kediri, Indonesia</w:t>
                      </w:r>
                    </w:p>
                    <w:p w:rsidR="00204FAE" w:rsidRPr="00204FAE" w:rsidRDefault="004634F7" w:rsidP="00204FAE">
                      <w:pPr>
                        <w:spacing w:after="0"/>
                        <w:jc w:val="center"/>
                        <w:rPr>
                          <w:rFonts w:ascii="Times New Roman" w:hAnsi="Times New Roman" w:cs="Times New Roman"/>
                          <w:sz w:val="18"/>
                          <w:szCs w:val="18"/>
                        </w:rPr>
                      </w:pPr>
                      <w:hyperlink r:id="rId12" w:history="1">
                        <w:r w:rsidR="00204FAE" w:rsidRPr="00204FAE">
                          <w:rPr>
                            <w:rStyle w:val="Hyperlink"/>
                            <w:rFonts w:ascii="Times New Roman" w:hAnsi="Times New Roman" w:cs="Times New Roman"/>
                            <w:sz w:val="18"/>
                            <w:szCs w:val="18"/>
                          </w:rPr>
                          <w:t>kukuh.andri@unpkediri.ac.id</w:t>
                        </w:r>
                      </w:hyperlink>
                    </w:p>
                  </w:txbxContent>
                </v:textbox>
              </v:shape>
            </w:pict>
          </mc:Fallback>
        </mc:AlternateContent>
      </w:r>
    </w:p>
    <w:p w:rsidR="00204FAE" w:rsidRDefault="00204FAE" w:rsidP="00AC4363">
      <w:pPr>
        <w:spacing w:after="0" w:line="240" w:lineRule="auto"/>
        <w:rPr>
          <w:rFonts w:ascii="Times New Roman" w:hAnsi="Times New Roman" w:cs="Times New Roman"/>
          <w:b/>
          <w:sz w:val="24"/>
          <w:szCs w:val="24"/>
        </w:rPr>
      </w:pPr>
    </w:p>
    <w:p w:rsidR="00204FAE" w:rsidRDefault="00204FAE" w:rsidP="00AC4363">
      <w:pPr>
        <w:spacing w:after="0" w:line="240" w:lineRule="auto"/>
        <w:rPr>
          <w:rFonts w:ascii="Times New Roman" w:hAnsi="Times New Roman" w:cs="Times New Roman"/>
          <w:b/>
          <w:sz w:val="24"/>
          <w:szCs w:val="24"/>
        </w:rPr>
      </w:pPr>
    </w:p>
    <w:p w:rsidR="00204FAE" w:rsidRDefault="00204FAE" w:rsidP="00AC4363">
      <w:pPr>
        <w:spacing w:after="0" w:line="240" w:lineRule="auto"/>
        <w:rPr>
          <w:rFonts w:ascii="Times New Roman" w:hAnsi="Times New Roman" w:cs="Times New Roman"/>
          <w:b/>
          <w:sz w:val="24"/>
          <w:szCs w:val="24"/>
        </w:rPr>
      </w:pPr>
    </w:p>
    <w:p w:rsidR="00204FAE" w:rsidRDefault="00204FAE" w:rsidP="00AC4363">
      <w:pPr>
        <w:spacing w:after="0" w:line="240" w:lineRule="auto"/>
        <w:rPr>
          <w:rFonts w:ascii="Times New Roman" w:hAnsi="Times New Roman" w:cs="Times New Roman"/>
          <w:b/>
          <w:sz w:val="24"/>
          <w:szCs w:val="24"/>
        </w:rPr>
      </w:pPr>
    </w:p>
    <w:p w:rsidR="00204FAE" w:rsidRPr="00DA40B8" w:rsidRDefault="00204FAE" w:rsidP="00AC4363">
      <w:pPr>
        <w:spacing w:after="0" w:line="240" w:lineRule="auto"/>
        <w:rPr>
          <w:rFonts w:ascii="Times New Roman" w:hAnsi="Times New Roman" w:cs="Times New Roman"/>
          <w:b/>
          <w:sz w:val="18"/>
          <w:szCs w:val="18"/>
        </w:rPr>
      </w:pPr>
    </w:p>
    <w:p w:rsidR="009346B9" w:rsidRPr="00E64532" w:rsidRDefault="00A86483" w:rsidP="00E64532">
      <w:pPr>
        <w:spacing w:after="0" w:line="240" w:lineRule="auto"/>
        <w:jc w:val="both"/>
        <w:rPr>
          <w:rFonts w:ascii="Times New Roman" w:hAnsi="Times New Roman" w:cs="Times New Roman"/>
          <w:sz w:val="24"/>
          <w:szCs w:val="24"/>
        </w:rPr>
      </w:pPr>
      <w:r>
        <w:rPr>
          <w:rFonts w:ascii="Times New Roman" w:hAnsi="Times New Roman" w:cs="Times New Roman"/>
          <w:b/>
          <w:i/>
          <w:sz w:val="18"/>
          <w:szCs w:val="18"/>
        </w:rPr>
        <w:t xml:space="preserve">     </w:t>
      </w:r>
      <w:r w:rsidR="00AC7D93" w:rsidRPr="00AC7D93">
        <w:rPr>
          <w:rFonts w:ascii="Times New Roman" w:hAnsi="Times New Roman" w:cs="Times New Roman"/>
          <w:b/>
          <w:i/>
          <w:sz w:val="18"/>
          <w:szCs w:val="18"/>
        </w:rPr>
        <w:t>Abstract</w:t>
      </w:r>
      <w:r w:rsidR="00AC7D93">
        <w:rPr>
          <w:b/>
          <w:sz w:val="18"/>
        </w:rPr>
        <w:t>—</w:t>
      </w:r>
      <w:r w:rsidR="007F1863" w:rsidRPr="007F1863">
        <w:rPr>
          <w:rFonts w:ascii="Times New Roman" w:hAnsi="Times New Roman" w:cs="Times New Roman"/>
          <w:b/>
          <w:i/>
          <w:sz w:val="18"/>
          <w:szCs w:val="18"/>
        </w:rPr>
        <w:t xml:space="preserve"> </w:t>
      </w:r>
      <w:r w:rsidR="007F1863" w:rsidRPr="007F1863">
        <w:rPr>
          <w:rFonts w:ascii="Times New Roman" w:hAnsi="Times New Roman" w:cs="Times New Roman"/>
          <w:b/>
          <w:sz w:val="18"/>
          <w:szCs w:val="18"/>
        </w:rPr>
        <w:t xml:space="preserve">The psychomotor competency paradigm is still underdeveloped, especially in the aspects of the learning process and assessment. Student worksheets can be a tool to improve the psychomotor aspects of students. To sharpen the analysis of the usefulness of student worksheets, this research will conduct a meta-analysis of the effect size of student worksheets on student learning outcomes. Through this method, more comprehensive and balanced facts can be presented to readers. Based on the results of a study of five articles whose effect sizes were calculated, it was concluded that three studies had a moderate effect size and two studies had a strong effect size. From these </w:t>
      </w:r>
      <w:r w:rsidR="007F1863" w:rsidRPr="000A2BC4">
        <w:rPr>
          <w:rFonts w:ascii="Times New Roman" w:hAnsi="Times New Roman" w:cs="Times New Roman"/>
          <w:b/>
          <w:sz w:val="18"/>
          <w:szCs w:val="18"/>
        </w:rPr>
        <w:t>results</w:t>
      </w:r>
      <w:r w:rsidR="000A2BC4">
        <w:rPr>
          <w:rFonts w:ascii="Times New Roman" w:hAnsi="Times New Roman" w:cs="Times New Roman"/>
          <w:b/>
          <w:sz w:val="18"/>
          <w:szCs w:val="18"/>
        </w:rPr>
        <w:t xml:space="preserve">, </w:t>
      </w:r>
      <w:r w:rsidR="007F1863" w:rsidRPr="000A2BC4">
        <w:rPr>
          <w:rFonts w:ascii="Times New Roman" w:hAnsi="Times New Roman" w:cs="Times New Roman"/>
          <w:b/>
          <w:sz w:val="18"/>
          <w:szCs w:val="18"/>
        </w:rPr>
        <w:t>it</w:t>
      </w:r>
      <w:r w:rsidR="007F1863" w:rsidRPr="007F1863">
        <w:rPr>
          <w:rFonts w:ascii="Times New Roman" w:hAnsi="Times New Roman" w:cs="Times New Roman"/>
          <w:b/>
          <w:sz w:val="18"/>
          <w:szCs w:val="18"/>
        </w:rPr>
        <w:t xml:space="preserve"> means that the use of student worksheets is highly recommended in learning, where student worksheets have the characteristics of training students to carry out inquiry-based learning processes and problem-solving based learning.</w:t>
      </w:r>
    </w:p>
    <w:p w:rsidR="00037993" w:rsidRPr="008E6AC7" w:rsidRDefault="00037993" w:rsidP="00AC4363">
      <w:pPr>
        <w:spacing w:after="0" w:line="240" w:lineRule="auto"/>
        <w:rPr>
          <w:rFonts w:ascii="Times New Roman" w:hAnsi="Times New Roman" w:cs="Times New Roman"/>
          <w:b/>
          <w:sz w:val="18"/>
          <w:szCs w:val="18"/>
        </w:rPr>
      </w:pPr>
    </w:p>
    <w:p w:rsidR="00E62203" w:rsidRDefault="00F25CCD" w:rsidP="00E62203">
      <w:pPr>
        <w:spacing w:after="0" w:line="240" w:lineRule="auto"/>
        <w:jc w:val="both"/>
        <w:rPr>
          <w:rFonts w:ascii="Times New Roman" w:hAnsi="Times New Roman" w:cs="Times New Roman"/>
          <w:b/>
          <w:sz w:val="18"/>
          <w:szCs w:val="18"/>
        </w:rPr>
      </w:pPr>
      <w:r>
        <w:rPr>
          <w:rFonts w:ascii="Times New Roman" w:hAnsi="Times New Roman" w:cs="Times New Roman"/>
          <w:b/>
          <w:i/>
          <w:sz w:val="18"/>
          <w:szCs w:val="18"/>
        </w:rPr>
        <w:t xml:space="preserve">     </w:t>
      </w:r>
      <w:r w:rsidR="00162F4D" w:rsidRPr="00E62203">
        <w:rPr>
          <w:rFonts w:ascii="Times New Roman" w:hAnsi="Times New Roman" w:cs="Times New Roman"/>
          <w:b/>
          <w:i/>
          <w:sz w:val="18"/>
          <w:szCs w:val="18"/>
        </w:rPr>
        <w:t>Keywords</w:t>
      </w:r>
      <w:r w:rsidR="00162F4D" w:rsidRPr="00E62203">
        <w:rPr>
          <w:rFonts w:ascii="Times New Roman" w:hAnsi="Times New Roman" w:cs="Times New Roman"/>
          <w:b/>
          <w:sz w:val="18"/>
          <w:szCs w:val="18"/>
        </w:rPr>
        <w:t>—</w:t>
      </w:r>
      <w:r w:rsidR="00E62203" w:rsidRPr="00E62203">
        <w:rPr>
          <w:rFonts w:ascii="Times New Roman" w:hAnsi="Times New Roman" w:cs="Times New Roman"/>
          <w:b/>
          <w:sz w:val="18"/>
          <w:szCs w:val="18"/>
        </w:rPr>
        <w:t xml:space="preserve"> </w:t>
      </w:r>
      <w:r w:rsidR="00AB48FD">
        <w:rPr>
          <w:rFonts w:ascii="Times New Roman" w:hAnsi="Times New Roman" w:cs="Times New Roman"/>
          <w:b/>
          <w:sz w:val="18"/>
          <w:szCs w:val="18"/>
        </w:rPr>
        <w:t xml:space="preserve">meta-analysis, </w:t>
      </w:r>
      <w:r w:rsidR="00E62203" w:rsidRPr="00E62203">
        <w:rPr>
          <w:rFonts w:ascii="Times New Roman" w:hAnsi="Times New Roman" w:cs="Times New Roman"/>
          <w:b/>
          <w:sz w:val="18"/>
          <w:szCs w:val="18"/>
        </w:rPr>
        <w:t>effect size, student worksheet, student learning outcome.</w:t>
      </w:r>
    </w:p>
    <w:p w:rsidR="00037993" w:rsidRPr="00E62203" w:rsidRDefault="00037993" w:rsidP="00E62203">
      <w:pPr>
        <w:spacing w:after="0" w:line="240" w:lineRule="auto"/>
        <w:rPr>
          <w:rFonts w:ascii="Times New Roman" w:hAnsi="Times New Roman" w:cs="Times New Roman"/>
          <w:b/>
          <w:i/>
          <w:sz w:val="18"/>
          <w:szCs w:val="18"/>
        </w:rPr>
      </w:pPr>
    </w:p>
    <w:p w:rsidR="00037993" w:rsidRPr="00EC6AA8" w:rsidRDefault="0065296F" w:rsidP="00EC6AA8">
      <w:pPr>
        <w:pStyle w:val="ListParagraph"/>
        <w:numPr>
          <w:ilvl w:val="0"/>
          <w:numId w:val="1"/>
        </w:numPr>
        <w:spacing w:after="0" w:line="240" w:lineRule="auto"/>
        <w:ind w:firstLine="180"/>
        <w:rPr>
          <w:rFonts w:ascii="Times New Roman" w:hAnsi="Times New Roman" w:cs="Times New Roman"/>
          <w:sz w:val="18"/>
          <w:szCs w:val="18"/>
        </w:rPr>
      </w:pPr>
      <w:r>
        <w:rPr>
          <w:rFonts w:ascii="Times New Roman" w:hAnsi="Times New Roman" w:cs="Times New Roman"/>
          <w:sz w:val="18"/>
          <w:szCs w:val="18"/>
        </w:rPr>
        <w:t xml:space="preserve">   </w:t>
      </w:r>
      <w:r w:rsidR="00A47B78" w:rsidRPr="00EC6AA8">
        <w:rPr>
          <w:rFonts w:ascii="Times New Roman" w:hAnsi="Times New Roman" w:cs="Times New Roman"/>
          <w:sz w:val="18"/>
          <w:szCs w:val="18"/>
        </w:rPr>
        <w:t>INTRODUCTION</w:t>
      </w:r>
    </w:p>
    <w:p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The 21st century demands that students not only focus on learning in t</w:t>
      </w:r>
      <w:r w:rsidR="00702920">
        <w:rPr>
          <w:rFonts w:ascii="Times New Roman" w:hAnsi="Times New Roman" w:cs="Times New Roman"/>
          <w:sz w:val="18"/>
          <w:szCs w:val="18"/>
        </w:rPr>
        <w:t xml:space="preserve">he area of cognitive competence </w:t>
      </w:r>
      <w:r w:rsidRPr="00EC6AA8">
        <w:rPr>
          <w:rFonts w:ascii="Times New Roman" w:hAnsi="Times New Roman" w:cs="Times New Roman"/>
          <w:sz w:val="18"/>
          <w:szCs w:val="18"/>
        </w:rPr>
        <w:t>but also on the affective and psychomotor aspects. There is no meaning if students are directed to be cognitively smart but have a bad attitude and are not skilled at communicating their knowledge.</w:t>
      </w:r>
    </w:p>
    <w:p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Based on conditions in the field, where the psychomotor competency paradigm is still not very developed, especially in the aspects of the process and learning assessment, then, student worksheets can be one of the tools to accommodate these aspects.</w:t>
      </w:r>
    </w:p>
    <w:p w:rsidR="00EC6AA8" w:rsidRDefault="00EC6AA8" w:rsidP="00EC6AA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 xml:space="preserve">Student worksheets are part of learning tools that support the implementation of learning, student worksheets </w:t>
      </w:r>
      <w:r w:rsidRPr="00702920">
        <w:rPr>
          <w:rFonts w:ascii="Times New Roman" w:hAnsi="Times New Roman" w:cs="Times New Roman"/>
          <w:sz w:val="18"/>
          <w:szCs w:val="18"/>
        </w:rPr>
        <w:t>contain</w:t>
      </w:r>
      <w:r w:rsidR="00702920">
        <w:rPr>
          <w:rFonts w:ascii="Times New Roman" w:hAnsi="Times New Roman" w:cs="Times New Roman"/>
          <w:b/>
          <w:i/>
          <w:sz w:val="18"/>
          <w:szCs w:val="18"/>
        </w:rPr>
        <w:t xml:space="preserve"> </w:t>
      </w:r>
      <w:r w:rsidRPr="00EC6AA8">
        <w:rPr>
          <w:rFonts w:ascii="Times New Roman" w:hAnsi="Times New Roman" w:cs="Times New Roman"/>
          <w:sz w:val="18"/>
          <w:szCs w:val="18"/>
        </w:rPr>
        <w:t xml:space="preserve">material summaries, inquiry instructions, learning that allows students to do </w:t>
      </w:r>
      <w:r w:rsidRPr="00702920">
        <w:rPr>
          <w:rFonts w:ascii="Times New Roman" w:hAnsi="Times New Roman" w:cs="Times New Roman"/>
          <w:sz w:val="18"/>
          <w:szCs w:val="18"/>
        </w:rPr>
        <w:t>problem-solving based</w:t>
      </w:r>
      <w:r w:rsidRPr="00EC6AA8">
        <w:rPr>
          <w:rFonts w:ascii="Times New Roman" w:hAnsi="Times New Roman" w:cs="Times New Roman"/>
          <w:sz w:val="18"/>
          <w:szCs w:val="18"/>
        </w:rPr>
        <w:t xml:space="preserve"> activities, and has an integrated assessment. (Aka &amp; Mukmin, 2020); (Trianto, 2012); (Widyantini, 2013); (Prastowo; (2014).</w:t>
      </w:r>
    </w:p>
    <w:p w:rsidR="001F6FF3" w:rsidRDefault="00EC6AA8" w:rsidP="001F6FF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C6AA8">
        <w:rPr>
          <w:rFonts w:ascii="Times New Roman" w:hAnsi="Times New Roman" w:cs="Times New Roman"/>
          <w:sz w:val="18"/>
          <w:szCs w:val="18"/>
        </w:rPr>
        <w:t>Based on the principle, if processed in such a way, student worksheets can "inspire" students to answer and do assignments well. The statement or question is to guide students, so that students can find strategies for investigating, inquiry, solving problems, imagining, and creating independently (Majid, 2015).</w:t>
      </w:r>
    </w:p>
    <w:p w:rsidR="00D53554" w:rsidRDefault="001F6FF3" w:rsidP="00D5355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1F6FF3">
        <w:rPr>
          <w:rFonts w:ascii="Times New Roman" w:hAnsi="Times New Roman" w:cs="Times New Roman"/>
          <w:sz w:val="18"/>
          <w:szCs w:val="18"/>
        </w:rPr>
        <w:t>Apart from the above opinion, in research by Kurt (2002) through the use</w:t>
      </w:r>
      <w:r w:rsidR="00E722AB">
        <w:rPr>
          <w:rFonts w:ascii="Times New Roman" w:hAnsi="Times New Roman" w:cs="Times New Roman"/>
          <w:sz w:val="18"/>
          <w:szCs w:val="18"/>
        </w:rPr>
        <w:t xml:space="preserve"> of student worksheets, it can </w:t>
      </w:r>
      <w:r w:rsidR="00DA40B8">
        <w:rPr>
          <w:rFonts w:ascii="Times New Roman" w:hAnsi="Times New Roman" w:cs="Times New Roman"/>
          <w:sz w:val="18"/>
          <w:szCs w:val="18"/>
        </w:rPr>
        <w:t>m</w:t>
      </w:r>
      <w:r w:rsidR="00EC6AA8" w:rsidRPr="001F6FF3">
        <w:rPr>
          <w:rFonts w:ascii="Times New Roman" w:hAnsi="Times New Roman" w:cs="Times New Roman"/>
          <w:sz w:val="18"/>
          <w:szCs w:val="18"/>
        </w:rPr>
        <w:t>ake students discover their knowledge independently (constructivism). Other research also suggests that student worksheets can help simplify the concept of material, so that students can develop skills in thinking quickly (Çakır &amp; Cerrah, 2004).</w:t>
      </w: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E722AB" w:rsidRDefault="00E722AB" w:rsidP="00D53554">
      <w:pPr>
        <w:spacing w:after="0" w:line="240" w:lineRule="auto"/>
        <w:jc w:val="both"/>
        <w:rPr>
          <w:rFonts w:ascii="Times New Roman" w:hAnsi="Times New Roman" w:cs="Times New Roman"/>
          <w:sz w:val="18"/>
          <w:szCs w:val="18"/>
        </w:rPr>
      </w:pPr>
    </w:p>
    <w:p w:rsidR="00037993" w:rsidRDefault="00D53554" w:rsidP="00981BC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C6AA8" w:rsidRPr="00D53554">
        <w:rPr>
          <w:rFonts w:ascii="Times New Roman" w:hAnsi="Times New Roman" w:cs="Times New Roman"/>
          <w:sz w:val="18"/>
          <w:szCs w:val="18"/>
        </w:rPr>
        <w:t>To sharpen the analysis of the usefulness of student worksheets, various studies have been collected on the effect of student worksheets on student learning outcomes. Through this research, a meta-analysis of the effect size of worksheet will be carried out on student learning outcomes, such as the opinion of Siswanto (2010), so that research results that have similar study topics can have a significant impact, then synthesis of the results from several similar studies can be carried out, through this method, more comprehensive and balanced facts can be presented to the reader.</w:t>
      </w:r>
    </w:p>
    <w:p w:rsidR="00981BC8" w:rsidRDefault="00981BC8" w:rsidP="00981BC8">
      <w:pPr>
        <w:spacing w:after="0" w:line="240" w:lineRule="auto"/>
        <w:jc w:val="both"/>
        <w:rPr>
          <w:rFonts w:ascii="Times New Roman" w:hAnsi="Times New Roman" w:cs="Times New Roman"/>
          <w:sz w:val="18"/>
          <w:szCs w:val="18"/>
        </w:rPr>
      </w:pPr>
    </w:p>
    <w:p w:rsidR="0065296F" w:rsidRDefault="0065296F" w:rsidP="00777519">
      <w:pPr>
        <w:pStyle w:val="ListParagraph"/>
        <w:numPr>
          <w:ilvl w:val="0"/>
          <w:numId w:val="1"/>
        </w:numPr>
        <w:spacing w:after="0" w:line="240" w:lineRule="auto"/>
        <w:ind w:left="720" w:firstLine="180"/>
        <w:jc w:val="both"/>
        <w:rPr>
          <w:rFonts w:ascii="Times New Roman" w:hAnsi="Times New Roman" w:cs="Times New Roman"/>
          <w:sz w:val="18"/>
          <w:szCs w:val="18"/>
        </w:rPr>
      </w:pPr>
      <w:r>
        <w:rPr>
          <w:rFonts w:ascii="Times New Roman" w:hAnsi="Times New Roman" w:cs="Times New Roman"/>
          <w:sz w:val="18"/>
          <w:szCs w:val="18"/>
        </w:rPr>
        <w:t>METHOD</w:t>
      </w:r>
    </w:p>
    <w:p w:rsidR="00A8615A" w:rsidRDefault="00136361" w:rsidP="00BA26B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A26B0" w:rsidRPr="00BA26B0">
        <w:rPr>
          <w:rFonts w:ascii="Times New Roman" w:hAnsi="Times New Roman" w:cs="Times New Roman"/>
          <w:sz w:val="18"/>
          <w:szCs w:val="18"/>
        </w:rPr>
        <w:t>This research uses a systematic review approach. Systematic review is a research method that summarizes the results of primary research. From the results of previous studies, a meta-analysis process will be carried out to obtain the effect of the size.</w:t>
      </w:r>
    </w:p>
    <w:p w:rsidR="00136361" w:rsidRPr="00BA26B0" w:rsidRDefault="00136361" w:rsidP="00BA26B0">
      <w:pPr>
        <w:spacing w:after="0" w:line="240" w:lineRule="auto"/>
        <w:jc w:val="both"/>
        <w:rPr>
          <w:rFonts w:ascii="Times New Roman" w:hAnsi="Times New Roman" w:cs="Times New Roman"/>
          <w:sz w:val="18"/>
          <w:szCs w:val="18"/>
        </w:rPr>
      </w:pPr>
    </w:p>
    <w:p w:rsidR="00A8615A" w:rsidRPr="00A8615A" w:rsidRDefault="00A8615A" w:rsidP="00A8615A">
      <w:pPr>
        <w:spacing w:after="0" w:line="240" w:lineRule="auto"/>
        <w:jc w:val="both"/>
        <w:rPr>
          <w:rFonts w:ascii="Times New Roman" w:hAnsi="Times New Roman" w:cs="Times New Roman"/>
          <w:b/>
          <w:sz w:val="18"/>
          <w:szCs w:val="18"/>
        </w:rPr>
      </w:pPr>
      <w:r w:rsidRPr="00A8615A">
        <w:rPr>
          <w:rFonts w:ascii="Times New Roman" w:hAnsi="Times New Roman" w:cs="Times New Roman"/>
          <w:b/>
          <w:sz w:val="18"/>
          <w:szCs w:val="18"/>
        </w:rPr>
        <w:t>Research Procedure</w:t>
      </w:r>
    </w:p>
    <w:p w:rsidR="00140245" w:rsidRDefault="00136361" w:rsidP="001363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8615A" w:rsidRPr="00A8615A">
        <w:rPr>
          <w:rFonts w:ascii="Times New Roman" w:hAnsi="Times New Roman" w:cs="Times New Roman"/>
          <w:sz w:val="18"/>
          <w:szCs w:val="18"/>
        </w:rPr>
        <w:t>The research steps for this meta-analysis refer to Perry &amp; Hammond (2002) as follows: (1) identification of research questions (in this study, what is the effect size of student worksheet on student learning outcomes), (2) developing a meta-analysis research protocol, such as, inclusion and exclusion criteria for articles, study variables, characteristics of study objectives, year of publication, language of the articles, types of books/articles, reputation of book/journal publishers, and journal ranking (Snyder, 2019), (3) determine the location of the research results database</w:t>
      </w:r>
      <w:r w:rsidR="00A8615A">
        <w:rPr>
          <w:rFonts w:ascii="Times New Roman" w:hAnsi="Times New Roman" w:cs="Times New Roman"/>
          <w:sz w:val="18"/>
          <w:szCs w:val="18"/>
        </w:rPr>
        <w:t xml:space="preserve"> </w:t>
      </w:r>
      <w:r w:rsidR="00A8615A" w:rsidRPr="00A8615A">
        <w:rPr>
          <w:rFonts w:ascii="Times New Roman" w:hAnsi="Times New Roman" w:cs="Times New Roman"/>
          <w:sz w:val="18"/>
          <w:szCs w:val="18"/>
        </w:rPr>
        <w:t>as a search area (in this study using Google Scholar), (4) selection of relevant research results (5) select quality previous research results, (6) data extraction from each of these studies (after selection, appears five articles and will be displayed in the data source section, table one), (7) synthesis of research results using the meta-analysis method, and (8) presenting the research results in a meta-analysis research report.</w:t>
      </w:r>
    </w:p>
    <w:p w:rsidR="00136361" w:rsidRPr="00210812" w:rsidRDefault="00136361" w:rsidP="00210812">
      <w:pPr>
        <w:spacing w:after="0" w:line="240" w:lineRule="auto"/>
        <w:ind w:firstLine="720"/>
        <w:jc w:val="both"/>
        <w:rPr>
          <w:rFonts w:ascii="Times New Roman" w:hAnsi="Times New Roman" w:cs="Times New Roman"/>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7E3CCB" w:rsidRDefault="007E3CCB" w:rsidP="0065296F">
      <w:pPr>
        <w:spacing w:after="0" w:line="240" w:lineRule="auto"/>
        <w:jc w:val="both"/>
        <w:rPr>
          <w:rFonts w:ascii="Times New Roman" w:hAnsi="Times New Roman" w:cs="Times New Roman"/>
          <w:b/>
          <w:sz w:val="18"/>
          <w:szCs w:val="18"/>
        </w:rPr>
      </w:pPr>
    </w:p>
    <w:p w:rsidR="004D099C" w:rsidRDefault="004D099C" w:rsidP="0065296F">
      <w:pPr>
        <w:spacing w:after="0" w:line="240" w:lineRule="auto"/>
        <w:jc w:val="both"/>
        <w:rPr>
          <w:rFonts w:ascii="Times New Roman" w:hAnsi="Times New Roman" w:cs="Times New Roman"/>
          <w:b/>
          <w:sz w:val="18"/>
          <w:szCs w:val="18"/>
        </w:rPr>
        <w:sectPr w:rsidR="004D099C" w:rsidSect="000B5963">
          <w:pgSz w:w="11907" w:h="16839" w:code="9"/>
          <w:pgMar w:top="1440" w:right="1440" w:bottom="1440" w:left="1440" w:header="720" w:footer="720" w:gutter="0"/>
          <w:cols w:num="2" w:space="720"/>
          <w:docGrid w:linePitch="360"/>
        </w:sectPr>
      </w:pPr>
    </w:p>
    <w:p w:rsidR="004D099C" w:rsidRDefault="00BB1956" w:rsidP="0065296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Data Source</w:t>
      </w:r>
    </w:p>
    <w:p w:rsidR="00BB1956" w:rsidRPr="00BB1956" w:rsidRDefault="00BB1956" w:rsidP="00BB1956">
      <w:pPr>
        <w:spacing w:after="0" w:line="360" w:lineRule="auto"/>
        <w:jc w:val="center"/>
        <w:rPr>
          <w:rFonts w:ascii="Times New Roman" w:hAnsi="Times New Roman" w:cs="Times New Roman"/>
          <w:b/>
          <w:sz w:val="18"/>
          <w:szCs w:val="18"/>
        </w:rPr>
      </w:pPr>
      <w:r w:rsidRPr="00BB1956">
        <w:rPr>
          <w:rFonts w:ascii="Times New Roman" w:hAnsi="Times New Roman" w:cs="Times New Roman"/>
          <w:b/>
          <w:sz w:val="18"/>
          <w:szCs w:val="18"/>
        </w:rPr>
        <w:t>Table 1. Distribution of Five Research Subject Articles</w:t>
      </w:r>
    </w:p>
    <w:tbl>
      <w:tblPr>
        <w:tblStyle w:val="TableGrid"/>
        <w:tblpPr w:leftFromText="180" w:rightFromText="180" w:horzAnchor="margin" w:tblpXSpec="center" w:tblpY="736"/>
        <w:tblW w:w="127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0"/>
        <w:gridCol w:w="5103"/>
        <w:gridCol w:w="1276"/>
        <w:gridCol w:w="1098"/>
        <w:gridCol w:w="834"/>
        <w:gridCol w:w="720"/>
        <w:gridCol w:w="990"/>
        <w:gridCol w:w="810"/>
        <w:gridCol w:w="720"/>
        <w:gridCol w:w="990"/>
      </w:tblGrid>
      <w:tr w:rsidR="00BB1956" w:rsidRPr="009623AA" w:rsidTr="007373E2">
        <w:trPr>
          <w:tblHeader/>
        </w:trPr>
        <w:tc>
          <w:tcPr>
            <w:tcW w:w="250" w:type="dxa"/>
            <w:vMerge w:val="restart"/>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No</w:t>
            </w:r>
          </w:p>
        </w:tc>
        <w:tc>
          <w:tcPr>
            <w:tcW w:w="5103" w:type="dxa"/>
            <w:vMerge w:val="restart"/>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Research Title</w:t>
            </w:r>
          </w:p>
        </w:tc>
        <w:tc>
          <w:tcPr>
            <w:tcW w:w="1276" w:type="dxa"/>
            <w:vMerge w:val="restart"/>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Content / Learning Material</w:t>
            </w:r>
          </w:p>
        </w:tc>
        <w:tc>
          <w:tcPr>
            <w:tcW w:w="1098" w:type="dxa"/>
            <w:vMerge w:val="restart"/>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Researcher &amp; Year</w:t>
            </w:r>
          </w:p>
        </w:tc>
        <w:tc>
          <w:tcPr>
            <w:tcW w:w="2544" w:type="dxa"/>
            <w:gridSpan w:val="3"/>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Control Class (c)</w:t>
            </w:r>
          </w:p>
        </w:tc>
        <w:tc>
          <w:tcPr>
            <w:tcW w:w="2520" w:type="dxa"/>
            <w:gridSpan w:val="3"/>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Experiment Class (t)</w:t>
            </w:r>
          </w:p>
        </w:tc>
      </w:tr>
      <w:tr w:rsidR="00BB1956" w:rsidRPr="009623AA" w:rsidTr="007373E2">
        <w:trPr>
          <w:tblHeader/>
        </w:trPr>
        <w:tc>
          <w:tcPr>
            <w:tcW w:w="250" w:type="dxa"/>
            <w:vMerge/>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5103" w:type="dxa"/>
            <w:vMerge/>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1276" w:type="dxa"/>
            <w:vMerge/>
          </w:tcPr>
          <w:p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1098" w:type="dxa"/>
            <w:vMerge/>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p>
        </w:tc>
        <w:tc>
          <w:tcPr>
            <w:tcW w:w="834"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Subject</w:t>
            </w:r>
            <w:r w:rsidRPr="009623AA">
              <w:rPr>
                <w:rFonts w:ascii="Times New Roman" w:hAnsi="Times New Roman" w:cs="Times New Roman"/>
                <w:b/>
                <w:sz w:val="18"/>
                <w:szCs w:val="18"/>
                <w:lang w:val="en-US"/>
              </w:rPr>
              <w:t xml:space="preserve"> (n</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720"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Mean</w:t>
            </w:r>
            <w:r w:rsidRPr="009623AA">
              <w:rPr>
                <w:rFonts w:ascii="Times New Roman" w:hAnsi="Times New Roman" w:cs="Times New Roman"/>
                <w:b/>
                <w:sz w:val="18"/>
                <w:szCs w:val="18"/>
                <w:lang w:val="en-US"/>
              </w:rPr>
              <w:t xml:space="preserve"> (x̅</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990"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Standard Deviation (S</w:t>
            </w:r>
            <w:r w:rsidRPr="009623AA">
              <w:rPr>
                <w:rFonts w:ascii="Times New Roman" w:hAnsi="Times New Roman" w:cs="Times New Roman"/>
                <w:b/>
                <w:sz w:val="18"/>
                <w:szCs w:val="18"/>
                <w:vertAlign w:val="subscript"/>
                <w:lang w:val="en-US"/>
              </w:rPr>
              <w:t>c</w:t>
            </w:r>
            <w:r w:rsidRPr="009623AA">
              <w:rPr>
                <w:rFonts w:ascii="Times New Roman" w:hAnsi="Times New Roman" w:cs="Times New Roman"/>
                <w:b/>
                <w:sz w:val="18"/>
                <w:szCs w:val="18"/>
                <w:lang w:val="en-US"/>
              </w:rPr>
              <w:t>)</w:t>
            </w:r>
          </w:p>
        </w:tc>
        <w:tc>
          <w:tcPr>
            <w:tcW w:w="810"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Subject</w:t>
            </w:r>
            <w:r w:rsidRPr="009623AA">
              <w:rPr>
                <w:rFonts w:ascii="Times New Roman" w:hAnsi="Times New Roman" w:cs="Times New Roman"/>
                <w:b/>
                <w:sz w:val="18"/>
                <w:szCs w:val="18"/>
                <w:lang w:val="en-US"/>
              </w:rPr>
              <w:t xml:space="preserve"> (n</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c>
          <w:tcPr>
            <w:tcW w:w="720"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i/>
                <w:sz w:val="18"/>
                <w:szCs w:val="18"/>
                <w:lang w:val="en-US"/>
              </w:rPr>
              <w:t>Mean</w:t>
            </w:r>
            <w:r w:rsidRPr="009623AA">
              <w:rPr>
                <w:rFonts w:ascii="Times New Roman" w:hAnsi="Times New Roman" w:cs="Times New Roman"/>
                <w:b/>
                <w:sz w:val="18"/>
                <w:szCs w:val="18"/>
                <w:lang w:val="en-US"/>
              </w:rPr>
              <w:t xml:space="preserve"> (x̅</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c>
          <w:tcPr>
            <w:tcW w:w="990" w:type="dxa"/>
            <w:vAlign w:val="center"/>
          </w:tcPr>
          <w:p w:rsidR="00BB1956" w:rsidRPr="009623AA" w:rsidRDefault="00BB1956" w:rsidP="007373E2">
            <w:pPr>
              <w:spacing w:after="0" w:line="240" w:lineRule="auto"/>
              <w:jc w:val="center"/>
              <w:rPr>
                <w:rFonts w:ascii="Times New Roman" w:hAnsi="Times New Roman" w:cs="Times New Roman"/>
                <w:b/>
                <w:sz w:val="18"/>
                <w:szCs w:val="18"/>
                <w:lang w:val="en-US"/>
              </w:rPr>
            </w:pPr>
            <w:r w:rsidRPr="009623AA">
              <w:rPr>
                <w:rFonts w:ascii="Times New Roman" w:hAnsi="Times New Roman" w:cs="Times New Roman"/>
                <w:b/>
                <w:sz w:val="18"/>
                <w:szCs w:val="18"/>
                <w:lang w:val="en-US"/>
              </w:rPr>
              <w:t>Standard Deviation (S</w:t>
            </w:r>
            <w:r w:rsidRPr="009623AA">
              <w:rPr>
                <w:rFonts w:ascii="Times New Roman" w:hAnsi="Times New Roman" w:cs="Times New Roman"/>
                <w:b/>
                <w:sz w:val="18"/>
                <w:szCs w:val="18"/>
                <w:vertAlign w:val="subscript"/>
                <w:lang w:val="en-US"/>
              </w:rPr>
              <w:t>t</w:t>
            </w:r>
            <w:r w:rsidRPr="009623AA">
              <w:rPr>
                <w:rFonts w:ascii="Times New Roman" w:hAnsi="Times New Roman" w:cs="Times New Roman"/>
                <w:b/>
                <w:sz w:val="18"/>
                <w:szCs w:val="18"/>
                <w:lang w:val="en-US"/>
              </w:rPr>
              <w:t>)</w:t>
            </w:r>
          </w:p>
        </w:tc>
      </w:tr>
      <w:tr w:rsidR="00BB1956" w:rsidRPr="009623AA" w:rsidTr="007373E2">
        <w:tc>
          <w:tcPr>
            <w:tcW w:w="25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w:t>
            </w:r>
          </w:p>
        </w:tc>
        <w:tc>
          <w:tcPr>
            <w:tcW w:w="5103" w:type="dxa"/>
          </w:tcPr>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Influence of Using Guided Inquiry-Based Student Worksheets on Buffer Solution Material on Learning Outcomes of Class XI Sains Subject Students of Public Senior High School 5 Padang.</w:t>
            </w:r>
          </w:p>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Penggunaan Lembar Kerja Siswa (LKS) Berbasis Inkuiri Terbimbing pada Materi Larutan Penyangga terhadap Hasil Belajar Siswa Kelas XI IPA SMAN 5 Padang).</w:t>
            </w:r>
          </w:p>
        </w:tc>
        <w:tc>
          <w:tcPr>
            <w:tcW w:w="1276"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Buffer Solution</w:t>
            </w:r>
          </w:p>
        </w:tc>
        <w:tc>
          <w:tcPr>
            <w:tcW w:w="1098"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Fikka Maypalita, </w:t>
            </w:r>
          </w:p>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Mawardi, </w:t>
            </w:r>
          </w:p>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Rahadian Zainul. 2017</w:t>
            </w:r>
          </w:p>
        </w:tc>
        <w:tc>
          <w:tcPr>
            <w:tcW w:w="834"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31</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77.40</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8.36</w:t>
            </w:r>
          </w:p>
        </w:tc>
        <w:tc>
          <w:tcPr>
            <w:tcW w:w="81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31</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83.50</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11.01</w:t>
            </w:r>
          </w:p>
        </w:tc>
      </w:tr>
      <w:tr w:rsidR="00BB1956" w:rsidRPr="009623AA" w:rsidTr="007373E2">
        <w:tc>
          <w:tcPr>
            <w:tcW w:w="25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w:t>
            </w:r>
          </w:p>
        </w:tc>
        <w:tc>
          <w:tcPr>
            <w:tcW w:w="5103" w:type="dxa"/>
          </w:tcPr>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Influence of Guided Inquiry Oriented Student Worksheets on Science Competencies for Class VII Public Middle School 2 Bukittinggi.</w:t>
            </w:r>
          </w:p>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Lembar Kerja Peserta Didik Berorientasi Inkuiri Terbimbing terhadap Kompetensi IPA Kelas VII SMPN 2 Bukittinggi).</w:t>
            </w:r>
          </w:p>
        </w:tc>
        <w:tc>
          <w:tcPr>
            <w:tcW w:w="1276"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Psychomotor Competence</w:t>
            </w:r>
          </w:p>
        </w:tc>
        <w:tc>
          <w:tcPr>
            <w:tcW w:w="1098"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Betty Mizarwan, </w:t>
            </w:r>
          </w:p>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Ratnawulan, Gusnedi. 2015</w:t>
            </w:r>
          </w:p>
        </w:tc>
        <w:tc>
          <w:tcPr>
            <w:tcW w:w="834"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40</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71.88</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8.20</w:t>
            </w:r>
          </w:p>
        </w:tc>
        <w:tc>
          <w:tcPr>
            <w:tcW w:w="81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38</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78.92</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12.6</w:t>
            </w:r>
          </w:p>
        </w:tc>
      </w:tr>
      <w:tr w:rsidR="00BB1956" w:rsidRPr="009623AA" w:rsidTr="007373E2">
        <w:tc>
          <w:tcPr>
            <w:tcW w:w="25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w:t>
            </w:r>
          </w:p>
        </w:tc>
        <w:tc>
          <w:tcPr>
            <w:tcW w:w="5103" w:type="dxa"/>
          </w:tcPr>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Student Worksheets Based on the Sequenced Type of Integrated Learning Model on Student Competence in Science Subjects Class VIII at Public Middle School 3 Pariaman.</w:t>
            </w:r>
          </w:p>
          <w:p w:rsidR="00BB1956" w:rsidRPr="009623AA" w:rsidRDefault="00BB1956"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(Pengaruh Lembar Kerja Peserta Didik (LKPD) Berbasis Model Pembelajaran Terpadu Tipe </w:t>
            </w:r>
            <w:r w:rsidRPr="009623AA">
              <w:rPr>
                <w:rFonts w:ascii="Times New Roman" w:hAnsi="Times New Roman" w:cs="Times New Roman"/>
                <w:i/>
                <w:sz w:val="18"/>
                <w:szCs w:val="18"/>
                <w:lang w:val="en-US"/>
              </w:rPr>
              <w:t>Sequenced</w:t>
            </w:r>
            <w:r w:rsidRPr="009623AA">
              <w:rPr>
                <w:rFonts w:ascii="Times New Roman" w:hAnsi="Times New Roman" w:cs="Times New Roman"/>
                <w:sz w:val="18"/>
                <w:szCs w:val="18"/>
                <w:lang w:val="en-US"/>
              </w:rPr>
              <w:t xml:space="preserve"> terhadap Kompetensi Siswa pada Mata Pelajaran IPA Kelas VIII di SMP Negeri 3 Pariaman).</w:t>
            </w:r>
          </w:p>
        </w:tc>
        <w:tc>
          <w:tcPr>
            <w:tcW w:w="1276"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Light and Optical Equipment, and the Solar System and Life on Earth</w:t>
            </w:r>
          </w:p>
        </w:tc>
        <w:tc>
          <w:tcPr>
            <w:tcW w:w="1098" w:type="dxa"/>
          </w:tcPr>
          <w:p w:rsidR="00BB1956" w:rsidRPr="009623AA" w:rsidRDefault="00BB1956"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Yogi Prima Candra, Djusmaini Djamas, Gusnedi. 2016</w:t>
            </w:r>
          </w:p>
        </w:tc>
        <w:tc>
          <w:tcPr>
            <w:tcW w:w="834"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29</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73.49</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4.78</w:t>
            </w:r>
          </w:p>
        </w:tc>
        <w:tc>
          <w:tcPr>
            <w:tcW w:w="81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29</w:t>
            </w:r>
          </w:p>
        </w:tc>
        <w:tc>
          <w:tcPr>
            <w:tcW w:w="72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77.15</w:t>
            </w:r>
          </w:p>
        </w:tc>
        <w:tc>
          <w:tcPr>
            <w:tcW w:w="990" w:type="dxa"/>
          </w:tcPr>
          <w:p w:rsidR="00BB1956" w:rsidRPr="009623AA" w:rsidRDefault="00BB1956"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5.77</w:t>
            </w:r>
          </w:p>
        </w:tc>
      </w:tr>
      <w:tr w:rsidR="007373E2" w:rsidRPr="009623AA" w:rsidTr="007373E2">
        <w:tc>
          <w:tcPr>
            <w:tcW w:w="25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4</w:t>
            </w:r>
          </w:p>
        </w:tc>
        <w:tc>
          <w:tcPr>
            <w:tcW w:w="5103" w:type="dxa"/>
          </w:tcPr>
          <w:p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Using Student Worksheets Reaction Rate Experiments on Guided Inquiry on Student Learning Outcomes of Class XI at Public Senior High School 4 Padang.</w:t>
            </w:r>
          </w:p>
          <w:p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(Pengaruh Penggunaan Lembar Kerja Siswa (LKS) Eksperimen Laju Reaksi Berbasis Inkuiri Terbimbing terhadap Hasil Belajar Siswa Kelas XI MIA SMAN 4 Padang).</w:t>
            </w:r>
          </w:p>
        </w:tc>
        <w:tc>
          <w:tcPr>
            <w:tcW w:w="1276" w:type="dxa"/>
          </w:tcPr>
          <w:p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Reaction Rate</w:t>
            </w:r>
          </w:p>
        </w:tc>
        <w:tc>
          <w:tcPr>
            <w:tcW w:w="1098" w:type="dxa"/>
          </w:tcPr>
          <w:p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Margarita Claudya Maida, Bayharti, Andromeda. 2019</w:t>
            </w:r>
          </w:p>
        </w:tc>
        <w:tc>
          <w:tcPr>
            <w:tcW w:w="834"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74.40</w:t>
            </w:r>
          </w:p>
        </w:tc>
        <w:tc>
          <w:tcPr>
            <w:tcW w:w="99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9.55</w:t>
            </w:r>
          </w:p>
        </w:tc>
        <w:tc>
          <w:tcPr>
            <w:tcW w:w="81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86.27</w:t>
            </w:r>
          </w:p>
        </w:tc>
        <w:tc>
          <w:tcPr>
            <w:tcW w:w="99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7.10</w:t>
            </w:r>
          </w:p>
        </w:tc>
      </w:tr>
      <w:tr w:rsidR="007373E2" w:rsidRPr="009623AA" w:rsidTr="007373E2">
        <w:tc>
          <w:tcPr>
            <w:tcW w:w="25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w:t>
            </w:r>
          </w:p>
        </w:tc>
        <w:tc>
          <w:tcPr>
            <w:tcW w:w="5103" w:type="dxa"/>
          </w:tcPr>
          <w:p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The Effect of Using Worksheets Based on The Problem Solving Model on The Ability to Analyze The Concept of Dynamic Fluid.</w:t>
            </w:r>
          </w:p>
          <w:p w:rsidR="007373E2" w:rsidRPr="009623AA" w:rsidRDefault="007373E2" w:rsidP="007373E2">
            <w:pPr>
              <w:spacing w:after="0" w:line="240" w:lineRule="auto"/>
              <w:jc w:val="both"/>
              <w:rPr>
                <w:rFonts w:ascii="Times New Roman" w:hAnsi="Times New Roman" w:cs="Times New Roman"/>
                <w:sz w:val="18"/>
                <w:szCs w:val="18"/>
                <w:lang w:val="en-US"/>
              </w:rPr>
            </w:pPr>
            <w:r w:rsidRPr="009623AA">
              <w:rPr>
                <w:rFonts w:ascii="Times New Roman" w:hAnsi="Times New Roman" w:cs="Times New Roman"/>
                <w:sz w:val="18"/>
                <w:szCs w:val="18"/>
                <w:lang w:val="en-US"/>
              </w:rPr>
              <w:t xml:space="preserve">(Pengaruh Penggunaan Lembar Kerja Siswa (LKS) Berbasis Model </w:t>
            </w:r>
            <w:r w:rsidRPr="009623AA">
              <w:rPr>
                <w:rFonts w:ascii="Times New Roman" w:hAnsi="Times New Roman" w:cs="Times New Roman"/>
                <w:i/>
                <w:sz w:val="18"/>
                <w:szCs w:val="18"/>
                <w:lang w:val="en-US"/>
              </w:rPr>
              <w:t>Problem Solving</w:t>
            </w:r>
            <w:r w:rsidRPr="009623AA">
              <w:rPr>
                <w:rFonts w:ascii="Times New Roman" w:hAnsi="Times New Roman" w:cs="Times New Roman"/>
                <w:sz w:val="18"/>
                <w:szCs w:val="18"/>
                <w:lang w:val="en-US"/>
              </w:rPr>
              <w:t xml:space="preserve"> Polya pada Konsep Fluida Dinamis terhadap Kemampuan Menganalisis Siswa).</w:t>
            </w:r>
          </w:p>
        </w:tc>
        <w:tc>
          <w:tcPr>
            <w:tcW w:w="1276" w:type="dxa"/>
          </w:tcPr>
          <w:p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Dynamic Fluid Concepts</w:t>
            </w:r>
          </w:p>
        </w:tc>
        <w:tc>
          <w:tcPr>
            <w:tcW w:w="1098" w:type="dxa"/>
          </w:tcPr>
          <w:p w:rsidR="007373E2" w:rsidRPr="009623AA" w:rsidRDefault="007373E2" w:rsidP="007373E2">
            <w:pPr>
              <w:spacing w:after="0" w:line="240" w:lineRule="auto"/>
              <w:rPr>
                <w:rFonts w:ascii="Times New Roman" w:hAnsi="Times New Roman" w:cs="Times New Roman"/>
                <w:sz w:val="18"/>
                <w:szCs w:val="18"/>
                <w:lang w:val="en-US"/>
              </w:rPr>
            </w:pPr>
            <w:r w:rsidRPr="009623AA">
              <w:rPr>
                <w:rFonts w:ascii="Times New Roman" w:hAnsi="Times New Roman" w:cs="Times New Roman"/>
                <w:sz w:val="18"/>
                <w:szCs w:val="18"/>
                <w:lang w:val="en-US"/>
              </w:rPr>
              <w:t>Tofik Hidayat. 2018</w:t>
            </w:r>
          </w:p>
        </w:tc>
        <w:tc>
          <w:tcPr>
            <w:tcW w:w="834"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52.03</w:t>
            </w:r>
          </w:p>
        </w:tc>
        <w:tc>
          <w:tcPr>
            <w:tcW w:w="99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9.55</w:t>
            </w:r>
          </w:p>
        </w:tc>
        <w:tc>
          <w:tcPr>
            <w:tcW w:w="81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30</w:t>
            </w:r>
          </w:p>
        </w:tc>
        <w:tc>
          <w:tcPr>
            <w:tcW w:w="72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64.87</w:t>
            </w:r>
          </w:p>
        </w:tc>
        <w:tc>
          <w:tcPr>
            <w:tcW w:w="990" w:type="dxa"/>
          </w:tcPr>
          <w:p w:rsidR="007373E2" w:rsidRPr="009623AA" w:rsidRDefault="007373E2" w:rsidP="007373E2">
            <w:pPr>
              <w:spacing w:after="0" w:line="240" w:lineRule="auto"/>
              <w:jc w:val="center"/>
              <w:rPr>
                <w:rFonts w:ascii="Times New Roman" w:hAnsi="Times New Roman" w:cs="Times New Roman"/>
                <w:sz w:val="18"/>
                <w:szCs w:val="18"/>
                <w:lang w:val="en-US"/>
              </w:rPr>
            </w:pPr>
            <w:r w:rsidRPr="009623AA">
              <w:rPr>
                <w:rFonts w:ascii="Times New Roman" w:hAnsi="Times New Roman" w:cs="Times New Roman"/>
                <w:sz w:val="18"/>
                <w:szCs w:val="18"/>
                <w:lang w:val="en-US"/>
              </w:rPr>
              <w:t>9.18</w:t>
            </w:r>
          </w:p>
        </w:tc>
      </w:tr>
    </w:tbl>
    <w:p w:rsidR="00BB1956" w:rsidRDefault="00BB1956" w:rsidP="0065296F">
      <w:pPr>
        <w:spacing w:after="0" w:line="240" w:lineRule="auto"/>
        <w:jc w:val="both"/>
        <w:rPr>
          <w:rFonts w:ascii="Times New Roman" w:hAnsi="Times New Roman" w:cs="Times New Roman"/>
          <w:b/>
          <w:sz w:val="18"/>
          <w:szCs w:val="18"/>
        </w:rPr>
      </w:pPr>
    </w:p>
    <w:p w:rsidR="005D4A19" w:rsidRDefault="005D4A19" w:rsidP="0065296F">
      <w:pPr>
        <w:spacing w:after="0" w:line="240" w:lineRule="auto"/>
        <w:jc w:val="both"/>
        <w:rPr>
          <w:rFonts w:ascii="Times New Roman" w:hAnsi="Times New Roman" w:cs="Times New Roman"/>
          <w:b/>
          <w:sz w:val="18"/>
          <w:szCs w:val="18"/>
        </w:rPr>
      </w:pPr>
    </w:p>
    <w:p w:rsidR="005D4A19" w:rsidRDefault="005D4A19" w:rsidP="0065296F">
      <w:pPr>
        <w:spacing w:after="0" w:line="240" w:lineRule="auto"/>
        <w:jc w:val="both"/>
        <w:rPr>
          <w:rFonts w:ascii="Times New Roman" w:hAnsi="Times New Roman" w:cs="Times New Roman"/>
          <w:b/>
          <w:sz w:val="18"/>
          <w:szCs w:val="18"/>
        </w:rPr>
      </w:pPr>
    </w:p>
    <w:p w:rsidR="005D4A19" w:rsidRDefault="005D4A19" w:rsidP="0065296F">
      <w:pPr>
        <w:spacing w:after="0" w:line="240" w:lineRule="auto"/>
        <w:jc w:val="both"/>
        <w:rPr>
          <w:rFonts w:ascii="Times New Roman" w:hAnsi="Times New Roman" w:cs="Times New Roman"/>
          <w:b/>
          <w:sz w:val="18"/>
          <w:szCs w:val="18"/>
        </w:rPr>
      </w:pPr>
    </w:p>
    <w:p w:rsidR="00E01D03" w:rsidRDefault="00E01D03"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pPr>
    </w:p>
    <w:p w:rsidR="00F25605" w:rsidRDefault="00F25605" w:rsidP="0065296F">
      <w:pPr>
        <w:spacing w:after="0" w:line="240" w:lineRule="auto"/>
        <w:jc w:val="both"/>
        <w:rPr>
          <w:rFonts w:ascii="Times New Roman" w:hAnsi="Times New Roman" w:cs="Times New Roman"/>
          <w:b/>
          <w:sz w:val="18"/>
          <w:szCs w:val="18"/>
        </w:rPr>
        <w:sectPr w:rsidR="00F25605" w:rsidSect="007373E2">
          <w:pgSz w:w="16839" w:h="11907" w:orient="landscape" w:code="9"/>
          <w:pgMar w:top="1440" w:right="1440" w:bottom="1440" w:left="1440" w:header="720" w:footer="720" w:gutter="0"/>
          <w:cols w:space="720"/>
          <w:docGrid w:linePitch="360"/>
        </w:sectPr>
      </w:pPr>
    </w:p>
    <w:p w:rsidR="00F25605" w:rsidRPr="00F25605" w:rsidRDefault="00F25605" w:rsidP="001D7B97">
      <w:pPr>
        <w:spacing w:after="0" w:line="240" w:lineRule="auto"/>
        <w:rPr>
          <w:rFonts w:ascii="Times New Roman" w:hAnsi="Times New Roman" w:cs="Times New Roman"/>
          <w:b/>
          <w:sz w:val="18"/>
          <w:szCs w:val="18"/>
        </w:rPr>
      </w:pPr>
      <w:r w:rsidRPr="00F25605">
        <w:rPr>
          <w:rFonts w:ascii="Times New Roman" w:hAnsi="Times New Roman" w:cs="Times New Roman"/>
          <w:b/>
          <w:sz w:val="18"/>
          <w:szCs w:val="18"/>
        </w:rPr>
        <w:t>Data Analysis Technique</w:t>
      </w:r>
    </w:p>
    <w:p w:rsidR="00680D3E" w:rsidRPr="00F25605" w:rsidRDefault="00F25605" w:rsidP="001D7B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25605">
        <w:rPr>
          <w:rFonts w:ascii="Times New Roman" w:hAnsi="Times New Roman" w:cs="Times New Roman"/>
          <w:sz w:val="18"/>
          <w:szCs w:val="18"/>
        </w:rPr>
        <w:t>The data analysis technique in this meta-analysis uses Cohen's d effect size formula, after the effect size is found, it is interpreted qualitatively using the criteria in table 2. Based on these results, an analysis of the effect size on student worksheets was carried out on student learning outcomes. The formulas and criteria are shown below.</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Cohen’s d effect size formula:</w:t>
      </w:r>
    </w:p>
    <w:p w:rsidR="00F25605" w:rsidRPr="00F25605" w:rsidRDefault="00F25605" w:rsidP="001D7B97">
      <w:pPr>
        <w:spacing w:after="0" w:line="240" w:lineRule="auto"/>
        <w:rPr>
          <w:rFonts w:ascii="Times New Roman" w:hAnsi="Times New Roman" w:cs="Times New Roman"/>
          <w:sz w:val="18"/>
          <w:szCs w:val="18"/>
          <w:lang w:val="en-US"/>
        </w:rPr>
      </w:pPr>
    </w:p>
    <w:p w:rsidR="00F25605" w:rsidRPr="00F25605" w:rsidRDefault="00F25605" w:rsidP="001D7B97">
      <w:pPr>
        <w:spacing w:after="0" w:line="240" w:lineRule="auto"/>
        <w:rPr>
          <w:rFonts w:ascii="Times New Roman" w:hAnsi="Times New Roman" w:cs="Times New Roman"/>
          <w:sz w:val="18"/>
          <w:szCs w:val="18"/>
          <w:lang w:val="en-US"/>
        </w:rPr>
      </w:pPr>
      <m:oMathPara>
        <m:oMathParaPr>
          <m:jc m:val="left"/>
        </m:oMathParaPr>
        <m:oMath>
          <m:r>
            <w:rPr>
              <w:rFonts w:ascii="Cambria Math" w:hAnsi="Cambria Math" w:cs="Times New Roman"/>
              <w:sz w:val="18"/>
              <w:szCs w:val="18"/>
              <w:lang w:val="en-US"/>
            </w:rPr>
            <m:t>d=</m:t>
          </m:r>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 xml:space="preserve">t </m:t>
                  </m:r>
                </m:sub>
              </m:sSub>
              <m:r>
                <w:rPr>
                  <w:rFonts w:ascii="Cambria Math" w:hAnsi="Cambria Math" w:cs="Times New Roman"/>
                  <w:sz w:val="18"/>
                  <w:szCs w:val="18"/>
                  <w:lang w:val="en-US"/>
                </w:rPr>
                <m:t xml:space="preserve">- </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 xml:space="preserve">c </m:t>
                  </m:r>
                </m:sub>
              </m:sSub>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S</m:t>
                  </m:r>
                </m:e>
                <m:sub>
                  <m:r>
                    <w:rPr>
                      <w:rFonts w:ascii="Cambria Math" w:hAnsi="Cambria Math" w:cs="Times New Roman"/>
                      <w:sz w:val="18"/>
                      <w:szCs w:val="18"/>
                      <w:lang w:val="en-US"/>
                    </w:rPr>
                    <m:t xml:space="preserve">pooled  </m:t>
                  </m:r>
                </m:sub>
              </m:sSub>
            </m:den>
          </m:f>
        </m:oMath>
      </m:oMathPara>
    </w:p>
    <w:p w:rsidR="00F25605" w:rsidRPr="00F25605" w:rsidRDefault="00F25605" w:rsidP="001D7B97">
      <w:pPr>
        <w:spacing w:after="0" w:line="240" w:lineRule="auto"/>
        <w:rPr>
          <w:rFonts w:ascii="Times New Roman" w:hAnsi="Times New Roman" w:cs="Times New Roman"/>
          <w:sz w:val="18"/>
          <w:szCs w:val="18"/>
          <w:lang w:val="en-US"/>
        </w:rPr>
      </w:pP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Explanation:</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d = Cohen’s effect size </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x̅ = mean (average value of the experimental or control class)</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  = standard deviation </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t  = treatment </w:t>
      </w:r>
    </w:p>
    <w:p w:rsidR="00680D3E" w:rsidRPr="00680D3E" w:rsidRDefault="00F25605" w:rsidP="001D7B97">
      <w:pPr>
        <w:spacing w:after="0" w:line="240" w:lineRule="auto"/>
        <w:rPr>
          <w:rFonts w:ascii="Times New Roman" w:hAnsi="Times New Roman" w:cs="Times New Roman"/>
          <w:i/>
          <w:sz w:val="18"/>
          <w:szCs w:val="18"/>
          <w:lang w:val="en-US"/>
        </w:rPr>
      </w:pPr>
      <w:r w:rsidRPr="00F25605">
        <w:rPr>
          <w:rFonts w:ascii="Times New Roman" w:hAnsi="Times New Roman" w:cs="Times New Roman"/>
          <w:sz w:val="18"/>
          <w:szCs w:val="18"/>
          <w:lang w:val="en-US"/>
        </w:rPr>
        <w:t>c = control</w:t>
      </w:r>
      <w:r w:rsidRPr="00F25605">
        <w:rPr>
          <w:rFonts w:ascii="Times New Roman" w:hAnsi="Times New Roman" w:cs="Times New Roman"/>
          <w:i/>
          <w:sz w:val="18"/>
          <w:szCs w:val="18"/>
          <w:lang w:val="en-US"/>
        </w:rPr>
        <w:t xml:space="preserve"> </w:t>
      </w:r>
    </w:p>
    <w:p w:rsidR="00F25605" w:rsidRPr="00F25605" w:rsidRDefault="00F25605" w:rsidP="001D7B97">
      <w:pPr>
        <w:spacing w:after="0" w:line="240" w:lineRule="auto"/>
        <w:jc w:val="both"/>
        <w:rPr>
          <w:rFonts w:ascii="Times New Roman" w:hAnsi="Times New Roman" w:cs="Times New Roman"/>
          <w:i/>
          <w:sz w:val="18"/>
          <w:szCs w:val="18"/>
          <w:lang w:val="en-US"/>
        </w:rPr>
      </w:pPr>
      <w:r w:rsidRPr="00F25605">
        <w:rPr>
          <w:rFonts w:ascii="Times New Roman" w:hAnsi="Times New Roman" w:cs="Times New Roman"/>
          <w:sz w:val="18"/>
          <w:szCs w:val="18"/>
          <w:lang w:val="en-US"/>
        </w:rPr>
        <w:t xml:space="preserve">Source: Cohen, J. 1988. </w:t>
      </w:r>
      <w:r w:rsidRPr="00F25605">
        <w:rPr>
          <w:rFonts w:ascii="Times New Roman" w:hAnsi="Times New Roman" w:cs="Times New Roman"/>
          <w:i/>
          <w:sz w:val="18"/>
          <w:szCs w:val="18"/>
          <w:lang w:val="en-US"/>
        </w:rPr>
        <w:t>Statistical Power Analysis for the Behavioral Sciences (Second edition)</w:t>
      </w:r>
      <w:r w:rsidRPr="00F25605">
        <w:rPr>
          <w:rFonts w:ascii="Times New Roman" w:hAnsi="Times New Roman" w:cs="Times New Roman"/>
          <w:sz w:val="18"/>
          <w:szCs w:val="18"/>
          <w:lang w:val="en-US"/>
        </w:rPr>
        <w:t>. Department of Psychology New York University: New York</w:t>
      </w:r>
    </w:p>
    <w:p w:rsidR="00F25605" w:rsidRPr="00F25605" w:rsidRDefault="00F25605" w:rsidP="001D7B97">
      <w:pPr>
        <w:spacing w:after="0" w:line="240" w:lineRule="auto"/>
        <w:rPr>
          <w:rFonts w:ascii="Times New Roman" w:hAnsi="Times New Roman" w:cs="Times New Roman"/>
          <w:sz w:val="18"/>
          <w:szCs w:val="18"/>
          <w:lang w:val="en-US"/>
        </w:rPr>
      </w:pPr>
    </w:p>
    <w:p w:rsidR="00F25605" w:rsidRPr="00F25605" w:rsidRDefault="004634F7" w:rsidP="001D7B97">
      <w:pPr>
        <w:spacing w:after="0" w:line="240" w:lineRule="auto"/>
        <w:rPr>
          <w:rFonts w:ascii="Times New Roman" w:hAnsi="Times New Roman" w:cs="Times New Roman"/>
          <w:sz w:val="18"/>
          <w:szCs w:val="18"/>
          <w:lang w:val="en-US"/>
        </w:rPr>
      </w:pPr>
      <m:oMathPara>
        <m:oMathParaPr>
          <m:jc m:val="left"/>
        </m:oMathParaP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S</m:t>
              </m:r>
            </m:e>
            <m:sub>
              <m:r>
                <w:rPr>
                  <w:rFonts w:ascii="Cambria Math" w:hAnsi="Cambria Math" w:cs="Times New Roman"/>
                  <w:sz w:val="18"/>
                  <w:szCs w:val="18"/>
                  <w:lang w:val="en-US"/>
                </w:rPr>
                <m:t xml:space="preserve">pooled </m:t>
              </m:r>
            </m:sub>
          </m:sSub>
          <m:r>
            <w:rPr>
              <w:rFonts w:ascii="Cambria Math" w:hAnsi="Cambria Math" w:cs="Times New Roman"/>
              <w:sz w:val="18"/>
              <w:szCs w:val="18"/>
              <w:lang w:val="en-US"/>
            </w:rPr>
            <m:t xml:space="preserve">= </m:t>
          </m:r>
          <m:rad>
            <m:radPr>
              <m:degHide m:val="1"/>
              <m:ctrlPr>
                <w:rPr>
                  <w:rFonts w:ascii="Cambria Math" w:hAnsi="Cambria Math" w:cs="Times New Roman"/>
                  <w:i/>
                  <w:sz w:val="18"/>
                  <w:szCs w:val="18"/>
                  <w:lang w:val="en-US"/>
                </w:rPr>
              </m:ctrlPr>
            </m:radPr>
            <m:deg/>
            <m:e>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t</m:t>
                      </m:r>
                    </m:sub>
                  </m:sSub>
                  <m:r>
                    <w:rPr>
                      <w:rFonts w:ascii="Cambria Math" w:hAnsi="Cambria Math" w:cs="Times New Roman"/>
                      <w:sz w:val="18"/>
                      <w:szCs w:val="18"/>
                      <w:lang w:val="en-US"/>
                    </w:rPr>
                    <m:t>-1)</m:t>
                  </m:r>
                  <m:sSubSup>
                    <m:sSubSupPr>
                      <m:ctrlPr>
                        <w:rPr>
                          <w:rFonts w:ascii="Cambria Math" w:hAnsi="Cambria Math" w:cs="Times New Roman"/>
                          <w:i/>
                          <w:sz w:val="18"/>
                          <w:szCs w:val="18"/>
                          <w:lang w:val="en-US"/>
                        </w:rPr>
                      </m:ctrlPr>
                    </m:sSubSupPr>
                    <m:e>
                      <m:r>
                        <w:rPr>
                          <w:rFonts w:ascii="Cambria Math" w:hAnsi="Cambria Math" w:cs="Times New Roman"/>
                          <w:sz w:val="18"/>
                          <w:szCs w:val="18"/>
                          <w:lang w:val="en-US"/>
                        </w:rPr>
                        <m:t>S</m:t>
                      </m:r>
                    </m:e>
                    <m:sub>
                      <m:r>
                        <w:rPr>
                          <w:rFonts w:ascii="Cambria Math" w:hAnsi="Cambria Math" w:cs="Times New Roman"/>
                          <w:sz w:val="18"/>
                          <w:szCs w:val="18"/>
                          <w:lang w:val="en-US"/>
                        </w:rPr>
                        <m:t>t</m:t>
                      </m:r>
                    </m:sub>
                    <m:sup>
                      <m:r>
                        <w:rPr>
                          <w:rFonts w:ascii="Cambria Math" w:hAnsi="Cambria Math" w:cs="Times New Roman"/>
                          <w:sz w:val="18"/>
                          <w:szCs w:val="18"/>
                          <w:lang w:val="en-US"/>
                        </w:rPr>
                        <m:t>2</m:t>
                      </m:r>
                    </m:sup>
                  </m:sSubSup>
                  <m:r>
                    <w:rPr>
                      <w:rFonts w:ascii="Cambria Math" w:hAnsi="Cambria Math" w:cs="Times New Roman"/>
                      <w:sz w:val="18"/>
                      <w:szCs w:val="18"/>
                      <w:lang w:val="en-US"/>
                    </w:rPr>
                    <m:t>+</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c</m:t>
                      </m:r>
                    </m:sub>
                  </m:sSub>
                  <m:r>
                    <w:rPr>
                      <w:rFonts w:ascii="Cambria Math" w:hAnsi="Cambria Math" w:cs="Times New Roman"/>
                      <w:sz w:val="18"/>
                      <w:szCs w:val="18"/>
                      <w:lang w:val="en-US"/>
                    </w:rPr>
                    <m:t>-1)</m:t>
                  </m:r>
                  <m:sSubSup>
                    <m:sSubSupPr>
                      <m:ctrlPr>
                        <w:rPr>
                          <w:rFonts w:ascii="Cambria Math" w:hAnsi="Cambria Math" w:cs="Times New Roman"/>
                          <w:i/>
                          <w:sz w:val="18"/>
                          <w:szCs w:val="18"/>
                          <w:lang w:val="en-US"/>
                        </w:rPr>
                      </m:ctrlPr>
                    </m:sSubSupPr>
                    <m:e>
                      <m:r>
                        <w:rPr>
                          <w:rFonts w:ascii="Cambria Math" w:hAnsi="Cambria Math" w:cs="Times New Roman"/>
                          <w:sz w:val="18"/>
                          <w:szCs w:val="18"/>
                          <w:lang w:val="en-US"/>
                        </w:rPr>
                        <m:t>S</m:t>
                      </m:r>
                    </m:e>
                    <m:sub>
                      <m:r>
                        <w:rPr>
                          <w:rFonts w:ascii="Cambria Math" w:hAnsi="Cambria Math" w:cs="Times New Roman"/>
                          <w:sz w:val="18"/>
                          <w:szCs w:val="18"/>
                          <w:lang w:val="en-US"/>
                        </w:rPr>
                        <m:t>c</m:t>
                      </m:r>
                    </m:sub>
                    <m:sup>
                      <m:r>
                        <w:rPr>
                          <w:rFonts w:ascii="Cambria Math" w:hAnsi="Cambria Math" w:cs="Times New Roman"/>
                          <w:sz w:val="18"/>
                          <w:szCs w:val="18"/>
                          <w:lang w:val="en-US"/>
                        </w:rPr>
                        <m:t>2</m:t>
                      </m:r>
                    </m:sup>
                  </m:sSubSup>
                  <m:r>
                    <w:rPr>
                      <w:rFonts w:ascii="Cambria Math" w:hAnsi="Cambria Math" w:cs="Times New Roman"/>
                      <w:sz w:val="18"/>
                      <w:szCs w:val="18"/>
                      <w:lang w:val="en-US"/>
                    </w:rPr>
                    <m:t xml:space="preserve"> </m:t>
                  </m:r>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t</m:t>
                      </m:r>
                    </m:sub>
                  </m:sSub>
                  <m:r>
                    <w:rPr>
                      <w:rFonts w:ascii="Cambria Math" w:hAnsi="Cambria Math" w:cs="Times New Roman"/>
                      <w:sz w:val="18"/>
                      <w:szCs w:val="18"/>
                      <w:lang w:val="en-US"/>
                    </w:rPr>
                    <m:t xml:space="preserve">+ </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n</m:t>
                      </m:r>
                    </m:e>
                    <m:sub>
                      <m:r>
                        <w:rPr>
                          <w:rFonts w:ascii="Cambria Math" w:hAnsi="Cambria Math" w:cs="Times New Roman"/>
                          <w:sz w:val="18"/>
                          <w:szCs w:val="18"/>
                          <w:lang w:val="en-US"/>
                        </w:rPr>
                        <m:t>c</m:t>
                      </m:r>
                    </m:sub>
                  </m:sSub>
                </m:den>
              </m:f>
            </m:e>
          </m:rad>
        </m:oMath>
      </m:oMathPara>
    </w:p>
    <w:p w:rsidR="00F25605" w:rsidRPr="00F25605" w:rsidRDefault="00F25605" w:rsidP="001D7B97">
      <w:pPr>
        <w:spacing w:after="0" w:line="240" w:lineRule="auto"/>
        <w:rPr>
          <w:rFonts w:ascii="Times New Roman" w:hAnsi="Times New Roman" w:cs="Times New Roman"/>
          <w:sz w:val="18"/>
          <w:szCs w:val="18"/>
          <w:lang w:val="en-US"/>
        </w:rPr>
      </w:pP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Explanation:</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  = standard deviation </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n = number of subjects</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t  = treatment </w:t>
      </w:r>
    </w:p>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c = control </w:t>
      </w:r>
    </w:p>
    <w:p w:rsidR="00F25605" w:rsidRPr="00F25605" w:rsidRDefault="00F25605" w:rsidP="001D7B97">
      <w:pPr>
        <w:spacing w:after="0" w:line="240" w:lineRule="auto"/>
        <w:jc w:val="both"/>
        <w:rPr>
          <w:rFonts w:ascii="Times New Roman" w:hAnsi="Times New Roman" w:cs="Times New Roman"/>
          <w:i/>
          <w:sz w:val="18"/>
          <w:szCs w:val="18"/>
          <w:lang w:val="en-US"/>
        </w:rPr>
      </w:pPr>
      <w:r w:rsidRPr="00F25605">
        <w:rPr>
          <w:rFonts w:ascii="Times New Roman" w:hAnsi="Times New Roman" w:cs="Times New Roman"/>
          <w:sz w:val="18"/>
          <w:szCs w:val="18"/>
          <w:lang w:val="en-US"/>
        </w:rPr>
        <w:t xml:space="preserve">Source: Cohen, L., Manion, L., &amp; Morrison, K. (2007). </w:t>
      </w:r>
      <w:r w:rsidRPr="00F25605">
        <w:rPr>
          <w:rFonts w:ascii="Times New Roman" w:hAnsi="Times New Roman" w:cs="Times New Roman"/>
          <w:i/>
          <w:sz w:val="18"/>
          <w:szCs w:val="18"/>
          <w:lang w:val="en-US"/>
        </w:rPr>
        <w:t>Research Methods in Education (Sixth edition)</w:t>
      </w:r>
      <w:r w:rsidRPr="00F25605">
        <w:rPr>
          <w:rFonts w:ascii="Times New Roman" w:hAnsi="Times New Roman" w:cs="Times New Roman"/>
          <w:sz w:val="18"/>
          <w:szCs w:val="18"/>
          <w:lang w:val="en-US"/>
        </w:rPr>
        <w:t>. Taylor &amp; Francis e-Library.</w:t>
      </w:r>
    </w:p>
    <w:p w:rsidR="00F25605" w:rsidRPr="00F25605" w:rsidRDefault="00F25605" w:rsidP="001D7B97">
      <w:pPr>
        <w:spacing w:after="0" w:line="240" w:lineRule="auto"/>
        <w:rPr>
          <w:rFonts w:ascii="Times New Roman" w:hAnsi="Times New Roman" w:cs="Times New Roman"/>
          <w:sz w:val="18"/>
          <w:szCs w:val="18"/>
          <w:lang w:val="en-US"/>
        </w:rPr>
      </w:pPr>
    </w:p>
    <w:p w:rsidR="00A700C6" w:rsidRPr="00F25605" w:rsidRDefault="00F25605" w:rsidP="00A700C6">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Based on the formula above, the effect size criteria are as follows:</w:t>
      </w:r>
    </w:p>
    <w:p w:rsidR="00F25605" w:rsidRDefault="00F25605" w:rsidP="001D7B97">
      <w:pPr>
        <w:spacing w:after="0" w:line="240" w:lineRule="auto"/>
        <w:jc w:val="center"/>
        <w:rPr>
          <w:rFonts w:ascii="Times New Roman" w:hAnsi="Times New Roman" w:cs="Times New Roman"/>
          <w:b/>
          <w:sz w:val="18"/>
          <w:szCs w:val="18"/>
          <w:lang w:val="en-US"/>
        </w:rPr>
      </w:pPr>
      <w:r w:rsidRPr="00F25605">
        <w:rPr>
          <w:rFonts w:ascii="Times New Roman" w:hAnsi="Times New Roman" w:cs="Times New Roman"/>
          <w:b/>
          <w:sz w:val="18"/>
          <w:szCs w:val="18"/>
          <w:lang w:val="en-US"/>
        </w:rPr>
        <w:t>Table 2. Effect Size Criteria</w:t>
      </w:r>
    </w:p>
    <w:p w:rsidR="00A700C6" w:rsidRPr="00F25605" w:rsidRDefault="00A700C6" w:rsidP="001D7B97">
      <w:pPr>
        <w:spacing w:after="0" w:line="240" w:lineRule="auto"/>
        <w:jc w:val="center"/>
        <w:rPr>
          <w:rFonts w:ascii="Times New Roman" w:hAnsi="Times New Roman" w:cs="Times New Roman"/>
          <w:b/>
          <w:sz w:val="18"/>
          <w:szCs w:val="18"/>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1990"/>
      </w:tblGrid>
      <w:tr w:rsidR="00F25605" w:rsidRPr="00F25605" w:rsidTr="004D4B50">
        <w:trPr>
          <w:jc w:val="center"/>
        </w:trPr>
        <w:tc>
          <w:tcPr>
            <w:tcW w:w="1560" w:type="dxa"/>
            <w:tcBorders>
              <w:top w:val="single" w:sz="4" w:space="0" w:color="auto"/>
              <w:left w:val="nil"/>
              <w:bottom w:val="single" w:sz="4" w:space="0" w:color="auto"/>
              <w:right w:val="nil"/>
            </w:tcBorders>
            <w:hideMark/>
          </w:tcPr>
          <w:p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0 – 0.20</w:t>
            </w:r>
          </w:p>
        </w:tc>
        <w:tc>
          <w:tcPr>
            <w:tcW w:w="1990" w:type="dxa"/>
            <w:tcBorders>
              <w:top w:val="single" w:sz="4" w:space="0" w:color="auto"/>
              <w:left w:val="nil"/>
              <w:bottom w:val="single" w:sz="4" w:space="0" w:color="auto"/>
              <w:right w:val="nil"/>
            </w:tcBorders>
            <w:hideMark/>
          </w:tcPr>
          <w:p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Weak Effect </w:t>
            </w:r>
          </w:p>
        </w:tc>
      </w:tr>
      <w:tr w:rsidR="00F25605" w:rsidRPr="00F25605" w:rsidTr="004D4B50">
        <w:trPr>
          <w:jc w:val="center"/>
        </w:trPr>
        <w:tc>
          <w:tcPr>
            <w:tcW w:w="1560" w:type="dxa"/>
            <w:tcBorders>
              <w:top w:val="single" w:sz="4" w:space="0" w:color="auto"/>
              <w:left w:val="nil"/>
              <w:bottom w:val="single" w:sz="4" w:space="0" w:color="auto"/>
              <w:right w:val="nil"/>
            </w:tcBorders>
            <w:hideMark/>
          </w:tcPr>
          <w:p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0.21 – 0.50</w:t>
            </w:r>
          </w:p>
        </w:tc>
        <w:tc>
          <w:tcPr>
            <w:tcW w:w="1990" w:type="dxa"/>
            <w:tcBorders>
              <w:top w:val="single" w:sz="4" w:space="0" w:color="auto"/>
              <w:left w:val="nil"/>
              <w:bottom w:val="single" w:sz="4" w:space="0" w:color="auto"/>
              <w:right w:val="nil"/>
            </w:tcBorders>
            <w:hideMark/>
          </w:tcPr>
          <w:p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Modest Effect </w:t>
            </w:r>
          </w:p>
        </w:tc>
      </w:tr>
      <w:tr w:rsidR="00F25605" w:rsidRPr="00F25605" w:rsidTr="004D4B50">
        <w:trPr>
          <w:jc w:val="center"/>
        </w:trPr>
        <w:tc>
          <w:tcPr>
            <w:tcW w:w="1560" w:type="dxa"/>
            <w:tcBorders>
              <w:top w:val="single" w:sz="4" w:space="0" w:color="auto"/>
              <w:left w:val="nil"/>
              <w:bottom w:val="single" w:sz="4" w:space="0" w:color="auto"/>
              <w:right w:val="nil"/>
            </w:tcBorders>
            <w:hideMark/>
          </w:tcPr>
          <w:p w:rsidR="00F25605" w:rsidRPr="00F25605" w:rsidRDefault="00F25605" w:rsidP="001D7B97">
            <w:pPr>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0.51 – 1.00 </w:t>
            </w:r>
          </w:p>
        </w:tc>
        <w:tc>
          <w:tcPr>
            <w:tcW w:w="1990" w:type="dxa"/>
            <w:tcBorders>
              <w:top w:val="single" w:sz="4" w:space="0" w:color="auto"/>
              <w:left w:val="nil"/>
              <w:bottom w:val="single" w:sz="4" w:space="0" w:color="auto"/>
              <w:right w:val="nil"/>
            </w:tcBorders>
            <w:hideMark/>
          </w:tcPr>
          <w:p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Moderate Effect </w:t>
            </w:r>
          </w:p>
        </w:tc>
      </w:tr>
      <w:tr w:rsidR="00F25605" w:rsidRPr="00F25605" w:rsidTr="004D4B50">
        <w:trPr>
          <w:jc w:val="center"/>
        </w:trPr>
        <w:tc>
          <w:tcPr>
            <w:tcW w:w="1560" w:type="dxa"/>
            <w:tcBorders>
              <w:top w:val="single" w:sz="4" w:space="0" w:color="auto"/>
              <w:left w:val="nil"/>
              <w:bottom w:val="single" w:sz="4" w:space="0" w:color="auto"/>
              <w:right w:val="nil"/>
            </w:tcBorders>
            <w:hideMark/>
          </w:tcPr>
          <w:p w:rsidR="00F25605" w:rsidRPr="00F25605" w:rsidRDefault="00F25605" w:rsidP="001D7B97">
            <w:pPr>
              <w:pStyle w:val="ListParagraph"/>
              <w:spacing w:line="240" w:lineRule="auto"/>
              <w:jc w:val="right"/>
              <w:rPr>
                <w:rFonts w:ascii="Times New Roman" w:hAnsi="Times New Roman" w:cs="Times New Roman"/>
                <w:sz w:val="18"/>
                <w:szCs w:val="18"/>
                <w:lang w:val="en-US"/>
              </w:rPr>
            </w:pPr>
            <w:r w:rsidRPr="00F25605">
              <w:rPr>
                <w:rFonts w:ascii="Times New Roman" w:hAnsi="Times New Roman" w:cs="Times New Roman"/>
                <w:sz w:val="18"/>
                <w:szCs w:val="18"/>
                <w:lang w:val="en-US"/>
              </w:rPr>
              <w:t>&gt; 1.00</w:t>
            </w:r>
          </w:p>
        </w:tc>
        <w:tc>
          <w:tcPr>
            <w:tcW w:w="1990" w:type="dxa"/>
            <w:tcBorders>
              <w:top w:val="single" w:sz="4" w:space="0" w:color="auto"/>
              <w:left w:val="nil"/>
              <w:bottom w:val="single" w:sz="4" w:space="0" w:color="auto"/>
              <w:right w:val="nil"/>
            </w:tcBorders>
            <w:hideMark/>
          </w:tcPr>
          <w:p w:rsidR="00F25605" w:rsidRPr="00F25605" w:rsidRDefault="00F25605" w:rsidP="001D7B97">
            <w:pPr>
              <w:spacing w:line="240" w:lineRule="auto"/>
              <w:rPr>
                <w:rFonts w:ascii="Times New Roman" w:hAnsi="Times New Roman" w:cs="Times New Roman"/>
                <w:sz w:val="18"/>
                <w:szCs w:val="18"/>
                <w:lang w:val="en-US"/>
              </w:rPr>
            </w:pPr>
            <w:r w:rsidRPr="00F25605">
              <w:rPr>
                <w:rFonts w:ascii="Times New Roman" w:hAnsi="Times New Roman" w:cs="Times New Roman"/>
                <w:i/>
                <w:sz w:val="18"/>
                <w:szCs w:val="18"/>
                <w:lang w:val="en-US"/>
              </w:rPr>
              <w:t xml:space="preserve">Strong Effect </w:t>
            </w:r>
          </w:p>
        </w:tc>
      </w:tr>
    </w:tbl>
    <w:p w:rsidR="00F25605" w:rsidRPr="00F25605" w:rsidRDefault="00F25605" w:rsidP="001D7B97">
      <w:pPr>
        <w:spacing w:after="0" w:line="240" w:lineRule="auto"/>
        <w:rPr>
          <w:rFonts w:ascii="Times New Roman" w:hAnsi="Times New Roman" w:cs="Times New Roman"/>
          <w:sz w:val="18"/>
          <w:szCs w:val="18"/>
          <w:lang w:val="en-US"/>
        </w:rPr>
      </w:pPr>
      <w:r w:rsidRPr="00F25605">
        <w:rPr>
          <w:rFonts w:ascii="Times New Roman" w:hAnsi="Times New Roman" w:cs="Times New Roman"/>
          <w:sz w:val="18"/>
          <w:szCs w:val="18"/>
          <w:lang w:val="en-US"/>
        </w:rPr>
        <w:t xml:space="preserve">Source: Cohen, L., Manion, L., &amp; Morrison, K. (2007). </w:t>
      </w:r>
      <w:r w:rsidRPr="00F25605">
        <w:rPr>
          <w:rFonts w:ascii="Times New Roman" w:hAnsi="Times New Roman" w:cs="Times New Roman"/>
          <w:i/>
          <w:sz w:val="18"/>
          <w:szCs w:val="18"/>
          <w:lang w:val="en-US"/>
        </w:rPr>
        <w:t>Research Methods in Education (Sixth edition)</w:t>
      </w:r>
      <w:r w:rsidRPr="00F25605">
        <w:rPr>
          <w:rFonts w:ascii="Times New Roman" w:hAnsi="Times New Roman" w:cs="Times New Roman"/>
          <w:sz w:val="18"/>
          <w:szCs w:val="18"/>
          <w:lang w:val="en-US"/>
        </w:rPr>
        <w:t>. Taylor &amp; Francis e-Library. (page 521).</w:t>
      </w:r>
    </w:p>
    <w:p w:rsidR="00F25605" w:rsidRDefault="00F25605" w:rsidP="001D7B97">
      <w:pPr>
        <w:spacing w:after="0" w:line="240" w:lineRule="auto"/>
        <w:jc w:val="both"/>
        <w:rPr>
          <w:rFonts w:ascii="Times New Roman" w:hAnsi="Times New Roman" w:cs="Times New Roman"/>
          <w:b/>
          <w:sz w:val="18"/>
          <w:szCs w:val="18"/>
        </w:rPr>
      </w:pPr>
    </w:p>
    <w:p w:rsidR="00F83425" w:rsidRDefault="00F83425" w:rsidP="001D7B97">
      <w:pPr>
        <w:pStyle w:val="ListParagraph"/>
        <w:numPr>
          <w:ilvl w:val="0"/>
          <w:numId w:val="1"/>
        </w:numPr>
        <w:spacing w:after="0" w:line="240" w:lineRule="auto"/>
        <w:ind w:hanging="360"/>
        <w:jc w:val="both"/>
        <w:rPr>
          <w:rFonts w:ascii="Times New Roman" w:hAnsi="Times New Roman" w:cs="Times New Roman"/>
          <w:sz w:val="18"/>
          <w:szCs w:val="18"/>
        </w:rPr>
      </w:pPr>
      <w:r>
        <w:rPr>
          <w:rFonts w:ascii="Times New Roman" w:hAnsi="Times New Roman" w:cs="Times New Roman"/>
          <w:sz w:val="18"/>
          <w:szCs w:val="18"/>
        </w:rPr>
        <w:t xml:space="preserve"> RESULT AND DISCUSSION</w:t>
      </w:r>
    </w:p>
    <w:p w:rsidR="00F277A7" w:rsidRDefault="00F277A7" w:rsidP="001D7B97">
      <w:pPr>
        <w:spacing w:after="0" w:line="240" w:lineRule="auto"/>
        <w:jc w:val="both"/>
        <w:rPr>
          <w:rFonts w:ascii="Times New Roman" w:hAnsi="Times New Roman" w:cs="Times New Roman"/>
          <w:b/>
          <w:sz w:val="18"/>
          <w:szCs w:val="18"/>
        </w:rPr>
      </w:pPr>
      <w:r w:rsidRPr="00F277A7">
        <w:rPr>
          <w:rFonts w:ascii="Times New Roman" w:hAnsi="Times New Roman" w:cs="Times New Roman"/>
          <w:b/>
          <w:sz w:val="18"/>
          <w:szCs w:val="18"/>
        </w:rPr>
        <w:t>Effect Size of Student Worksheet on Buffer Solution Learning Material</w:t>
      </w:r>
    </w:p>
    <w:p w:rsidR="00680D3E" w:rsidRPr="00F277A7" w:rsidRDefault="00680D3E" w:rsidP="001D7B97">
      <w:pPr>
        <w:spacing w:after="0" w:line="240" w:lineRule="auto"/>
        <w:jc w:val="both"/>
        <w:rPr>
          <w:rFonts w:ascii="Times New Roman" w:hAnsi="Times New Roman" w:cs="Times New Roman"/>
          <w:b/>
          <w:sz w:val="18"/>
          <w:szCs w:val="18"/>
        </w:rPr>
      </w:pPr>
    </w:p>
    <w:p w:rsidR="00F277A7" w:rsidRDefault="00F277A7" w:rsidP="00680D3E">
      <w:pPr>
        <w:spacing w:after="0" w:line="240" w:lineRule="auto"/>
        <w:jc w:val="center"/>
        <w:rPr>
          <w:rFonts w:ascii="Times New Roman" w:hAnsi="Times New Roman" w:cs="Times New Roman"/>
          <w:b/>
          <w:sz w:val="18"/>
          <w:szCs w:val="18"/>
        </w:rPr>
      </w:pPr>
      <w:r w:rsidRPr="00F277A7">
        <w:rPr>
          <w:rFonts w:ascii="Times New Roman" w:hAnsi="Times New Roman" w:cs="Times New Roman"/>
          <w:b/>
          <w:sz w:val="18"/>
          <w:szCs w:val="18"/>
        </w:rPr>
        <w:t>Table 3. Student Worksheet Effect Size on Buffer Solution  Learning Material</w:t>
      </w:r>
    </w:p>
    <w:p w:rsidR="00A700C6" w:rsidRPr="00F277A7" w:rsidRDefault="00A700C6" w:rsidP="00680D3E">
      <w:pPr>
        <w:spacing w:after="0" w:line="240" w:lineRule="auto"/>
        <w:jc w:val="center"/>
        <w:rPr>
          <w:rFonts w:ascii="Times New Roman" w:hAnsi="Times New Roman" w:cs="Times New Roman"/>
          <w:b/>
          <w:sz w:val="18"/>
          <w:szCs w:val="18"/>
        </w:rPr>
      </w:pPr>
    </w:p>
    <w:tbl>
      <w:tblPr>
        <w:tblStyle w:val="TableGrid"/>
        <w:tblW w:w="395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27"/>
        <w:gridCol w:w="1827"/>
      </w:tblGrid>
      <w:tr w:rsidR="00F277A7" w:rsidRPr="00F277A7" w:rsidTr="004D4B50">
        <w:trPr>
          <w:trHeight w:val="73"/>
          <w:jc w:val="center"/>
        </w:trPr>
        <w:tc>
          <w:tcPr>
            <w:tcW w:w="2127" w:type="dxa"/>
            <w:tcBorders>
              <w:top w:val="single" w:sz="4" w:space="0" w:color="auto"/>
              <w:left w:val="nil"/>
              <w:bottom w:val="single" w:sz="4" w:space="0" w:color="auto"/>
              <w:right w:val="nil"/>
            </w:tcBorders>
            <w:hideMark/>
          </w:tcPr>
          <w:p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rsidTr="004D4B50">
        <w:trPr>
          <w:jc w:val="center"/>
        </w:trPr>
        <w:tc>
          <w:tcPr>
            <w:tcW w:w="21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0.63</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Moderate Effect</w:t>
            </w:r>
          </w:p>
        </w:tc>
      </w:tr>
    </w:tbl>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rPr>
        <w:t xml:space="preserve">Source: </w:t>
      </w:r>
      <w:r w:rsidRPr="00F277A7">
        <w:rPr>
          <w:rFonts w:ascii="Times New Roman" w:hAnsi="Times New Roman" w:cs="Times New Roman"/>
          <w:sz w:val="18"/>
          <w:szCs w:val="18"/>
          <w:lang w:val="en-US"/>
        </w:rPr>
        <w:t xml:space="preserve">Calculation of Effect Size from the research of </w:t>
      </w:r>
    </w:p>
    <w:p w:rsidR="00F277A7" w:rsidRDefault="00F277A7" w:rsidP="001D7B97">
      <w:pPr>
        <w:spacing w:after="0" w:line="240" w:lineRule="auto"/>
        <w:rPr>
          <w:rFonts w:ascii="Times New Roman" w:hAnsi="Times New Roman" w:cs="Times New Roman"/>
          <w:sz w:val="18"/>
          <w:szCs w:val="18"/>
        </w:rPr>
      </w:pPr>
      <w:r w:rsidRPr="00F277A7">
        <w:rPr>
          <w:rFonts w:ascii="Times New Roman" w:hAnsi="Times New Roman" w:cs="Times New Roman"/>
          <w:sz w:val="18"/>
          <w:szCs w:val="18"/>
        </w:rPr>
        <w:t>Maypalita, Mawardi, &amp; Zainul (2018).</w:t>
      </w:r>
    </w:p>
    <w:p w:rsidR="00151F23" w:rsidRPr="00F277A7" w:rsidRDefault="00151F23" w:rsidP="001D7B97">
      <w:pPr>
        <w:spacing w:after="0" w:line="240" w:lineRule="auto"/>
        <w:rPr>
          <w:rFonts w:ascii="Times New Roman" w:hAnsi="Times New Roman" w:cs="Times New Roman"/>
          <w:sz w:val="18"/>
          <w:szCs w:val="18"/>
        </w:rPr>
      </w:pPr>
    </w:p>
    <w:p w:rsidR="00F277A7" w:rsidRDefault="00151F23" w:rsidP="001D7B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F277A7" w:rsidRPr="00F277A7">
        <w:rPr>
          <w:rFonts w:ascii="Times New Roman" w:hAnsi="Times New Roman" w:cs="Times New Roman"/>
          <w:sz w:val="18"/>
          <w:szCs w:val="18"/>
        </w:rPr>
        <w:t>The results of the meta-analysis of the student worksheet effect size on the buffer solution learning material for class XI students, it was found that the student worksheet had a moderate effect. This can be observed from the results of calculations using</w:t>
      </w:r>
      <w:r>
        <w:rPr>
          <w:rFonts w:ascii="Times New Roman" w:hAnsi="Times New Roman" w:cs="Times New Roman"/>
          <w:sz w:val="18"/>
          <w:szCs w:val="18"/>
        </w:rPr>
        <w:t xml:space="preserve"> </w:t>
      </w:r>
      <w:r w:rsidR="00F277A7" w:rsidRPr="00F277A7">
        <w:rPr>
          <w:rFonts w:ascii="Times New Roman" w:hAnsi="Times New Roman" w:cs="Times New Roman"/>
          <w:sz w:val="18"/>
          <w:szCs w:val="18"/>
        </w:rPr>
        <w:t>Cohen's d effect size formula, the value is 0.63. The comparison of the results of the effect size against the criteria is said to be moderate, if it gives results from 0.51 to 1.00. From these results, the effect of the student worksheet</w:t>
      </w:r>
      <w:r w:rsidR="00F277A7" w:rsidRPr="00F277A7">
        <w:rPr>
          <w:rFonts w:ascii="Times New Roman" w:hAnsi="Times New Roman" w:cs="Times New Roman"/>
          <w:color w:val="FF0000"/>
          <w:sz w:val="18"/>
          <w:szCs w:val="18"/>
        </w:rPr>
        <w:t xml:space="preserve"> </w:t>
      </w:r>
      <w:r w:rsidR="00F277A7" w:rsidRPr="00F277A7">
        <w:rPr>
          <w:rFonts w:ascii="Times New Roman" w:hAnsi="Times New Roman" w:cs="Times New Roman"/>
          <w:sz w:val="18"/>
          <w:szCs w:val="18"/>
        </w:rPr>
        <w:t xml:space="preserve">cannot be ignored. </w:t>
      </w:r>
    </w:p>
    <w:p w:rsidR="00151F23" w:rsidRPr="00F277A7" w:rsidRDefault="00151F23" w:rsidP="001D7B97">
      <w:pPr>
        <w:spacing w:after="0" w:line="240" w:lineRule="auto"/>
        <w:jc w:val="both"/>
        <w:rPr>
          <w:rFonts w:ascii="Times New Roman" w:hAnsi="Times New Roman" w:cs="Times New Roman"/>
          <w:sz w:val="18"/>
          <w:szCs w:val="18"/>
        </w:rPr>
      </w:pPr>
    </w:p>
    <w:p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Psychomotor Competence</w:t>
      </w:r>
    </w:p>
    <w:p w:rsidR="00F277A7" w:rsidRDefault="00F277A7" w:rsidP="00151F23">
      <w:pPr>
        <w:spacing w:after="0" w:line="240" w:lineRule="auto"/>
        <w:jc w:val="center"/>
        <w:rPr>
          <w:rFonts w:ascii="Times New Roman" w:hAnsi="Times New Roman" w:cs="Times New Roman"/>
          <w:b/>
          <w:sz w:val="18"/>
          <w:szCs w:val="18"/>
          <w:lang w:val="en-US"/>
        </w:rPr>
      </w:pPr>
    </w:p>
    <w:p w:rsidR="00F277A7" w:rsidRDefault="00F277A7" w:rsidP="00151F23">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4. Effect Size of Student Worksheet on Psychomotor Competencies</w:t>
      </w:r>
    </w:p>
    <w:p w:rsidR="00A700C6" w:rsidRPr="00F277A7" w:rsidRDefault="00A700C6" w:rsidP="00151F23">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rsidTr="004D4B50">
        <w:trPr>
          <w:trHeight w:val="73"/>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rsidTr="004D4B50">
        <w:trPr>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0.67</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Moderate Effect</w:t>
            </w:r>
          </w:p>
        </w:tc>
      </w:tr>
    </w:tbl>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Source: Calculation of Effect Size from the research of</w:t>
      </w:r>
    </w:p>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Mizarwan, Ratnawulan, &amp; Gusnedi (2015).</w:t>
      </w:r>
    </w:p>
    <w:p w:rsidR="00F277A7" w:rsidRPr="00F277A7" w:rsidRDefault="00F277A7" w:rsidP="001D7B97">
      <w:pPr>
        <w:spacing w:after="0" w:line="240" w:lineRule="auto"/>
        <w:rPr>
          <w:rFonts w:ascii="Times New Roman" w:hAnsi="Times New Roman" w:cs="Times New Roman"/>
          <w:sz w:val="18"/>
          <w:szCs w:val="18"/>
          <w:lang w:val="en-US"/>
        </w:rPr>
      </w:pPr>
    </w:p>
    <w:p w:rsidR="00F277A7" w:rsidRPr="00F277A7" w:rsidRDefault="00151F2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The results of the meta-analysis of the student worksheet effect size on the psychomotor competency of grade VII students, it was found that the student worksheet had a moderate effect. This can be observed from the results of calculations using Cohen's d effect size formula, the value is 0.67. The comparison of the results of the effect size against the criteria is said to be moderate, if it gives results from 0.51 to 1.00. From these results, the effect of student worksheet cannot be ignored.</w:t>
      </w:r>
    </w:p>
    <w:p w:rsidR="00F277A7" w:rsidRPr="00F277A7" w:rsidRDefault="00F277A7" w:rsidP="001D7B97">
      <w:pPr>
        <w:spacing w:after="0" w:line="240" w:lineRule="auto"/>
        <w:jc w:val="both"/>
        <w:rPr>
          <w:rFonts w:ascii="Times New Roman" w:hAnsi="Times New Roman" w:cs="Times New Roman"/>
          <w:sz w:val="18"/>
          <w:szCs w:val="18"/>
          <w:lang w:val="en-US"/>
        </w:rPr>
      </w:pPr>
    </w:p>
    <w:p w:rsidR="00F277A7" w:rsidRDefault="00F277A7" w:rsidP="001D7B97">
      <w:pPr>
        <w:spacing w:after="0" w:line="240" w:lineRule="auto"/>
        <w:jc w:val="both"/>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Learning Material of Light and Optical Devices, and the Solar System and Life on Earth</w:t>
      </w:r>
    </w:p>
    <w:p w:rsidR="006C7CA9" w:rsidRPr="00F277A7" w:rsidRDefault="006C7CA9" w:rsidP="001D7B97">
      <w:pPr>
        <w:spacing w:after="0" w:line="240" w:lineRule="auto"/>
        <w:jc w:val="both"/>
        <w:rPr>
          <w:rFonts w:ascii="Times New Roman" w:hAnsi="Times New Roman" w:cs="Times New Roman"/>
          <w:b/>
          <w:sz w:val="18"/>
          <w:szCs w:val="18"/>
          <w:lang w:val="en-US"/>
        </w:rPr>
      </w:pPr>
    </w:p>
    <w:p w:rsidR="00F277A7" w:rsidRDefault="00F277A7" w:rsidP="006C7CA9">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5. Effect Size of Student Worksheet on Learning Material of Light and Optical Devices, and the Solar System and Life on Earth</w:t>
      </w:r>
    </w:p>
    <w:p w:rsidR="00A700C6" w:rsidRPr="00F277A7" w:rsidRDefault="00A700C6" w:rsidP="006C7CA9">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rsidTr="004D4B50">
        <w:trPr>
          <w:trHeight w:val="73"/>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rsidTr="004D4B50">
        <w:trPr>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0.70</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Moderate Effect </w:t>
            </w:r>
          </w:p>
        </w:tc>
      </w:tr>
    </w:tbl>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Source: Calculation of Effect Size from the research of Candra, Djamas, &amp; Gusnedi (2016).</w:t>
      </w:r>
    </w:p>
    <w:p w:rsidR="00F277A7" w:rsidRPr="00F277A7" w:rsidRDefault="00F277A7" w:rsidP="001D7B97">
      <w:pPr>
        <w:spacing w:after="0" w:line="240" w:lineRule="auto"/>
        <w:jc w:val="both"/>
        <w:rPr>
          <w:rFonts w:ascii="Times New Roman" w:hAnsi="Times New Roman" w:cs="Times New Roman"/>
          <w:sz w:val="18"/>
          <w:szCs w:val="18"/>
          <w:lang w:val="en-US"/>
        </w:rPr>
      </w:pPr>
    </w:p>
    <w:p w:rsidR="00F277A7" w:rsidRDefault="006C7CA9"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 xml:space="preserve">The results of the meta-analysis of the student worksheet effect size on the learning material of light and optical devices, and the solar system and life on earth for </w:t>
      </w:r>
      <w:r w:rsidR="00F277A7" w:rsidRPr="00F277A7">
        <w:rPr>
          <w:rFonts w:ascii="Times New Roman" w:hAnsi="Times New Roman" w:cs="Times New Roman"/>
          <w:color w:val="000000" w:themeColor="text1"/>
          <w:sz w:val="18"/>
          <w:szCs w:val="18"/>
          <w:lang w:val="en-US"/>
        </w:rPr>
        <w:t>seventh</w:t>
      </w:r>
      <w:r w:rsidR="00F277A7" w:rsidRPr="006C7CA9">
        <w:rPr>
          <w:rFonts w:ascii="Times New Roman" w:hAnsi="Times New Roman" w:cs="Times New Roman"/>
          <w:b/>
          <w:i/>
          <w:sz w:val="18"/>
          <w:szCs w:val="18"/>
          <w:lang w:val="en-US"/>
        </w:rPr>
        <w:t>-</w:t>
      </w:r>
      <w:r w:rsidRPr="006C7CA9">
        <w:rPr>
          <w:rFonts w:ascii="Times New Roman" w:hAnsi="Times New Roman" w:cs="Times New Roman"/>
          <w:sz w:val="18"/>
          <w:szCs w:val="18"/>
          <w:lang w:val="en-US"/>
        </w:rPr>
        <w:t>grade</w:t>
      </w:r>
      <w:r w:rsidRPr="006C7CA9">
        <w:rPr>
          <w:rFonts w:ascii="Times New Roman" w:hAnsi="Times New Roman" w:cs="Times New Roman"/>
          <w:b/>
          <w:i/>
          <w:sz w:val="18"/>
          <w:szCs w:val="18"/>
          <w:lang w:val="en-US"/>
        </w:rPr>
        <w:t xml:space="preserve"> </w:t>
      </w:r>
      <w:r w:rsidR="00F277A7" w:rsidRPr="00F277A7">
        <w:rPr>
          <w:rFonts w:ascii="Times New Roman" w:hAnsi="Times New Roman" w:cs="Times New Roman"/>
          <w:sz w:val="18"/>
          <w:szCs w:val="18"/>
          <w:lang w:val="en-US"/>
        </w:rPr>
        <w:t>students, found that the student worksheet had a moderate effect. This can be observed from the results of calculations using Cohen's d effect size formula, the value is 0.70. The comparison of the results of the effect size against the criteria is said to be moderate, if it gives results from 0.51 to 1.00. From these results, the effect of student worksheet cannot be ignored.</w:t>
      </w:r>
    </w:p>
    <w:p w:rsidR="007373E2" w:rsidRDefault="007373E2" w:rsidP="001D7B97">
      <w:pPr>
        <w:spacing w:after="0" w:line="240" w:lineRule="auto"/>
        <w:jc w:val="both"/>
        <w:rPr>
          <w:rFonts w:ascii="Times New Roman" w:hAnsi="Times New Roman" w:cs="Times New Roman"/>
          <w:sz w:val="18"/>
          <w:szCs w:val="18"/>
          <w:lang w:val="en-US"/>
        </w:rPr>
      </w:pPr>
    </w:p>
    <w:p w:rsidR="007373E2" w:rsidRDefault="007373E2" w:rsidP="001D7B97">
      <w:pPr>
        <w:spacing w:after="0" w:line="240" w:lineRule="auto"/>
        <w:jc w:val="both"/>
        <w:rPr>
          <w:rFonts w:ascii="Times New Roman" w:hAnsi="Times New Roman" w:cs="Times New Roman"/>
          <w:sz w:val="18"/>
          <w:szCs w:val="18"/>
          <w:lang w:val="en-US"/>
        </w:rPr>
      </w:pPr>
    </w:p>
    <w:p w:rsidR="007373E2" w:rsidRDefault="007373E2" w:rsidP="001D7B97">
      <w:pPr>
        <w:spacing w:after="0" w:line="240" w:lineRule="auto"/>
        <w:jc w:val="both"/>
        <w:rPr>
          <w:rFonts w:ascii="Times New Roman" w:hAnsi="Times New Roman" w:cs="Times New Roman"/>
          <w:sz w:val="18"/>
          <w:szCs w:val="18"/>
          <w:lang w:val="en-US"/>
        </w:rPr>
      </w:pPr>
    </w:p>
    <w:p w:rsidR="007373E2" w:rsidRDefault="007373E2" w:rsidP="001D7B97">
      <w:pPr>
        <w:spacing w:after="0" w:line="240" w:lineRule="auto"/>
        <w:jc w:val="both"/>
        <w:rPr>
          <w:rFonts w:ascii="Times New Roman" w:hAnsi="Times New Roman" w:cs="Times New Roman"/>
          <w:sz w:val="18"/>
          <w:szCs w:val="18"/>
          <w:lang w:val="en-US"/>
        </w:rPr>
      </w:pPr>
    </w:p>
    <w:p w:rsidR="007373E2" w:rsidRPr="00F277A7" w:rsidRDefault="007373E2" w:rsidP="001D7B97">
      <w:pPr>
        <w:spacing w:after="0" w:line="240" w:lineRule="auto"/>
        <w:jc w:val="both"/>
        <w:rPr>
          <w:rFonts w:ascii="Times New Roman" w:hAnsi="Times New Roman" w:cs="Times New Roman"/>
          <w:sz w:val="18"/>
          <w:szCs w:val="18"/>
          <w:lang w:val="en-US"/>
        </w:rPr>
      </w:pPr>
    </w:p>
    <w:p w:rsidR="00F277A7" w:rsidRPr="00F277A7" w:rsidRDefault="00F277A7" w:rsidP="001D7B97">
      <w:pPr>
        <w:spacing w:after="0" w:line="240" w:lineRule="auto"/>
        <w:jc w:val="both"/>
        <w:rPr>
          <w:rFonts w:ascii="Times New Roman" w:hAnsi="Times New Roman" w:cs="Times New Roman"/>
          <w:sz w:val="18"/>
          <w:szCs w:val="18"/>
          <w:lang w:val="en-US"/>
        </w:rPr>
      </w:pPr>
    </w:p>
    <w:p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 xml:space="preserve">Effect Size of Student Worksheet on Learning Material of Reaction Rate </w:t>
      </w:r>
    </w:p>
    <w:p w:rsidR="00F277A7" w:rsidRPr="00F277A7" w:rsidRDefault="00F277A7" w:rsidP="001D7B97">
      <w:pPr>
        <w:spacing w:after="0" w:line="240" w:lineRule="auto"/>
        <w:rPr>
          <w:rFonts w:ascii="Times New Roman" w:hAnsi="Times New Roman" w:cs="Times New Roman"/>
          <w:sz w:val="18"/>
          <w:szCs w:val="18"/>
          <w:lang w:val="en-US"/>
        </w:rPr>
      </w:pPr>
    </w:p>
    <w:p w:rsidR="00F277A7" w:rsidRPr="00F277A7" w:rsidRDefault="00F277A7" w:rsidP="006C7CA9">
      <w:pPr>
        <w:spacing w:after="0"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Table 6. Effect Size of Student Worksheet on Learning Material of Reaction Rate</w:t>
      </w:r>
    </w:p>
    <w:p w:rsidR="00F277A7" w:rsidRPr="00F277A7" w:rsidRDefault="00F277A7" w:rsidP="006C7CA9">
      <w:pPr>
        <w:pStyle w:val="ListParagraph"/>
        <w:spacing w:after="0" w:line="240" w:lineRule="auto"/>
        <w:ind w:left="1080"/>
        <w:jc w:val="center"/>
        <w:rPr>
          <w:rFonts w:ascii="Times New Roman" w:hAnsi="Times New Roman" w:cs="Times New Roman"/>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rsidTr="004D4B50">
        <w:trPr>
          <w:trHeight w:val="73"/>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 xml:space="preserve">  Cohen’s d Effect Size</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rsidTr="004D4B50">
        <w:trPr>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1.43</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Strong Effect </w:t>
            </w:r>
          </w:p>
        </w:tc>
      </w:tr>
    </w:tbl>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 xml:space="preserve">Source: Calculation of Effect Size from the research of </w:t>
      </w:r>
    </w:p>
    <w:p w:rsidR="00F277A7" w:rsidRPr="00F277A7" w:rsidRDefault="00F277A7" w:rsidP="001D7B97">
      <w:pPr>
        <w:spacing w:after="0" w:line="240" w:lineRule="auto"/>
        <w:rPr>
          <w:rFonts w:ascii="Times New Roman" w:hAnsi="Times New Roman" w:cs="Times New Roman"/>
          <w:sz w:val="18"/>
          <w:szCs w:val="18"/>
          <w:lang w:val="en-US"/>
        </w:rPr>
      </w:pPr>
      <w:r w:rsidRPr="00F277A7">
        <w:rPr>
          <w:rFonts w:ascii="Times New Roman" w:hAnsi="Times New Roman" w:cs="Times New Roman"/>
          <w:sz w:val="18"/>
          <w:szCs w:val="18"/>
          <w:lang w:val="en-US"/>
        </w:rPr>
        <w:t>Maida, Bayharti, &amp; Andromeda (2019).</w:t>
      </w:r>
    </w:p>
    <w:p w:rsidR="00F277A7" w:rsidRPr="00F277A7" w:rsidRDefault="00F277A7" w:rsidP="001D7B97">
      <w:pPr>
        <w:pStyle w:val="ListParagraph"/>
        <w:spacing w:after="0" w:line="240" w:lineRule="auto"/>
        <w:ind w:left="1080"/>
        <w:rPr>
          <w:rFonts w:ascii="Times New Roman" w:hAnsi="Times New Roman" w:cs="Times New Roman"/>
          <w:sz w:val="18"/>
          <w:szCs w:val="18"/>
          <w:lang w:val="en-US"/>
        </w:rPr>
      </w:pPr>
    </w:p>
    <w:p w:rsidR="00F277A7" w:rsidRPr="00F277A7" w:rsidRDefault="00234F0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The results of the meta-analysis of the student worksheet effect size on the learning material of reaction rate in class XI students, it was found that student worksheet had a strong effect. This can be observed from the results of calculations using</w:t>
      </w:r>
      <w:r w:rsidR="00F277A7" w:rsidRPr="00F277A7">
        <w:rPr>
          <w:rFonts w:ascii="Times New Roman" w:hAnsi="Times New Roman" w:cs="Times New Roman"/>
          <w:b/>
          <w:i/>
          <w:sz w:val="18"/>
          <w:szCs w:val="18"/>
          <w:lang w:val="en-US"/>
        </w:rPr>
        <w:t xml:space="preserve"> </w:t>
      </w:r>
      <w:r w:rsidR="00F277A7" w:rsidRPr="00F277A7">
        <w:rPr>
          <w:rFonts w:ascii="Times New Roman" w:hAnsi="Times New Roman" w:cs="Times New Roman"/>
          <w:sz w:val="18"/>
          <w:szCs w:val="18"/>
          <w:lang w:val="en-US"/>
        </w:rPr>
        <w:t>Cohen's d effect size formula, the value is 1.43. The comparison of the effect size results against the criteria is said to be strong, if it gives results &gt;1.00. From these results, the effect of student worksheet is very worthy of attention.</w:t>
      </w:r>
    </w:p>
    <w:p w:rsidR="00F277A7" w:rsidRPr="00F277A7" w:rsidRDefault="00F277A7" w:rsidP="001D7B97">
      <w:pPr>
        <w:spacing w:after="0" w:line="240" w:lineRule="auto"/>
        <w:rPr>
          <w:rFonts w:ascii="Times New Roman" w:hAnsi="Times New Roman" w:cs="Times New Roman"/>
          <w:b/>
          <w:i/>
          <w:sz w:val="18"/>
          <w:szCs w:val="18"/>
          <w:lang w:val="en-US"/>
        </w:rPr>
      </w:pPr>
    </w:p>
    <w:p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b/>
          <w:sz w:val="18"/>
          <w:szCs w:val="18"/>
          <w:lang w:val="en-US"/>
        </w:rPr>
        <w:t>Effect Size of Student Worksheet on Learning Material of Dynamic Fluid Concepts</w:t>
      </w:r>
    </w:p>
    <w:p w:rsidR="00F277A7" w:rsidRPr="00F277A7" w:rsidRDefault="00F277A7" w:rsidP="001D7B97">
      <w:pPr>
        <w:spacing w:after="0" w:line="240" w:lineRule="auto"/>
        <w:rPr>
          <w:rFonts w:ascii="Times New Roman" w:hAnsi="Times New Roman" w:cs="Times New Roman"/>
          <w:sz w:val="18"/>
          <w:szCs w:val="18"/>
          <w:lang w:val="en-US"/>
        </w:rPr>
      </w:pPr>
    </w:p>
    <w:p w:rsidR="00F277A7" w:rsidRDefault="00F277A7" w:rsidP="00EC11FE">
      <w:pPr>
        <w:spacing w:after="0" w:line="240" w:lineRule="auto"/>
        <w:jc w:val="center"/>
        <w:rPr>
          <w:rFonts w:ascii="Times New Roman" w:hAnsi="Times New Roman" w:cs="Times New Roman"/>
          <w:b/>
          <w:sz w:val="18"/>
          <w:szCs w:val="18"/>
          <w:lang w:val="en-US"/>
        </w:rPr>
      </w:pPr>
      <w:r w:rsidRPr="00EC11FE">
        <w:rPr>
          <w:rFonts w:ascii="Times New Roman" w:hAnsi="Times New Roman" w:cs="Times New Roman"/>
          <w:b/>
          <w:sz w:val="18"/>
          <w:szCs w:val="18"/>
          <w:lang w:val="en-US"/>
        </w:rPr>
        <w:t>Table 7. Effect Size of Student Worksheet on Learning Material of Dynamic Fluid Concepts</w:t>
      </w:r>
    </w:p>
    <w:p w:rsidR="00EC11FE" w:rsidRPr="00EC11FE" w:rsidRDefault="00EC11FE" w:rsidP="00EC11FE">
      <w:pPr>
        <w:spacing w:after="0" w:line="240" w:lineRule="auto"/>
        <w:jc w:val="center"/>
        <w:rPr>
          <w:rFonts w:ascii="Times New Roman" w:hAnsi="Times New Roman" w:cs="Times New Roman"/>
          <w:b/>
          <w:sz w:val="18"/>
          <w:szCs w:val="18"/>
          <w:lang w:val="en-US"/>
        </w:rPr>
      </w:pPr>
    </w:p>
    <w:tbl>
      <w:tblPr>
        <w:tblStyle w:val="TableGrid"/>
        <w:tblW w:w="396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141"/>
        <w:gridCol w:w="1827"/>
      </w:tblGrid>
      <w:tr w:rsidR="00F277A7" w:rsidRPr="00F277A7" w:rsidTr="004D4B50">
        <w:trPr>
          <w:trHeight w:val="73"/>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right"/>
              <w:rPr>
                <w:rFonts w:ascii="Times New Roman" w:hAnsi="Times New Roman" w:cs="Times New Roman"/>
                <w:b/>
                <w:sz w:val="18"/>
                <w:szCs w:val="18"/>
                <w:lang w:val="en-US"/>
              </w:rPr>
            </w:pPr>
            <w:r w:rsidRPr="00F277A7">
              <w:rPr>
                <w:rFonts w:ascii="Times New Roman" w:hAnsi="Times New Roman" w:cs="Times New Roman"/>
                <w:b/>
                <w:sz w:val="18"/>
                <w:szCs w:val="18"/>
                <w:lang w:val="en-US"/>
              </w:rPr>
              <w:t>Cohen’s d Effect Size</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b/>
                <w:sz w:val="18"/>
                <w:szCs w:val="18"/>
                <w:lang w:val="en-US"/>
              </w:rPr>
            </w:pPr>
            <w:r w:rsidRPr="00F277A7">
              <w:rPr>
                <w:rFonts w:ascii="Times New Roman" w:hAnsi="Times New Roman" w:cs="Times New Roman"/>
                <w:b/>
                <w:sz w:val="18"/>
                <w:szCs w:val="18"/>
                <w:lang w:val="en-US"/>
              </w:rPr>
              <w:t>Criteria</w:t>
            </w:r>
          </w:p>
        </w:tc>
      </w:tr>
      <w:tr w:rsidR="00F277A7" w:rsidRPr="00F277A7" w:rsidTr="004D4B50">
        <w:trPr>
          <w:jc w:val="center"/>
        </w:trPr>
        <w:tc>
          <w:tcPr>
            <w:tcW w:w="2141"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1.39</w:t>
            </w:r>
          </w:p>
        </w:tc>
        <w:tc>
          <w:tcPr>
            <w:tcW w:w="1827" w:type="dxa"/>
            <w:tcBorders>
              <w:top w:val="single" w:sz="4" w:space="0" w:color="auto"/>
              <w:left w:val="nil"/>
              <w:bottom w:val="single" w:sz="4" w:space="0" w:color="auto"/>
              <w:right w:val="nil"/>
            </w:tcBorders>
            <w:hideMark/>
          </w:tcPr>
          <w:p w:rsidR="00F277A7" w:rsidRPr="00F277A7" w:rsidRDefault="00F277A7" w:rsidP="001D7B97">
            <w:pPr>
              <w:spacing w:line="240" w:lineRule="auto"/>
              <w:jc w:val="center"/>
              <w:rPr>
                <w:rFonts w:ascii="Times New Roman" w:hAnsi="Times New Roman" w:cs="Times New Roman"/>
                <w:sz w:val="18"/>
                <w:szCs w:val="18"/>
                <w:lang w:val="en-US"/>
              </w:rPr>
            </w:pPr>
            <w:r w:rsidRPr="00F277A7">
              <w:rPr>
                <w:rFonts w:ascii="Times New Roman" w:hAnsi="Times New Roman" w:cs="Times New Roman"/>
                <w:sz w:val="18"/>
                <w:szCs w:val="18"/>
                <w:lang w:val="en-US"/>
              </w:rPr>
              <w:t>Strong Effect</w:t>
            </w:r>
          </w:p>
        </w:tc>
      </w:tr>
    </w:tbl>
    <w:p w:rsidR="00F277A7" w:rsidRPr="00F277A7" w:rsidRDefault="00F277A7" w:rsidP="001D7B97">
      <w:pPr>
        <w:spacing w:after="0" w:line="240" w:lineRule="auto"/>
        <w:rPr>
          <w:rFonts w:ascii="Times New Roman" w:hAnsi="Times New Roman" w:cs="Times New Roman"/>
          <w:b/>
          <w:sz w:val="18"/>
          <w:szCs w:val="18"/>
          <w:lang w:val="en-US"/>
        </w:rPr>
      </w:pPr>
      <w:r w:rsidRPr="00F277A7">
        <w:rPr>
          <w:rFonts w:ascii="Times New Roman" w:hAnsi="Times New Roman" w:cs="Times New Roman"/>
          <w:sz w:val="18"/>
          <w:szCs w:val="18"/>
          <w:lang w:val="en-US"/>
        </w:rPr>
        <w:t>Source: Calculation of Effect Size from the research of Hidayat (2018).</w:t>
      </w:r>
    </w:p>
    <w:p w:rsidR="00F277A7" w:rsidRPr="00F277A7" w:rsidRDefault="00F277A7" w:rsidP="001D7B97">
      <w:pPr>
        <w:spacing w:after="0" w:line="240" w:lineRule="auto"/>
        <w:rPr>
          <w:rFonts w:ascii="Times New Roman" w:hAnsi="Times New Roman" w:cs="Times New Roman"/>
          <w:b/>
          <w:sz w:val="18"/>
          <w:szCs w:val="18"/>
          <w:lang w:val="en-US"/>
        </w:rPr>
      </w:pPr>
    </w:p>
    <w:p w:rsidR="00F277A7" w:rsidRDefault="00234F03" w:rsidP="001D7B97">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F277A7" w:rsidRPr="00F277A7">
        <w:rPr>
          <w:rFonts w:ascii="Times New Roman" w:hAnsi="Times New Roman" w:cs="Times New Roman"/>
          <w:sz w:val="18"/>
          <w:szCs w:val="18"/>
          <w:lang w:val="en-US"/>
        </w:rPr>
        <w:t>The results of the meta-analysis of the student worksheet effect size on the learning material of dynamic fluid concepts in class XI students, it was found that student worksheet had a strong effect. This can be observed from the results of calculations using Cohen's d effect size formula, the value is 1.39. The comparison of the effect size results against the criteria is said to be strong, if it gives results &gt; 1.00. From these results, the effect of student worksheet is very worthy of attention.</w:t>
      </w:r>
    </w:p>
    <w:p w:rsidR="00F9091A" w:rsidRPr="00F277A7" w:rsidRDefault="00F9091A" w:rsidP="001D7B97">
      <w:pPr>
        <w:spacing w:after="0" w:line="240" w:lineRule="auto"/>
        <w:jc w:val="both"/>
        <w:rPr>
          <w:rFonts w:ascii="Times New Roman" w:hAnsi="Times New Roman" w:cs="Times New Roman"/>
          <w:sz w:val="18"/>
          <w:szCs w:val="18"/>
          <w:lang w:val="en-US"/>
        </w:rPr>
      </w:pPr>
    </w:p>
    <w:p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The results of the analysis of the five articles above show that the student worksheet has a positive influence on student learning outcomes. Three of them have a moderate effect size and two of them have a strong effect size.</w:t>
      </w:r>
    </w:p>
    <w:p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Based on data according to Maypalita, Mawardi, &amp; Zainul (2018), the use of student worksheets on the buffer solution learning material appears to have a moderate effect size, in this study it is revealed that student worksheets allow students to be more active and excited. Material concepts become more directed to students.</w:t>
      </w:r>
    </w:p>
    <w:p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Based on the concept, student worksheets are sheets containing material summaries, implementation instructions that are inquiry and problem solving through an activity that performs and has an assessment in it (Aka &amp; Mukmin, 2020); (Trianto, 2012); (Widyantini, 2013); (Prastowo; (2014). In line with the opinion aside, based on research by Mawardi, Zainul, &amp; Aumi (2016), the use of student worksheets allows students to do inquiry-based learning, where according to inquiry activities will familiarize students with learning and solving problems, think critically, and be responsible in understanding independently.</w:t>
      </w:r>
    </w:p>
    <w:p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In addition, the student worksheet contains pictures, graphs, discussion sheets, data tables, and various other activities that are systematically arranged (Hanson, 2005). Based on research by Maypalita, Mawardi, &amp; Zainul (2018), this can make students more guided in answering or working on questions, assignments or problems that must be solved. Through the systematic component of student worksheet, it can maximize all students' abilities to think critically, logically, and analytically, and build their understanding of the concepts being studied.</w:t>
      </w:r>
    </w:p>
    <w:p w:rsidR="005629EF" w:rsidRPr="005629EF" w:rsidRDefault="005629EF" w:rsidP="005629EF">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5629EF">
        <w:rPr>
          <w:rFonts w:ascii="Times New Roman" w:hAnsi="Times New Roman" w:cs="Times New Roman"/>
          <w:sz w:val="18"/>
          <w:szCs w:val="18"/>
          <w:lang w:val="en-US"/>
        </w:rPr>
        <w:t>Other studies that show a moderate effect size are research by Mizarwan, Ratnawulan, &amp; Gusnedi (2015) and research by Candra, Djamas, &amp; Gusnedi (2016). According to this research, the characteristics of the student worksheet are in the form of inquiry work steps, therefore, it requires directed work steps. These steps help students learn actively, creative, and innovative in learning, investigate a problem to solve, and find their concept through the process of investigation (Mizarwan, Ratnawulan, &amp; Gusnedi, 2015).</w:t>
      </w:r>
    </w:p>
    <w:p w:rsidR="005629EF" w:rsidRPr="005629EF" w:rsidRDefault="005629EF" w:rsidP="005629EF">
      <w:pPr>
        <w:spacing w:after="0" w:line="240" w:lineRule="auto"/>
        <w:ind w:firstLine="720"/>
        <w:jc w:val="both"/>
        <w:rPr>
          <w:rFonts w:ascii="Times New Roman" w:hAnsi="Times New Roman" w:cs="Times New Roman"/>
          <w:sz w:val="18"/>
          <w:szCs w:val="18"/>
          <w:lang w:val="en-US"/>
        </w:rPr>
      </w:pPr>
      <w:r w:rsidRPr="005629EF">
        <w:rPr>
          <w:rFonts w:ascii="Times New Roman" w:hAnsi="Times New Roman" w:cs="Times New Roman"/>
          <w:sz w:val="18"/>
          <w:szCs w:val="18"/>
          <w:lang w:val="en-US"/>
        </w:rPr>
        <w:t>The use of student worksheet in Candra, Djamas, &amp; Gusnedi's (2016) research, generally concludes that it does not yet have a significant effect (the t-test in this study is not significant, due to the lack of supporting infrastructure facilities), but in this study it states that, through student worksheet, students can be motivated to actively discuss and gather information. Discussion activities are very facilitated because students clearly know the object of the task/active in learning, so that there is no floating direction of student learning (C</w:t>
      </w:r>
      <w:r>
        <w:rPr>
          <w:rFonts w:ascii="Times New Roman" w:hAnsi="Times New Roman" w:cs="Times New Roman"/>
          <w:sz w:val="18"/>
          <w:szCs w:val="18"/>
          <w:lang w:val="en-US"/>
        </w:rPr>
        <w:t>andra, Djamas, &amp; Gusnedi, 2016)</w:t>
      </w:r>
    </w:p>
    <w:p w:rsidR="005629EF" w:rsidRPr="005629EF" w:rsidRDefault="005629EF" w:rsidP="005629EF">
      <w:pPr>
        <w:spacing w:after="0" w:line="240" w:lineRule="auto"/>
        <w:ind w:firstLine="720"/>
        <w:jc w:val="both"/>
        <w:rPr>
          <w:rFonts w:ascii="Times New Roman" w:hAnsi="Times New Roman" w:cs="Times New Roman"/>
          <w:sz w:val="18"/>
          <w:szCs w:val="18"/>
          <w:lang w:val="en-US"/>
        </w:rPr>
      </w:pPr>
      <w:r w:rsidRPr="005629EF">
        <w:rPr>
          <w:rFonts w:ascii="Times New Roman" w:hAnsi="Times New Roman" w:cs="Times New Roman"/>
          <w:sz w:val="18"/>
          <w:szCs w:val="18"/>
          <w:lang w:val="en-US"/>
        </w:rPr>
        <w:t>The next data that shows the effect size of student worksheet on student learning outcomes is the research of Maida, Bayharti, &amp; Andromeda (2019) and Hidayat (2018). From the two studies, the effect size of student worksheet entered the criteria had a strong effect. From the two studies, various rationalizations of the excess influence of student worksheet were presented. In general, this rationalization is in line with the opinion of Prastowo (2014) that student worksheet can (1) activate students in the learning process, (2) help students develop concepts, (3) train students in finding and developing process skills, ( 4) as a guide for educators and students in carrying out the learning process, (5) helping students obtain notes about the material studied through learning activities, and (6) helping students to add information about the concepts learned through systematic learning activities.</w:t>
      </w:r>
    </w:p>
    <w:p w:rsidR="00F83425" w:rsidRDefault="00F83425" w:rsidP="001D7B97">
      <w:pPr>
        <w:spacing w:after="0" w:line="240" w:lineRule="auto"/>
        <w:jc w:val="both"/>
        <w:rPr>
          <w:rFonts w:ascii="Times New Roman" w:hAnsi="Times New Roman" w:cs="Times New Roman"/>
          <w:sz w:val="18"/>
          <w:szCs w:val="18"/>
        </w:rPr>
      </w:pPr>
    </w:p>
    <w:p w:rsidR="002D00BF" w:rsidRDefault="002D00BF" w:rsidP="002D00BF">
      <w:pPr>
        <w:pStyle w:val="ListParagraph"/>
        <w:numPr>
          <w:ilvl w:val="0"/>
          <w:numId w:val="1"/>
        </w:numPr>
        <w:spacing w:after="0" w:line="240" w:lineRule="auto"/>
        <w:ind w:left="900" w:firstLine="180"/>
        <w:jc w:val="both"/>
        <w:rPr>
          <w:rFonts w:ascii="Times New Roman" w:hAnsi="Times New Roman" w:cs="Times New Roman"/>
          <w:sz w:val="18"/>
          <w:szCs w:val="18"/>
        </w:rPr>
      </w:pPr>
      <w:r>
        <w:rPr>
          <w:rFonts w:ascii="Times New Roman" w:hAnsi="Times New Roman" w:cs="Times New Roman"/>
          <w:sz w:val="18"/>
          <w:szCs w:val="18"/>
        </w:rPr>
        <w:t xml:space="preserve"> CONCLUSION</w:t>
      </w:r>
    </w:p>
    <w:p w:rsidR="00580FA5" w:rsidRPr="00580FA5" w:rsidRDefault="00580FA5" w:rsidP="00580FA5">
      <w:pPr>
        <w:spacing w:after="0" w:line="240" w:lineRule="auto"/>
        <w:jc w:val="both"/>
        <w:rPr>
          <w:rFonts w:ascii="Times New Roman" w:hAnsi="Times New Roman" w:cs="Times New Roman"/>
          <w:b/>
          <w:sz w:val="18"/>
          <w:szCs w:val="18"/>
          <w:lang w:val="en-US"/>
        </w:rPr>
      </w:pPr>
      <w:r w:rsidRPr="00580FA5">
        <w:rPr>
          <w:rFonts w:ascii="Times New Roman" w:hAnsi="Times New Roman" w:cs="Times New Roman"/>
          <w:sz w:val="18"/>
          <w:szCs w:val="18"/>
        </w:rPr>
        <w:t xml:space="preserve">Based on the results of a study of five articles on student worksheet which have calculated the effect size, it can be concluded that three studies have a moderate effect size and two studies have a strong effect size. From these results provide information that the use of student worksheet is highly recommended in learning, where student worksheet has the advantage of inquiry-based learning and problem-solving based learning. Through inquiry activities will train students to learn and solve problems, think critically, be responsible for understanding independently. Through </w:t>
      </w:r>
      <w:r w:rsidRPr="00580FA5">
        <w:rPr>
          <w:rFonts w:ascii="Times New Roman" w:hAnsi="Times New Roman" w:cs="Times New Roman"/>
          <w:color w:val="000000" w:themeColor="text1"/>
          <w:sz w:val="18"/>
          <w:szCs w:val="18"/>
        </w:rPr>
        <w:t>proble</w:t>
      </w:r>
      <w:r w:rsidRPr="00580FA5">
        <w:rPr>
          <w:rFonts w:ascii="Times New Roman" w:hAnsi="Times New Roman" w:cs="Times New Roman"/>
          <w:sz w:val="18"/>
          <w:szCs w:val="18"/>
        </w:rPr>
        <w:t>m-</w:t>
      </w:r>
      <w:r w:rsidRPr="00580FA5">
        <w:rPr>
          <w:rFonts w:ascii="Times New Roman" w:hAnsi="Times New Roman" w:cs="Times New Roman"/>
          <w:color w:val="000000" w:themeColor="text1"/>
          <w:sz w:val="18"/>
          <w:szCs w:val="18"/>
        </w:rPr>
        <w:t>solving</w:t>
      </w:r>
      <w:r>
        <w:rPr>
          <w:rFonts w:ascii="Times New Roman" w:hAnsi="Times New Roman" w:cs="Times New Roman"/>
          <w:color w:val="000000" w:themeColor="text1"/>
          <w:sz w:val="18"/>
          <w:szCs w:val="18"/>
        </w:rPr>
        <w:t xml:space="preserve">, </w:t>
      </w:r>
      <w:r w:rsidRPr="00580FA5">
        <w:rPr>
          <w:rFonts w:ascii="Times New Roman" w:hAnsi="Times New Roman" w:cs="Times New Roman"/>
          <w:sz w:val="18"/>
          <w:szCs w:val="18"/>
        </w:rPr>
        <w:t>students will practice critical, logical, and analytical thinking and build their understanding of the concepts being studied.</w:t>
      </w:r>
    </w:p>
    <w:p w:rsidR="002D00BF" w:rsidRDefault="002D00BF" w:rsidP="00CC0EEA">
      <w:pPr>
        <w:spacing w:after="0" w:line="240" w:lineRule="auto"/>
        <w:jc w:val="both"/>
        <w:rPr>
          <w:rFonts w:ascii="Times New Roman" w:hAnsi="Times New Roman" w:cs="Times New Roman"/>
          <w:sz w:val="18"/>
          <w:szCs w:val="18"/>
        </w:rPr>
      </w:pPr>
    </w:p>
    <w:p w:rsidR="00573F51" w:rsidRPr="00573F51" w:rsidRDefault="00573F51" w:rsidP="00704C8F">
      <w:pPr>
        <w:spacing w:after="0" w:line="240" w:lineRule="auto"/>
        <w:ind w:left="720" w:right="13"/>
        <w:rPr>
          <w:rFonts w:ascii="Times New Roman" w:hAnsi="Times New Roman" w:cs="Times New Roman"/>
          <w:sz w:val="18"/>
          <w:szCs w:val="18"/>
        </w:rPr>
      </w:pPr>
      <w:r>
        <w:rPr>
          <w:rFonts w:ascii="Times New Roman" w:hAnsi="Times New Roman" w:cs="Times New Roman"/>
          <w:sz w:val="18"/>
          <w:szCs w:val="18"/>
        </w:rPr>
        <w:t xml:space="preserve">       </w:t>
      </w:r>
      <w:r w:rsidRPr="00573F51">
        <w:rPr>
          <w:rFonts w:ascii="Times New Roman" w:hAnsi="Times New Roman" w:cs="Times New Roman"/>
          <w:sz w:val="18"/>
          <w:szCs w:val="18"/>
        </w:rPr>
        <w:t>ACKNOWLEDGMENT</w:t>
      </w:r>
    </w:p>
    <w:p w:rsidR="00573F51" w:rsidRDefault="00CC0EEA" w:rsidP="00CC0EEA">
      <w:pPr>
        <w:spacing w:after="0" w:line="240" w:lineRule="auto"/>
        <w:jc w:val="both"/>
        <w:rPr>
          <w:rFonts w:ascii="Times New Roman" w:hAnsi="Times New Roman" w:cs="Times New Roman"/>
          <w:sz w:val="18"/>
          <w:szCs w:val="18"/>
          <w:lang w:val="en-US"/>
        </w:rPr>
      </w:pPr>
      <w:r w:rsidRPr="00CC0EEA">
        <w:rPr>
          <w:rFonts w:ascii="Times New Roman" w:hAnsi="Times New Roman" w:cs="Times New Roman"/>
          <w:sz w:val="18"/>
          <w:szCs w:val="18"/>
          <w:lang w:val="en-US"/>
        </w:rPr>
        <w:t xml:space="preserve">The research team would like to sincerely thank all those who have helped until this article was published. The author also thanks to </w:t>
      </w:r>
      <w:r>
        <w:rPr>
          <w:rFonts w:ascii="Times New Roman" w:hAnsi="Times New Roman" w:cs="Times New Roman"/>
          <w:color w:val="000000" w:themeColor="text1"/>
          <w:sz w:val="18"/>
          <w:szCs w:val="18"/>
          <w:lang w:val="en-US"/>
        </w:rPr>
        <w:t>Nusan</w:t>
      </w:r>
      <w:r w:rsidRPr="00CC0EEA">
        <w:rPr>
          <w:rFonts w:ascii="Times New Roman" w:hAnsi="Times New Roman" w:cs="Times New Roman"/>
          <w:color w:val="000000" w:themeColor="text1"/>
          <w:sz w:val="18"/>
          <w:szCs w:val="18"/>
          <w:lang w:val="en-US"/>
        </w:rPr>
        <w:t>tara</w:t>
      </w:r>
      <w:r w:rsidRPr="00CC0EEA">
        <w:rPr>
          <w:rFonts w:ascii="Times New Roman" w:hAnsi="Times New Roman" w:cs="Times New Roman"/>
          <w:sz w:val="18"/>
          <w:szCs w:val="18"/>
          <w:lang w:val="en-US"/>
        </w:rPr>
        <w:t xml:space="preserve"> University PGRI Kediri for supporting this research activity, and thanks to the Directorate of Research and Community Service of the Ministry of Research and Technology/National Research and Innovation Agency of the Republic of Indonesia for supporting this research through a national</w:t>
      </w:r>
      <w:r w:rsidRPr="00CC0EEA">
        <w:rPr>
          <w:rFonts w:ascii="Times New Roman" w:hAnsi="Times New Roman" w:cs="Times New Roman"/>
          <w:color w:val="FF0000"/>
          <w:sz w:val="18"/>
          <w:szCs w:val="18"/>
          <w:lang w:val="en-US"/>
        </w:rPr>
        <w:t xml:space="preserve"> </w:t>
      </w:r>
      <w:r w:rsidRPr="00CC0EEA">
        <w:rPr>
          <w:rFonts w:ascii="Times New Roman" w:hAnsi="Times New Roman" w:cs="Times New Roman"/>
          <w:sz w:val="18"/>
          <w:szCs w:val="18"/>
          <w:lang w:val="en-US"/>
        </w:rPr>
        <w:t>competitive grant.</w:t>
      </w:r>
    </w:p>
    <w:p w:rsidR="00CC0EEA" w:rsidRDefault="00CC0EEA" w:rsidP="00CC0EEA">
      <w:pPr>
        <w:spacing w:after="0" w:line="240" w:lineRule="auto"/>
        <w:jc w:val="both"/>
        <w:rPr>
          <w:rFonts w:ascii="Times New Roman" w:hAnsi="Times New Roman" w:cs="Times New Roman"/>
          <w:sz w:val="18"/>
          <w:szCs w:val="18"/>
        </w:rPr>
      </w:pPr>
    </w:p>
    <w:p w:rsidR="0072200F" w:rsidRDefault="0072200F" w:rsidP="0072200F">
      <w:pPr>
        <w:spacing w:after="0" w:line="240" w:lineRule="auto"/>
        <w:ind w:left="720" w:firstLine="720"/>
        <w:jc w:val="both"/>
        <w:rPr>
          <w:rFonts w:ascii="Times New Roman" w:hAnsi="Times New Roman" w:cs="Times New Roman"/>
          <w:sz w:val="18"/>
          <w:szCs w:val="18"/>
        </w:rPr>
      </w:pPr>
      <w:r>
        <w:rPr>
          <w:rFonts w:ascii="Times New Roman" w:hAnsi="Times New Roman" w:cs="Times New Roman"/>
          <w:sz w:val="18"/>
          <w:szCs w:val="18"/>
        </w:rPr>
        <w:t>REFERENCES</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Aka, K.A., Mukmin, B.A., Worksheet Performance Evaluation Oriented Scientific Approach. </w:t>
      </w:r>
      <w:r w:rsidRPr="00704C8F">
        <w:rPr>
          <w:rFonts w:ascii="Times New Roman" w:hAnsi="Times New Roman" w:cs="Times New Roman"/>
          <w:i/>
          <w:sz w:val="18"/>
          <w:szCs w:val="18"/>
        </w:rPr>
        <w:t>Universal Journal of Educational Research</w:t>
      </w:r>
      <w:r w:rsidRPr="00704C8F">
        <w:rPr>
          <w:rFonts w:ascii="Times New Roman" w:hAnsi="Times New Roman" w:cs="Times New Roman"/>
          <w:sz w:val="18"/>
          <w:szCs w:val="18"/>
        </w:rPr>
        <w:t>, 8(6), 2270 - 2275. DOI: 10.13189/ujer.2020.080610.</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color w:val="222222"/>
          <w:sz w:val="18"/>
          <w:szCs w:val="18"/>
          <w:shd w:val="clear" w:color="auto" w:fill="FFFFFF"/>
        </w:rPr>
        <w:t xml:space="preserve">Çakır, İ. &amp; </w:t>
      </w:r>
      <w:r w:rsidRPr="00704C8F">
        <w:rPr>
          <w:rFonts w:ascii="Times New Roman" w:hAnsi="Times New Roman" w:cs="Times New Roman"/>
          <w:sz w:val="18"/>
          <w:szCs w:val="18"/>
        </w:rPr>
        <w:t>Cerrah, l., Ö</w:t>
      </w:r>
      <w:r w:rsidRPr="00704C8F">
        <w:rPr>
          <w:rFonts w:ascii="Times New Roman" w:hAnsi="Times New Roman" w:cs="Times New Roman"/>
          <w:color w:val="222222"/>
          <w:sz w:val="18"/>
          <w:szCs w:val="18"/>
          <w:shd w:val="clear" w:color="auto" w:fill="FFFFFF"/>
        </w:rPr>
        <w:t xml:space="preserve">. 2004. </w:t>
      </w:r>
      <w:r w:rsidRPr="00704C8F">
        <w:rPr>
          <w:rFonts w:ascii="Times New Roman" w:hAnsi="Times New Roman" w:cs="Times New Roman"/>
          <w:i/>
          <w:sz w:val="18"/>
          <w:szCs w:val="18"/>
        </w:rPr>
        <w:t>Fen bilgisi Ö</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retmenlerine Çal</w:t>
      </w:r>
      <w:r w:rsidRPr="00704C8F">
        <w:rPr>
          <w:rFonts w:ascii="Times New Roman" w:hAnsi="Times New Roman" w:cs="Times New Roman"/>
          <w:i/>
          <w:color w:val="222222"/>
          <w:sz w:val="18"/>
          <w:szCs w:val="18"/>
          <w:shd w:val="clear" w:color="auto" w:fill="FFFFFF"/>
        </w:rPr>
        <w:t>ış</w:t>
      </w:r>
      <w:r w:rsidRPr="00704C8F">
        <w:rPr>
          <w:rFonts w:ascii="Times New Roman" w:hAnsi="Times New Roman" w:cs="Times New Roman"/>
          <w:i/>
          <w:sz w:val="18"/>
          <w:szCs w:val="18"/>
        </w:rPr>
        <w:t>ma Yapra</w:t>
      </w:r>
      <w:r w:rsidRPr="00704C8F">
        <w:rPr>
          <w:rFonts w:ascii="Times New Roman" w:hAnsi="Times New Roman" w:cs="Times New Roman"/>
          <w:i/>
          <w:color w:val="222222"/>
          <w:sz w:val="18"/>
          <w:szCs w:val="18"/>
          <w:shd w:val="clear" w:color="auto" w:fill="FFFFFF"/>
        </w:rPr>
        <w:t>ğı</w:t>
      </w:r>
      <w:r w:rsidRPr="00704C8F">
        <w:rPr>
          <w:rFonts w:ascii="Times New Roman" w:hAnsi="Times New Roman" w:cs="Times New Roman"/>
          <w:i/>
          <w:sz w:val="18"/>
          <w:szCs w:val="18"/>
        </w:rPr>
        <w:t xml:space="preserve"> Haz</w:t>
      </w:r>
      <w:r w:rsidRPr="00704C8F">
        <w:rPr>
          <w:rFonts w:ascii="Times New Roman" w:hAnsi="Times New Roman" w:cs="Times New Roman"/>
          <w:i/>
          <w:color w:val="222222"/>
          <w:sz w:val="18"/>
          <w:szCs w:val="18"/>
          <w:shd w:val="clear" w:color="auto" w:fill="FFFFFF"/>
        </w:rPr>
        <w:t>ı</w:t>
      </w:r>
      <w:r w:rsidRPr="00704C8F">
        <w:rPr>
          <w:rFonts w:ascii="Times New Roman" w:hAnsi="Times New Roman" w:cs="Times New Roman"/>
          <w:i/>
          <w:sz w:val="18"/>
          <w:szCs w:val="18"/>
        </w:rPr>
        <w:t>rlama ve kullanma Becerisi Kazand</w:t>
      </w:r>
      <w:r w:rsidRPr="00704C8F">
        <w:rPr>
          <w:rFonts w:ascii="Times New Roman" w:hAnsi="Times New Roman" w:cs="Times New Roman"/>
          <w:i/>
          <w:color w:val="222222"/>
          <w:sz w:val="18"/>
          <w:szCs w:val="18"/>
          <w:shd w:val="clear" w:color="auto" w:fill="FFFFFF"/>
        </w:rPr>
        <w:t>ı</w:t>
      </w:r>
      <w:r w:rsidRPr="00704C8F">
        <w:rPr>
          <w:rFonts w:ascii="Times New Roman" w:hAnsi="Times New Roman" w:cs="Times New Roman"/>
          <w:i/>
          <w:sz w:val="18"/>
          <w:szCs w:val="18"/>
        </w:rPr>
        <w:t>rmaya Yönelik Uygulama, Ulusal Fen Bilimleri ve Matematik E</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itimi Kongresi tebli</w:t>
      </w:r>
      <w:r w:rsidRPr="00704C8F">
        <w:rPr>
          <w:rFonts w:ascii="Times New Roman" w:hAnsi="Times New Roman" w:cs="Times New Roman"/>
          <w:i/>
          <w:color w:val="222222"/>
          <w:sz w:val="18"/>
          <w:szCs w:val="18"/>
          <w:shd w:val="clear" w:color="auto" w:fill="FFFFFF"/>
        </w:rPr>
        <w:t>ğ</w:t>
      </w:r>
      <w:r w:rsidRPr="00704C8F">
        <w:rPr>
          <w:rFonts w:ascii="Times New Roman" w:hAnsi="Times New Roman" w:cs="Times New Roman"/>
          <w:i/>
          <w:sz w:val="18"/>
          <w:szCs w:val="18"/>
        </w:rPr>
        <w:t>i</w:t>
      </w:r>
      <w:r w:rsidRPr="00704C8F">
        <w:rPr>
          <w:rFonts w:ascii="Times New Roman" w:hAnsi="Times New Roman" w:cs="Times New Roman"/>
          <w:sz w:val="18"/>
          <w:szCs w:val="18"/>
        </w:rPr>
        <w:t>, Gazi Üniversitesi, Gazi E</w:t>
      </w:r>
      <w:r w:rsidRPr="00704C8F">
        <w:rPr>
          <w:rFonts w:ascii="Times New Roman" w:hAnsi="Times New Roman" w:cs="Times New Roman"/>
          <w:color w:val="222222"/>
          <w:sz w:val="18"/>
          <w:szCs w:val="18"/>
          <w:shd w:val="clear" w:color="auto" w:fill="FFFFFF"/>
        </w:rPr>
        <w:t>ğ</w:t>
      </w:r>
      <w:r w:rsidRPr="00704C8F">
        <w:rPr>
          <w:rFonts w:ascii="Times New Roman" w:hAnsi="Times New Roman" w:cs="Times New Roman"/>
          <w:sz w:val="18"/>
          <w:szCs w:val="18"/>
        </w:rPr>
        <w:t>itim Fakültesi, Ankara.</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Candra, Y. P., Djamas, D., &amp; Gusnedi. (2016). Pengaruh Lembar Kerja Peserta Didik (</w:t>
      </w:r>
      <w:r w:rsidRPr="00704C8F">
        <w:rPr>
          <w:rFonts w:ascii="Times New Roman" w:hAnsi="Times New Roman" w:cs="Times New Roman"/>
          <w:i/>
          <w:sz w:val="18"/>
          <w:szCs w:val="18"/>
          <w:shd w:val="clear" w:color="auto" w:fill="FFFFFF"/>
        </w:rPr>
        <w:t>STUDENT WORKSHEET</w:t>
      </w:r>
      <w:r w:rsidRPr="00704C8F">
        <w:rPr>
          <w:rFonts w:ascii="Times New Roman" w:hAnsi="Times New Roman" w:cs="Times New Roman"/>
          <w:sz w:val="18"/>
          <w:szCs w:val="18"/>
          <w:shd w:val="clear" w:color="auto" w:fill="FFFFFF"/>
        </w:rPr>
        <w:t xml:space="preserve">) Berbasis Model Pembelajaran Terpadu Tipe </w:t>
      </w:r>
      <w:r w:rsidRPr="00704C8F">
        <w:rPr>
          <w:rFonts w:ascii="Times New Roman" w:hAnsi="Times New Roman" w:cs="Times New Roman"/>
          <w:i/>
          <w:sz w:val="18"/>
          <w:szCs w:val="18"/>
          <w:shd w:val="clear" w:color="auto" w:fill="FFFFFF"/>
        </w:rPr>
        <w:t xml:space="preserve">Sequenced </w:t>
      </w:r>
      <w:r w:rsidRPr="00704C8F">
        <w:rPr>
          <w:rFonts w:ascii="Times New Roman" w:hAnsi="Times New Roman" w:cs="Times New Roman"/>
          <w:sz w:val="18"/>
          <w:szCs w:val="18"/>
          <w:shd w:val="clear" w:color="auto" w:fill="FFFFFF"/>
        </w:rPr>
        <w:t xml:space="preserve">terhadap Kompetensi Siswa pada Mata Pelajaran IPA Kelas VIII di SMP Negeri 3 Pariaman. </w:t>
      </w:r>
      <w:r w:rsidRPr="00704C8F">
        <w:rPr>
          <w:rFonts w:ascii="Times New Roman" w:hAnsi="Times New Roman" w:cs="Times New Roman"/>
          <w:i/>
          <w:sz w:val="18"/>
          <w:szCs w:val="18"/>
          <w:shd w:val="clear" w:color="auto" w:fill="FFFFFF"/>
        </w:rPr>
        <w:t>Pillar of Physics Education</w:t>
      </w:r>
      <w:r w:rsidRPr="00704C8F">
        <w:rPr>
          <w:rFonts w:ascii="Times New Roman" w:hAnsi="Times New Roman" w:cs="Times New Roman"/>
          <w:sz w:val="18"/>
          <w:szCs w:val="18"/>
          <w:shd w:val="clear" w:color="auto" w:fill="FFFFFF"/>
        </w:rPr>
        <w:t>, 8(1).</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Cohen, J. 1988. </w:t>
      </w:r>
      <w:r w:rsidRPr="00704C8F">
        <w:rPr>
          <w:rFonts w:ascii="Times New Roman" w:hAnsi="Times New Roman" w:cs="Times New Roman"/>
          <w:i/>
          <w:sz w:val="18"/>
          <w:szCs w:val="18"/>
          <w:shd w:val="clear" w:color="auto" w:fill="FFFFFF"/>
        </w:rPr>
        <w:t>Statistical Power Analysis for the Behavioral Sciences (Second edition)</w:t>
      </w:r>
      <w:r w:rsidRPr="00704C8F">
        <w:rPr>
          <w:rFonts w:ascii="Times New Roman" w:hAnsi="Times New Roman" w:cs="Times New Roman"/>
          <w:sz w:val="18"/>
          <w:szCs w:val="18"/>
          <w:shd w:val="clear" w:color="auto" w:fill="FFFFFF"/>
        </w:rPr>
        <w:t>. Department of Psychology New York University : New York</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Cohen, L., Manion, L., &amp; Morrison, K. (2007). </w:t>
      </w:r>
      <w:r w:rsidRPr="00704C8F">
        <w:rPr>
          <w:rFonts w:ascii="Times New Roman" w:hAnsi="Times New Roman" w:cs="Times New Roman"/>
          <w:i/>
          <w:sz w:val="18"/>
          <w:szCs w:val="18"/>
          <w:shd w:val="clear" w:color="auto" w:fill="FFFFFF"/>
        </w:rPr>
        <w:t>Research Methods in Education (Sixth edition)</w:t>
      </w:r>
      <w:r w:rsidRPr="00704C8F">
        <w:rPr>
          <w:rFonts w:ascii="Times New Roman" w:hAnsi="Times New Roman" w:cs="Times New Roman"/>
          <w:sz w:val="18"/>
          <w:szCs w:val="18"/>
          <w:shd w:val="clear" w:color="auto" w:fill="FFFFFF"/>
        </w:rPr>
        <w:t>. Taylor &amp; Francis e-Library.</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Hanson, D. M. (2005). Designing Process-Oriented Guided-Inquiry Activities. In Faculty Guidedbook: A Comprehensive Tool For Improving Faculty Performance, ed. S. W. Beyerlein and D. K. Apple. Lisle, IL: Pacific Crest.</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Hidayat, T. (2018). Pengaruh Penggunaan Lembar Kerja Siswa (LKS) Berbasis Model Problem Solving Polya pada Konsep Fluida Dinamis terhadap Kemampuan Menganalisis Siswa. </w:t>
      </w:r>
      <w:r w:rsidRPr="00704C8F">
        <w:rPr>
          <w:rFonts w:ascii="Times New Roman" w:hAnsi="Times New Roman" w:cs="Times New Roman"/>
          <w:i/>
          <w:sz w:val="18"/>
          <w:szCs w:val="18"/>
          <w:shd w:val="clear" w:color="auto" w:fill="FFFFFF"/>
        </w:rPr>
        <w:t>Jurnal Gemaedu</w:t>
      </w:r>
      <w:r w:rsidRPr="00704C8F">
        <w:rPr>
          <w:rFonts w:ascii="Times New Roman" w:hAnsi="Times New Roman" w:cs="Times New Roman"/>
          <w:sz w:val="18"/>
          <w:szCs w:val="18"/>
          <w:shd w:val="clear" w:color="auto" w:fill="FFFFFF"/>
        </w:rPr>
        <w:t xml:space="preserve">, 3(2), 111-121. </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shd w:val="clear" w:color="auto" w:fill="FFFFFF"/>
        </w:rPr>
        <w:t xml:space="preserve">Kurt, Ş. 2002. </w:t>
      </w:r>
      <w:r w:rsidRPr="00704C8F">
        <w:rPr>
          <w:rFonts w:ascii="Times New Roman" w:hAnsi="Times New Roman" w:cs="Times New Roman"/>
          <w:i/>
          <w:sz w:val="18"/>
          <w:szCs w:val="18"/>
          <w:shd w:val="clear" w:color="auto" w:fill="FFFFFF"/>
        </w:rPr>
        <w:t>Fizik öğretiminde bütünleştirici öğrenme kuramına uygun çalışma yapraklarının geliştirilmesi</w:t>
      </w:r>
      <w:r w:rsidRPr="00704C8F">
        <w:rPr>
          <w:rFonts w:ascii="Times New Roman" w:hAnsi="Times New Roman" w:cs="Times New Roman"/>
          <w:sz w:val="18"/>
          <w:szCs w:val="18"/>
          <w:shd w:val="clear" w:color="auto" w:fill="FFFFFF"/>
        </w:rPr>
        <w:t>. </w:t>
      </w:r>
      <w:r w:rsidRPr="00704C8F">
        <w:rPr>
          <w:rFonts w:ascii="Times New Roman" w:hAnsi="Times New Roman" w:cs="Times New Roman"/>
          <w:iCs/>
          <w:sz w:val="18"/>
          <w:szCs w:val="18"/>
          <w:shd w:val="clear" w:color="auto" w:fill="FFFFFF"/>
        </w:rPr>
        <w:t>Fen Bilimleri Enstitüsü, Yüksek lisans tezi, KT Ü., Trabzon</w:t>
      </w:r>
      <w:r w:rsidRPr="00704C8F">
        <w:rPr>
          <w:rFonts w:ascii="Times New Roman" w:hAnsi="Times New Roman" w:cs="Times New Roman"/>
          <w:sz w:val="18"/>
          <w:szCs w:val="18"/>
          <w:shd w:val="clear" w:color="auto" w:fill="FFFFFF"/>
        </w:rPr>
        <w:t>.</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Maida, M. C., Bayharti, &amp; Andromeda. (2019). Pengaruh Penggunaan Lembar Kerja Siswa (LKS) Eksperimen Laju Reaksi Berbasis Inkuiri Terbimbing Terhadap Hasil Belajar Siswa Kelas XI MIA SMAN 4 Padang. </w:t>
      </w:r>
      <w:r w:rsidRPr="00704C8F">
        <w:rPr>
          <w:rFonts w:ascii="Times New Roman" w:hAnsi="Times New Roman" w:cs="Times New Roman"/>
          <w:i/>
          <w:sz w:val="18"/>
          <w:szCs w:val="18"/>
        </w:rPr>
        <w:t>Jurnal Eksakta Pendidikan (JEP)</w:t>
      </w:r>
      <w:r w:rsidRPr="00704C8F">
        <w:rPr>
          <w:rFonts w:ascii="Times New Roman" w:hAnsi="Times New Roman" w:cs="Times New Roman"/>
          <w:sz w:val="18"/>
          <w:szCs w:val="18"/>
        </w:rPr>
        <w:t xml:space="preserve">, 3(1), 75-81. </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Majid, A. 2015. Perencanaan Pembelajaran: Mengembangkan Standart Kompetensi Guru. Bandung: PT. Remaja Rosdakarya.</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Maypalita, F., Mawardi, Zainul, R. (2018, September 25). </w:t>
      </w:r>
      <w:r w:rsidRPr="00704C8F">
        <w:rPr>
          <w:rFonts w:ascii="Times New Roman" w:hAnsi="Times New Roman" w:cs="Times New Roman"/>
          <w:i/>
          <w:sz w:val="18"/>
          <w:szCs w:val="18"/>
        </w:rPr>
        <w:t>Pengaruh Penggunaan Lembar Kerja Siswa (LKS) Berbasis Inkuiri Terbimbing Pada Materi Larutan Penyangga Terhadap Hasil Belajar Siswa Kelas XI IPA SMAN 5 Padang</w:t>
      </w:r>
      <w:r w:rsidRPr="00704C8F">
        <w:rPr>
          <w:rFonts w:ascii="Times New Roman" w:hAnsi="Times New Roman" w:cs="Times New Roman"/>
          <w:sz w:val="18"/>
          <w:szCs w:val="18"/>
        </w:rPr>
        <w:t xml:space="preserve">. </w:t>
      </w:r>
      <w:hyperlink r:id="rId13" w:history="1">
        <w:r w:rsidRPr="00704C8F">
          <w:rPr>
            <w:rStyle w:val="Hyperlink"/>
            <w:rFonts w:ascii="Times New Roman" w:hAnsi="Times New Roman" w:cs="Times New Roman"/>
            <w:sz w:val="18"/>
            <w:szCs w:val="18"/>
          </w:rPr>
          <w:t>https://osf.io/preprints/inarxiv/j3fxc/</w:t>
        </w:r>
      </w:hyperlink>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Mawardi, Zainul, R., &amp; Aumi, V. (2016). Pengembangan Bahan Ajar untuk Aktivitas Kelas dan Laboratorium Berbasis Inkuiri Terbimbing pada Materi Laju Reaksi sebagai Pendukung keterlaksanaan Pembelajaran Sesuai Tuntutan Kurikulum 2013”. </w:t>
      </w:r>
      <w:r w:rsidRPr="00704C8F">
        <w:rPr>
          <w:rFonts w:ascii="Times New Roman" w:hAnsi="Times New Roman" w:cs="Times New Roman"/>
          <w:i/>
          <w:sz w:val="18"/>
          <w:szCs w:val="18"/>
        </w:rPr>
        <w:t>Prosiding Konvensi Nasional Pendidikan Indonesia (KONASPI) VIII</w:t>
      </w:r>
      <w:r w:rsidRPr="00704C8F">
        <w:rPr>
          <w:rFonts w:ascii="Times New Roman" w:hAnsi="Times New Roman" w:cs="Times New Roman"/>
          <w:sz w:val="18"/>
          <w:szCs w:val="18"/>
        </w:rPr>
        <w:t>. 522-527.</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Mizarwan, B., Ratnawulan, &amp; Gusnedi. (2015). Pengaruh Lembar Kerja Peserta Didik Berorientasi Inkuiri Terbimbing Terhadap Kompetensi Ipa Kelas VII SMPN 2 Bukittinggi. </w:t>
      </w:r>
      <w:r w:rsidRPr="00704C8F">
        <w:rPr>
          <w:rFonts w:ascii="Times New Roman" w:hAnsi="Times New Roman" w:cs="Times New Roman"/>
          <w:i/>
          <w:sz w:val="18"/>
          <w:szCs w:val="18"/>
        </w:rPr>
        <w:t>Pillar Of Physics Education</w:t>
      </w:r>
      <w:r w:rsidRPr="00704C8F">
        <w:rPr>
          <w:rFonts w:ascii="Times New Roman" w:hAnsi="Times New Roman" w:cs="Times New Roman"/>
          <w:sz w:val="18"/>
          <w:szCs w:val="18"/>
        </w:rPr>
        <w:t>, 6(2).</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Perry, A. &amp; Hammond, N. (2002). Systematic Review: The Experience of a PhD Student. </w:t>
      </w:r>
      <w:r w:rsidRPr="00704C8F">
        <w:rPr>
          <w:rFonts w:ascii="Times New Roman" w:hAnsi="Times New Roman" w:cs="Times New Roman"/>
          <w:i/>
          <w:sz w:val="18"/>
          <w:szCs w:val="18"/>
        </w:rPr>
        <w:t>Psychology Learning and Teaching</w:t>
      </w:r>
      <w:r w:rsidRPr="00704C8F">
        <w:rPr>
          <w:rFonts w:ascii="Times New Roman" w:hAnsi="Times New Roman" w:cs="Times New Roman"/>
          <w:sz w:val="18"/>
          <w:szCs w:val="18"/>
        </w:rPr>
        <w:t>, 2(1), 32–35.</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Prastowo, A. 2014. </w:t>
      </w:r>
      <w:r w:rsidRPr="00704C8F">
        <w:rPr>
          <w:rFonts w:ascii="Times New Roman" w:hAnsi="Times New Roman" w:cs="Times New Roman"/>
          <w:i/>
          <w:sz w:val="18"/>
          <w:szCs w:val="18"/>
        </w:rPr>
        <w:t>Panduan Kreatif Membuat Bahan Ajar Inovatif</w:t>
      </w:r>
      <w:r w:rsidRPr="00704C8F">
        <w:rPr>
          <w:rFonts w:ascii="Times New Roman" w:hAnsi="Times New Roman" w:cs="Times New Roman"/>
          <w:sz w:val="18"/>
          <w:szCs w:val="18"/>
        </w:rPr>
        <w:t>. Yogyakarta: Diva Press.</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Siswanto, S. (2010). Systematic review sebagai metode penelitian untuk mensintesis hasil-hasil penelitian (sebuah pengantar). </w:t>
      </w:r>
      <w:r w:rsidRPr="00704C8F">
        <w:rPr>
          <w:rFonts w:ascii="Times New Roman" w:hAnsi="Times New Roman" w:cs="Times New Roman"/>
          <w:i/>
          <w:sz w:val="18"/>
          <w:szCs w:val="18"/>
        </w:rPr>
        <w:t>Buletin Penelitian Sistem Kesehatan</w:t>
      </w:r>
      <w:r w:rsidRPr="00704C8F">
        <w:rPr>
          <w:rFonts w:ascii="Times New Roman" w:hAnsi="Times New Roman" w:cs="Times New Roman"/>
          <w:sz w:val="18"/>
          <w:szCs w:val="18"/>
        </w:rPr>
        <w:t>, 13(4), 21312.</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Snyder, H. (2019). Literature review as a research methodology: An overview and guidelines. </w:t>
      </w:r>
      <w:r w:rsidRPr="00704C8F">
        <w:rPr>
          <w:rFonts w:ascii="Times New Roman" w:hAnsi="Times New Roman" w:cs="Times New Roman"/>
          <w:i/>
          <w:sz w:val="18"/>
          <w:szCs w:val="18"/>
        </w:rPr>
        <w:t>Journal of Business Research</w:t>
      </w:r>
      <w:r w:rsidRPr="00704C8F">
        <w:rPr>
          <w:rFonts w:ascii="Times New Roman" w:hAnsi="Times New Roman" w:cs="Times New Roman"/>
          <w:sz w:val="18"/>
          <w:szCs w:val="18"/>
        </w:rPr>
        <w:t>, 104, 333-339.</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Trianto. (2012). </w:t>
      </w:r>
      <w:r w:rsidRPr="00704C8F">
        <w:rPr>
          <w:rFonts w:ascii="Times New Roman" w:hAnsi="Times New Roman" w:cs="Times New Roman"/>
          <w:i/>
          <w:sz w:val="18"/>
          <w:szCs w:val="18"/>
        </w:rPr>
        <w:t>Mendesain Model Pembelajaran Inovatif-Progresif Konsep Landasan dan Implementasinya Pada Kurikulum Tingkat Satuan Pendidikan (KTSP)</w:t>
      </w:r>
      <w:r w:rsidRPr="00704C8F">
        <w:rPr>
          <w:rFonts w:ascii="Times New Roman" w:hAnsi="Times New Roman" w:cs="Times New Roman"/>
          <w:sz w:val="18"/>
          <w:szCs w:val="18"/>
        </w:rPr>
        <w:t>. Jakarta : Kencana Prenada Media.</w:t>
      </w:r>
    </w:p>
    <w:p w:rsidR="00704C8F" w:rsidRPr="00704C8F" w:rsidRDefault="00704C8F" w:rsidP="00704C8F">
      <w:pPr>
        <w:pStyle w:val="ListParagraph"/>
        <w:numPr>
          <w:ilvl w:val="0"/>
          <w:numId w:val="4"/>
        </w:numPr>
        <w:spacing w:after="0" w:line="240" w:lineRule="auto"/>
        <w:jc w:val="both"/>
        <w:rPr>
          <w:rFonts w:ascii="Times New Roman" w:hAnsi="Times New Roman" w:cs="Times New Roman"/>
          <w:sz w:val="18"/>
          <w:szCs w:val="18"/>
        </w:rPr>
      </w:pPr>
      <w:r w:rsidRPr="00704C8F">
        <w:rPr>
          <w:rFonts w:ascii="Times New Roman" w:hAnsi="Times New Roman" w:cs="Times New Roman"/>
          <w:sz w:val="18"/>
          <w:szCs w:val="18"/>
        </w:rPr>
        <w:t xml:space="preserve">Widyantini. (2013). </w:t>
      </w:r>
      <w:r w:rsidRPr="00704C8F">
        <w:rPr>
          <w:rFonts w:ascii="Times New Roman" w:hAnsi="Times New Roman" w:cs="Times New Roman"/>
          <w:i/>
          <w:sz w:val="18"/>
          <w:szCs w:val="18"/>
        </w:rPr>
        <w:t>Penyusunan Lembar Kegiatan Siswa sebagai Bahan Ajar</w:t>
      </w:r>
      <w:r w:rsidRPr="00704C8F">
        <w:rPr>
          <w:rFonts w:ascii="Times New Roman" w:hAnsi="Times New Roman" w:cs="Times New Roman"/>
          <w:sz w:val="18"/>
          <w:szCs w:val="18"/>
        </w:rPr>
        <w:t>. Pusat Pengembangan dan Pemberdayaan Pendidik dan Tenaga Kependidikan : Yogyakarta.</w:t>
      </w:r>
    </w:p>
    <w:sectPr w:rsidR="00704C8F" w:rsidRPr="00704C8F" w:rsidSect="007373E2">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F7" w:rsidRDefault="004634F7" w:rsidP="00BE0F69">
      <w:pPr>
        <w:spacing w:after="0" w:line="240" w:lineRule="auto"/>
      </w:pPr>
      <w:r>
        <w:separator/>
      </w:r>
    </w:p>
  </w:endnote>
  <w:endnote w:type="continuationSeparator" w:id="0">
    <w:p w:rsidR="004634F7" w:rsidRDefault="004634F7" w:rsidP="00BE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F7" w:rsidRDefault="004634F7" w:rsidP="00BE0F69">
      <w:pPr>
        <w:spacing w:after="0" w:line="240" w:lineRule="auto"/>
      </w:pPr>
      <w:r>
        <w:separator/>
      </w:r>
    </w:p>
  </w:footnote>
  <w:footnote w:type="continuationSeparator" w:id="0">
    <w:p w:rsidR="004634F7" w:rsidRDefault="004634F7" w:rsidP="00BE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77F"/>
    <w:multiLevelType w:val="hybridMultilevel"/>
    <w:tmpl w:val="111EE82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0419B"/>
    <w:multiLevelType w:val="hybridMultilevel"/>
    <w:tmpl w:val="22C42C3E"/>
    <w:lvl w:ilvl="0" w:tplc="0B58AC8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AA3782"/>
    <w:multiLevelType w:val="hybridMultilevel"/>
    <w:tmpl w:val="7894266E"/>
    <w:lvl w:ilvl="0" w:tplc="59765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16846"/>
    <w:multiLevelType w:val="hybridMultilevel"/>
    <w:tmpl w:val="9CAAA012"/>
    <w:lvl w:ilvl="0" w:tplc="5628B238">
      <w:start w:val="1"/>
      <w:numFmt w:val="decimal"/>
      <w:pStyle w:val="16-ReferenceListing"/>
      <w:lvlText w:val="[%1]"/>
      <w:lvlJc w:val="left"/>
      <w:pPr>
        <w:ind w:left="420" w:hanging="4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F7064DA">
      <w:start w:val="1"/>
      <w:numFmt w:val="lowerLetter"/>
      <w:lvlText w:val="%2)"/>
      <w:lvlJc w:val="left"/>
      <w:pPr>
        <w:ind w:left="556" w:hanging="420"/>
      </w:pPr>
    </w:lvl>
    <w:lvl w:ilvl="2" w:tplc="85BC0E28">
      <w:start w:val="1"/>
      <w:numFmt w:val="lowerRoman"/>
      <w:lvlText w:val="%3."/>
      <w:lvlJc w:val="right"/>
      <w:pPr>
        <w:ind w:left="976" w:hanging="420"/>
      </w:pPr>
    </w:lvl>
    <w:lvl w:ilvl="3" w:tplc="5BC614AE">
      <w:start w:val="1"/>
      <w:numFmt w:val="decimal"/>
      <w:lvlText w:val="%4."/>
      <w:lvlJc w:val="left"/>
      <w:pPr>
        <w:ind w:left="1396" w:hanging="420"/>
      </w:pPr>
    </w:lvl>
    <w:lvl w:ilvl="4" w:tplc="9EBC3236">
      <w:start w:val="1"/>
      <w:numFmt w:val="lowerLetter"/>
      <w:lvlText w:val="%5)"/>
      <w:lvlJc w:val="left"/>
      <w:pPr>
        <w:ind w:left="1816" w:hanging="420"/>
      </w:pPr>
    </w:lvl>
    <w:lvl w:ilvl="5" w:tplc="8BE4253E">
      <w:start w:val="1"/>
      <w:numFmt w:val="lowerRoman"/>
      <w:lvlText w:val="%6."/>
      <w:lvlJc w:val="right"/>
      <w:pPr>
        <w:ind w:left="2236" w:hanging="420"/>
      </w:pPr>
    </w:lvl>
    <w:lvl w:ilvl="6" w:tplc="0764E14E">
      <w:start w:val="1"/>
      <w:numFmt w:val="decimal"/>
      <w:lvlText w:val="%7."/>
      <w:lvlJc w:val="left"/>
      <w:pPr>
        <w:ind w:left="2656" w:hanging="420"/>
      </w:pPr>
    </w:lvl>
    <w:lvl w:ilvl="7" w:tplc="2488FD12">
      <w:start w:val="1"/>
      <w:numFmt w:val="lowerLetter"/>
      <w:lvlText w:val="%8)"/>
      <w:lvlJc w:val="left"/>
      <w:pPr>
        <w:ind w:left="3076" w:hanging="420"/>
      </w:pPr>
    </w:lvl>
    <w:lvl w:ilvl="8" w:tplc="52A63276">
      <w:start w:val="1"/>
      <w:numFmt w:val="lowerRoman"/>
      <w:lvlText w:val="%9."/>
      <w:lvlJc w:val="right"/>
      <w:pPr>
        <w:ind w:left="3496" w:hanging="42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30"/>
    <w:rsid w:val="00034289"/>
    <w:rsid w:val="00037993"/>
    <w:rsid w:val="000536CA"/>
    <w:rsid w:val="000A2BC4"/>
    <w:rsid w:val="000B5963"/>
    <w:rsid w:val="000E2C1B"/>
    <w:rsid w:val="00136361"/>
    <w:rsid w:val="00140245"/>
    <w:rsid w:val="00151F23"/>
    <w:rsid w:val="00162F4D"/>
    <w:rsid w:val="001D7B97"/>
    <w:rsid w:val="001F6FF3"/>
    <w:rsid w:val="00204FAE"/>
    <w:rsid w:val="00210812"/>
    <w:rsid w:val="00234F03"/>
    <w:rsid w:val="002432A1"/>
    <w:rsid w:val="002D00BF"/>
    <w:rsid w:val="002E5604"/>
    <w:rsid w:val="002F3363"/>
    <w:rsid w:val="004634F7"/>
    <w:rsid w:val="004D099C"/>
    <w:rsid w:val="00502056"/>
    <w:rsid w:val="00520B27"/>
    <w:rsid w:val="005629EF"/>
    <w:rsid w:val="00573F51"/>
    <w:rsid w:val="00580FA5"/>
    <w:rsid w:val="005D4A19"/>
    <w:rsid w:val="0065296F"/>
    <w:rsid w:val="00680D3E"/>
    <w:rsid w:val="00681210"/>
    <w:rsid w:val="006C7CA9"/>
    <w:rsid w:val="00702920"/>
    <w:rsid w:val="00704C8F"/>
    <w:rsid w:val="0072200F"/>
    <w:rsid w:val="007373E2"/>
    <w:rsid w:val="00777519"/>
    <w:rsid w:val="007874F8"/>
    <w:rsid w:val="007E3CCB"/>
    <w:rsid w:val="007F1863"/>
    <w:rsid w:val="00853F11"/>
    <w:rsid w:val="008E6AC7"/>
    <w:rsid w:val="009346B9"/>
    <w:rsid w:val="00960E9C"/>
    <w:rsid w:val="00981BC8"/>
    <w:rsid w:val="00A0473A"/>
    <w:rsid w:val="00A47B78"/>
    <w:rsid w:val="00A700C6"/>
    <w:rsid w:val="00A8615A"/>
    <w:rsid w:val="00A86483"/>
    <w:rsid w:val="00AB48FD"/>
    <w:rsid w:val="00AC4363"/>
    <w:rsid w:val="00AC7D93"/>
    <w:rsid w:val="00B17B30"/>
    <w:rsid w:val="00BA26B0"/>
    <w:rsid w:val="00BB1956"/>
    <w:rsid w:val="00BE0F69"/>
    <w:rsid w:val="00C16F99"/>
    <w:rsid w:val="00CC0EEA"/>
    <w:rsid w:val="00CE1365"/>
    <w:rsid w:val="00D33262"/>
    <w:rsid w:val="00D53554"/>
    <w:rsid w:val="00D776B2"/>
    <w:rsid w:val="00DA40B8"/>
    <w:rsid w:val="00E01D03"/>
    <w:rsid w:val="00E62203"/>
    <w:rsid w:val="00E64532"/>
    <w:rsid w:val="00E722AB"/>
    <w:rsid w:val="00EB70F9"/>
    <w:rsid w:val="00EC11FE"/>
    <w:rsid w:val="00EC6AA8"/>
    <w:rsid w:val="00F25605"/>
    <w:rsid w:val="00F25CCD"/>
    <w:rsid w:val="00F277A7"/>
    <w:rsid w:val="00F67D42"/>
    <w:rsid w:val="00F83425"/>
    <w:rsid w:val="00F9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C25D0-CD57-4C0D-97DC-8BB47CF3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6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FAE"/>
    <w:rPr>
      <w:color w:val="0000FF" w:themeColor="hyperlink"/>
      <w:u w:val="single"/>
    </w:rPr>
  </w:style>
  <w:style w:type="paragraph" w:styleId="ListParagraph">
    <w:name w:val="List Paragraph"/>
    <w:basedOn w:val="Normal"/>
    <w:uiPriority w:val="1"/>
    <w:qFormat/>
    <w:rsid w:val="00A47B78"/>
    <w:pPr>
      <w:ind w:left="720"/>
      <w:contextualSpacing/>
    </w:pPr>
  </w:style>
  <w:style w:type="table" w:styleId="TableGrid">
    <w:name w:val="Table Grid"/>
    <w:basedOn w:val="TableNormal"/>
    <w:uiPriority w:val="39"/>
    <w:rsid w:val="00CE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69"/>
    <w:rPr>
      <w:rFonts w:ascii="Tahoma" w:hAnsi="Tahoma" w:cs="Tahoma"/>
      <w:sz w:val="16"/>
      <w:szCs w:val="16"/>
      <w:lang w:val="en-GB"/>
    </w:rPr>
  </w:style>
  <w:style w:type="paragraph" w:styleId="Header">
    <w:name w:val="header"/>
    <w:basedOn w:val="Normal"/>
    <w:link w:val="HeaderChar"/>
    <w:uiPriority w:val="99"/>
    <w:unhideWhenUsed/>
    <w:rsid w:val="00BE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69"/>
    <w:rPr>
      <w:lang w:val="en-GB"/>
    </w:rPr>
  </w:style>
  <w:style w:type="paragraph" w:styleId="Footer">
    <w:name w:val="footer"/>
    <w:basedOn w:val="Normal"/>
    <w:link w:val="FooterChar"/>
    <w:uiPriority w:val="99"/>
    <w:unhideWhenUsed/>
    <w:rsid w:val="00BE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69"/>
    <w:rPr>
      <w:lang w:val="en-GB"/>
    </w:rPr>
  </w:style>
  <w:style w:type="paragraph" w:customStyle="1" w:styleId="16-ReferenceListing">
    <w:name w:val="16-Reference Listing"/>
    <w:rsid w:val="00704C8F"/>
    <w:pPr>
      <w:widowControl w:val="0"/>
      <w:numPr>
        <w:numId w:val="3"/>
      </w:numPr>
      <w:tabs>
        <w:tab w:val="num" w:pos="360"/>
      </w:tabs>
      <w:adjustRightInd w:val="0"/>
      <w:snapToGrid w:val="0"/>
      <w:spacing w:after="156" w:line="200" w:lineRule="exact"/>
      <w:jc w:val="both"/>
    </w:pPr>
    <w:rPr>
      <w:rFonts w:ascii="Times New Roman" w:eastAsia="Times New Roman" w:hAnsi="Times New Roman" w:cs="Times New Roman"/>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us.am@unpkediri.ac.id" TargetMode="External"/><Relationship Id="rId13" Type="http://schemas.openxmlformats.org/officeDocument/2006/relationships/hyperlink" Target="https://osf.io/preprints/inarxiv/j3fxc/" TargetMode="External"/><Relationship Id="rId3" Type="http://schemas.openxmlformats.org/officeDocument/2006/relationships/settings" Target="settings.xml"/><Relationship Id="rId7" Type="http://schemas.openxmlformats.org/officeDocument/2006/relationships/hyperlink" Target="mailto:bagus.am@unpkediri.ac.id" TargetMode="External"/><Relationship Id="rId12" Type="http://schemas.openxmlformats.org/officeDocument/2006/relationships/hyperlink" Target="mailto:kukuh.andri@unpkedir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kuh.andri@unpkediri.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iassariicha@gmail.com" TargetMode="External"/><Relationship Id="rId4" Type="http://schemas.openxmlformats.org/officeDocument/2006/relationships/webSettings" Target="webSettings.xml"/><Relationship Id="rId9" Type="http://schemas.openxmlformats.org/officeDocument/2006/relationships/hyperlink" Target="mailto:biassariich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Kukuh-PGSD</cp:lastModifiedBy>
  <cp:revision>76</cp:revision>
  <dcterms:created xsi:type="dcterms:W3CDTF">2020-10-29T05:05:00Z</dcterms:created>
  <dcterms:modified xsi:type="dcterms:W3CDTF">2020-10-30T11:30:00Z</dcterms:modified>
</cp:coreProperties>
</file>