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B16AA4" w:rsidP="00A126E4">
      <w:pPr>
        <w:pStyle w:val="Title"/>
        <w:jc w:val="both"/>
      </w:pPr>
      <w:r>
        <w:t>The Effect of Entrepreneurship Education and Task Technology Fit on Entrepreneurship Intention Using the Theory of Planned Behaviour</w:t>
      </w:r>
    </w:p>
    <w:p w:rsidR="009A0487" w:rsidRDefault="00B16AA4" w:rsidP="00CF7651">
      <w:pPr>
        <w:pStyle w:val="Authors"/>
        <w:spacing w:after="0" w:line="276" w:lineRule="auto"/>
      </w:pPr>
      <w:r>
        <w:t>Rustiana</w:t>
      </w:r>
      <w:r w:rsidR="00A126E4">
        <w:rPr>
          <w:vertAlign w:val="superscript"/>
        </w:rPr>
        <w:t>1),2)</w:t>
      </w:r>
      <w:r>
        <w:t>, Othman bin Mohd</w:t>
      </w:r>
      <w:r w:rsidR="00A126E4">
        <w:rPr>
          <w:vertAlign w:val="superscript"/>
        </w:rPr>
        <w:t>3)</w:t>
      </w:r>
      <w:r>
        <w:t>, Norhidayah binti Mohamad</w:t>
      </w:r>
      <w:r w:rsidR="00A126E4">
        <w:rPr>
          <w:vertAlign w:val="superscript"/>
        </w:rPr>
        <w:t>4)</w:t>
      </w:r>
      <w:r>
        <w:t xml:space="preserve"> </w:t>
      </w:r>
    </w:p>
    <w:p w:rsidR="00463758" w:rsidRPr="00463758" w:rsidRDefault="00B16AA4" w:rsidP="00CF7651">
      <w:pPr>
        <w:pStyle w:val="Addresses"/>
        <w:spacing w:after="0" w:line="276" w:lineRule="auto"/>
      </w:pPr>
      <w:r w:rsidRPr="00A126E4">
        <w:rPr>
          <w:vertAlign w:val="superscript"/>
        </w:rPr>
        <w:t>1), 3), 4)</w:t>
      </w:r>
      <w:r>
        <w:t xml:space="preserve"> Universiti Teknikal Malaysia, Melaka; </w:t>
      </w:r>
      <w:r w:rsidRPr="00A126E4">
        <w:rPr>
          <w:vertAlign w:val="superscript"/>
        </w:rPr>
        <w:t>2)</w:t>
      </w:r>
      <w:r>
        <w:t xml:space="preserve"> </w:t>
      </w:r>
      <w:r>
        <w:t>Universitas Atma Jaya Yogyakarta</w:t>
      </w:r>
    </w:p>
    <w:p w:rsidR="00395618" w:rsidRDefault="00B16AA4" w:rsidP="00CF7651">
      <w:pPr>
        <w:pStyle w:val="ListParagraph"/>
        <w:spacing w:before="0" w:after="0" w:line="276" w:lineRule="auto"/>
        <w:ind w:left="1418"/>
        <w:rPr>
          <w:rFonts w:ascii="Times" w:hAnsi="Times" w:cs="Times"/>
          <w:bCs/>
          <w:szCs w:val="18"/>
        </w:rPr>
      </w:pPr>
      <w:hyperlink r:id="rId8" w:history="1">
        <w:r w:rsidR="00463758" w:rsidRPr="00395618">
          <w:rPr>
            <w:rStyle w:val="Hyperlink"/>
            <w:rFonts w:ascii="Times" w:hAnsi="Times" w:cs="Times"/>
          </w:rPr>
          <w:t>Rustiana@uajy.ac.id</w:t>
        </w:r>
      </w:hyperlink>
      <w:r w:rsidR="00463758" w:rsidRPr="00395618">
        <w:rPr>
          <w:rFonts w:ascii="Times" w:hAnsi="Times" w:cs="Times"/>
        </w:rPr>
        <w:t xml:space="preserve">, </w:t>
      </w:r>
      <w:hyperlink r:id="rId9" w:history="1">
        <w:r w:rsidRPr="00395618">
          <w:rPr>
            <w:rStyle w:val="Hyperlink"/>
            <w:rFonts w:ascii="Times" w:hAnsi="Times" w:cs="Times"/>
            <w:bCs/>
            <w:szCs w:val="18"/>
          </w:rPr>
          <w:t>mothman@utem.edu.my</w:t>
        </w:r>
      </w:hyperlink>
      <w:r w:rsidRPr="00395618">
        <w:rPr>
          <w:rFonts w:ascii="Times" w:hAnsi="Times" w:cs="Times"/>
          <w:bCs/>
          <w:szCs w:val="18"/>
        </w:rPr>
        <w:t xml:space="preserve">, </w:t>
      </w:r>
      <w:hyperlink r:id="rId10" w:history="1">
        <w:r w:rsidRPr="00F91DFA">
          <w:rPr>
            <w:rStyle w:val="Hyperlink"/>
            <w:rFonts w:ascii="Times" w:hAnsi="Times" w:cs="Times"/>
            <w:bCs/>
            <w:szCs w:val="18"/>
          </w:rPr>
          <w:t>norhidayah@utem.edu.my</w:t>
        </w:r>
      </w:hyperlink>
    </w:p>
    <w:p w:rsidR="0075562C" w:rsidRPr="0075562C" w:rsidRDefault="00B16AA4" w:rsidP="0075562C">
      <w:pPr>
        <w:spacing w:before="240"/>
        <w:ind w:left="1418"/>
        <w:jc w:val="both"/>
        <w:rPr>
          <w:color w:val="000000"/>
          <w:sz w:val="20"/>
        </w:rPr>
      </w:pPr>
      <w:r w:rsidRPr="0075562C">
        <w:rPr>
          <w:b/>
          <w:color w:val="000000"/>
          <w:sz w:val="20"/>
        </w:rPr>
        <w:t xml:space="preserve">Abstract. </w:t>
      </w:r>
      <w:r w:rsidRPr="0075562C">
        <w:rPr>
          <w:color w:val="000000"/>
          <w:sz w:val="20"/>
        </w:rPr>
        <w:t>Entrepreneurship</w:t>
      </w:r>
      <w:r w:rsidRPr="0075562C">
        <w:rPr>
          <w:color w:val="000000"/>
          <w:sz w:val="20"/>
        </w:rPr>
        <w:t xml:space="preserve"> has been proven in various researches in the world to help improve the welfare of society by creating jobs. Many universities in the world have adopted entrepreneurship in their curriculum designs in the form of entrepreneurship education. Besides, the te</w:t>
      </w:r>
      <w:r w:rsidRPr="0075562C">
        <w:rPr>
          <w:color w:val="000000"/>
          <w:sz w:val="20"/>
        </w:rPr>
        <w:t>chnology fit task variable is also important in increasing student entrepreneurship intention. Therefore, research on entrepreneurship intention (EI) and the factors that influence it among students is very relevant. This study aims to find empirical evide</w:t>
      </w:r>
      <w:r w:rsidRPr="0075562C">
        <w:rPr>
          <w:color w:val="000000"/>
          <w:sz w:val="20"/>
        </w:rPr>
        <w:t>nce of the effect of entrepreneurship education (EE) and task technology fit (TTF) on entrepreneurship intention (EI) by using the theory of planned behavior (TPB) model. The research sample was 21</w:t>
      </w:r>
      <w:r w:rsidR="00D37007">
        <w:rPr>
          <w:color w:val="000000"/>
          <w:sz w:val="20"/>
        </w:rPr>
        <w:t>3</w:t>
      </w:r>
      <w:r w:rsidRPr="0075562C">
        <w:rPr>
          <w:color w:val="000000"/>
          <w:sz w:val="20"/>
        </w:rPr>
        <w:t xml:space="preserve"> undergraduate students at one of the private universities</w:t>
      </w:r>
      <w:r w:rsidRPr="0075562C">
        <w:rPr>
          <w:color w:val="000000"/>
          <w:sz w:val="20"/>
        </w:rPr>
        <w:t xml:space="preserve"> in Yogyakarta selected by the Slovin method. Data were collected through a questionnaire shared with the student by MS Form. Regression analysis tools were used to test the research hypothesis. The results proved that H1, H2, H4, and H5 have a positive ef</w:t>
      </w:r>
      <w:r w:rsidRPr="0075562C">
        <w:rPr>
          <w:color w:val="000000"/>
          <w:sz w:val="20"/>
        </w:rPr>
        <w:t>fect on EI with different significant results. This study has contributed to filling the knowledge gap that TTF and EE can be integrated into the TPB model.</w:t>
      </w:r>
    </w:p>
    <w:p w:rsidR="009C6634" w:rsidRPr="009C6634" w:rsidRDefault="00B16AA4" w:rsidP="0075562C">
      <w:pPr>
        <w:spacing w:before="240"/>
        <w:ind w:left="2410" w:hanging="992"/>
        <w:jc w:val="both"/>
        <w:rPr>
          <w:rFonts w:cs="Times"/>
          <w:color w:val="2F3138"/>
          <w:sz w:val="24"/>
          <w:szCs w:val="24"/>
          <w:lang w:val="en"/>
        </w:rPr>
      </w:pPr>
      <w:r w:rsidRPr="0075562C">
        <w:rPr>
          <w:b/>
          <w:color w:val="000000"/>
          <w:sz w:val="20"/>
        </w:rPr>
        <w:t xml:space="preserve">Keywords: entrepreneurship education, task technology fit, entrepreneurship intention, the theory of planned behavior </w:t>
      </w:r>
      <w:r>
        <w:rPr>
          <w:rFonts w:cs="Times"/>
          <w:color w:val="2F3138"/>
          <w:sz w:val="24"/>
          <w:szCs w:val="24"/>
          <w:lang w:val="en"/>
        </w:rPr>
        <w:t xml:space="preserve"> </w:t>
      </w:r>
    </w:p>
    <w:p w:rsidR="009A0487" w:rsidRDefault="00B16AA4">
      <w:pPr>
        <w:pStyle w:val="Section"/>
      </w:pPr>
      <w:r>
        <w:t>Introduction</w:t>
      </w:r>
    </w:p>
    <w:p w:rsidR="0075562C" w:rsidRPr="0075562C" w:rsidRDefault="00B16AA4" w:rsidP="0075562C">
      <w:pPr>
        <w:pStyle w:val="Section"/>
        <w:numPr>
          <w:ilvl w:val="0"/>
          <w:numId w:val="0"/>
        </w:numPr>
        <w:spacing w:before="0"/>
        <w:jc w:val="both"/>
        <w:rPr>
          <w:rFonts w:cs="Times"/>
          <w:b w:val="0"/>
          <w:iCs w:val="0"/>
          <w:color w:val="auto"/>
          <w:szCs w:val="24"/>
          <w:lang w:val="en-US"/>
        </w:rPr>
      </w:pPr>
      <w:r w:rsidRPr="0075562C">
        <w:rPr>
          <w:rFonts w:cs="Times"/>
          <w:b w:val="0"/>
          <w:iCs w:val="0"/>
          <w:color w:val="auto"/>
          <w:szCs w:val="24"/>
          <w:lang w:val="en-US"/>
        </w:rPr>
        <w:t xml:space="preserve">In recent years, entrepreneurship plays an important as a driver of global economies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{"citationItems":[{"id":"ITEM-1","itemData":{"author":[{"dropping-particle":"","family":"Gedeon","given":"Steven A","non-dropping-particle":"","parse-names":false,"suffix":""}],"id":"ITEM-1","issued":{"date-parts":[["2017"]]},"title":"Measuring Student Transformation in Entrepreneurship Education Programs","type":"article-journal","volume":"2017"},"uris":["http://www.mendeley.com/documents/?uuid=3ba6ee7d-14df-4b0f-8cd6-40fceb6eed1f"]}],"mendeley":{"formattedCitation":"[1]","plainTextFormattedCitation":"[1]","previouslyFormattedCitation":"[1]"},"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[1]</w:t>
      </w:r>
      <w:r w:rsidR="00EB1BC8">
        <w:rPr>
          <w:rFonts w:cs="Times"/>
          <w:b w:val="0"/>
          <w:iCs w:val="0"/>
          <w:color w:val="auto"/>
          <w:szCs w:val="24"/>
          <w:lang w:val="en-US"/>
        </w:rPr>
        <w:fldChar w:fldCharType="end"/>
      </w:r>
      <w:r w:rsidR="00EB1BC8">
        <w:rPr>
          <w:rFonts w:cs="Times"/>
          <w:b w:val="0"/>
          <w:iCs w:val="0"/>
          <w:color w:val="auto"/>
          <w:szCs w:val="24"/>
          <w:lang w:val="en-US"/>
        </w:rPr>
        <w:t xml:space="preserve"> </w:t>
      </w:r>
      <w:r w:rsidRPr="0075562C">
        <w:rPr>
          <w:rFonts w:cs="Times"/>
          <w:b w:val="0"/>
          <w:iCs w:val="0"/>
          <w:color w:val="auto"/>
          <w:szCs w:val="24"/>
          <w:lang w:val="en-US"/>
        </w:rPr>
        <w:t xml:space="preserve">and wealth creation to people, communities, and societies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{"citationItems":[{"id":"ITEM-1","itemData":{"ISBN":"9781303333590","abstract":"There is a compelling need to educate more entrepreneurial leaders of the 21st century with new and innovative approaches; and, higher education is poised to respond. Entrepreneurship plays a critical role in fueling local, national, and global economies and in providing prosperous livelihoods to diverse people, communities, and societies. And while entrepreneurial activity is an economic engine, the fuel is entrepreneurially minded people who engage in and lead new venture creation and innovation in organizations. The United States experienced declines in new venture creation, especially among young people; a key source of economic growth and global competitiveness. While young people have high interest in engaging in and leading entrepreneurial activities, the majority lack the confidence to do so and feel they need more education. Higher education, particularly institutions teaching business and entrepreneurship, has an opportunity to design new methods for teaching entrepreneurship in ways that will better prepare more young people for entrepreneurial leadership in the 21st century. Best practice approaches that foster an entrepreneurial mindset and learning through action are advancing entrepreneurship education today; however, methods are largely based on research about adult entrepreneurs in existing ventures, not college-aged students. With primary focus on pedagogies in the classroom, little attention has been paid to the campus environment and its influences on entrepreneurial leadership development examined through a student development lens.   This grounded theory study generated A Theory On Becoming An Entrepreneurial Leader which explains students' process of becoming entrepreneurial leaders and how it was influenced by their lived learning experiences in the campus environment. Based on six theoretical domains, students embarked on a developmental journey from a compliance-based to a creation-driven mindset through a process of discovering their entrepreneurial drive; building their entrepreneurial agency; negotiating degrees of entrepreneurial freedom; and, engaging in an iterative process of thinking, observing, acting, and reflecting that catalyzed their entrepreneurial growth.   This new theory advances knowledge and understanding of the ecology of entrepreneurial leadership development in college-aged students; and, it provides a student-centric, design-based framework from which institutional leaders, educators, and practitioners ca…","author":[{"dropping-particle":"","family":"Newman","given":"Elizabeth Betsy Lavelle","non-dropping-particle":"","parse-names":false,"suffix":""}],"container-title":"ProQuest Dissertations and Theses","id":"ITEM-1","issued":{"date-parts":[["2013"]]},"title":"A theory on becoming an entrepreneurial leader: A student's developmental journey to a creation-driven mindset","type":"article-journal"},"uris":["http://www.mendeley.com/documents/?uuid=b886f990-97f9-4dcd-841f-ccfeaf9415f2"]}],"mendeley":{"formattedCitation":"[2]","plainTextFormattedCitation":"[2]","previouslyFormattedCitation":"[2]"},"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[2]</w:t>
      </w:r>
      <w:r w:rsidR="00EB1BC8">
        <w:rPr>
          <w:rFonts w:cs="Times"/>
          <w:b w:val="0"/>
          <w:iCs w:val="0"/>
          <w:color w:val="auto"/>
          <w:szCs w:val="24"/>
          <w:lang w:val="en-US"/>
        </w:rPr>
        <w:fldChar w:fldCharType="end"/>
      </w:r>
      <w:r w:rsidR="00EB1BC8">
        <w:rPr>
          <w:rFonts w:cs="Times"/>
          <w:b w:val="0"/>
          <w:iCs w:val="0"/>
          <w:color w:val="auto"/>
          <w:szCs w:val="24"/>
          <w:lang w:val="en-US"/>
        </w:rPr>
        <w:t xml:space="preserve"> </w:t>
      </w:r>
      <w:r w:rsidRPr="0075562C">
        <w:rPr>
          <w:rFonts w:cs="Times"/>
          <w:b w:val="0"/>
          <w:iCs w:val="0"/>
          <w:color w:val="auto"/>
          <w:szCs w:val="24"/>
          <w:lang w:val="en-US"/>
        </w:rPr>
        <w:t xml:space="preserve">such as job creation, increasing income, and ownership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{"citationItems":[{"id":"ITEM-1","itemData":{"DOI":"10.1108/JEIM-07-2014-0070","abstract":"Purpose – The purpose of this paper is to explore the attitudes and intentions of individuals towards entrepreneurship with the support of theory of planned behaivour (TPB). This research may contribute to the growing body of knowledge that has begun to explore attitudes and intentions of individuals for self-employment in a developing country. Design/methodology/approach – This is an initial part of a longitudinal study in which survey instrument has been adapted for data collection. A random sampling was applied to the students of public and private higher educational institutions of a developing country. For data analysis, Statistical Package for Social Science 20 versions for Windows were used to test the hypotheses through descriptive, Pearson’s correlations and multiple regression analysis techniques. Findings – Results of the study showed that all variables are reliable and valid. However, internal consistency among the variables has been found. By using Pearson’s correlations, entrepreneurship intention was found to be significantly and positively correlated to attitudes towards entrepreneurship. A high correlation was found between entrepreneurship intentions and attitudes towards behaviour and low correlation was between innovation and attitudes towards behaivour. However, all independent variables were found positively and significantly related to dependent variable except personal control. Research limitations/implications – This study possess limitations such as only quantitative data were obtained for educational institutions. Second limitation is collecting data from small number of samples. Third limitation is use of few variables with direct relationship approach. This study may support the management and practitioners of human resources management and organisational behaviour in assessing and evaluating employee attitudes and behaviours in the organisation. Originality/value – Based on real facts, this study provides empirical considerable evidence of individuals’ attitudes and intentions towards the entrepreneurship. Results indicate that that TPB theory factors such as attitudes towards the behaviour, subjective norms and perceived behavioural control and personal and social attitudinal characteristic like achievement, self-esteem, and innovation are important for the development of entrepreneurial attitudes and intentions","author":[{"dropping-particle":"","family":"Soomro","given":"Bahadur Ali","non-dropping-particle":"","parse-names":false,"suffix":""}],"id":"ITEM-1","issued":{"date-parts":[["2015"]]},"title":"Developing attitudes and intentions among potential entrepreneurs","type":"article-journal"},"uris":["http://www.mendeley.com/documents/?uuid=ddba9f13-1591-41b6-9e75-6bf2d00ba0a7"]}],"mendeley":{"formattedCitation":"[3]","plainTextFormattedCitation":"[3]","previouslyFormattedCitation":"[3]"},"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[3]</w:t>
      </w:r>
      <w:r w:rsidR="00EB1BC8">
        <w:rPr>
          <w:rFonts w:cs="Times"/>
          <w:b w:val="0"/>
          <w:iCs w:val="0"/>
          <w:color w:val="auto"/>
          <w:szCs w:val="24"/>
          <w:lang w:val="en-US"/>
        </w:rPr>
        <w:fldChar w:fldCharType="end"/>
      </w:r>
      <w:r w:rsidR="00EB1BC8">
        <w:rPr>
          <w:rFonts w:cs="Times"/>
          <w:b w:val="0"/>
          <w:iCs w:val="0"/>
          <w:color w:val="auto"/>
          <w:szCs w:val="24"/>
          <w:lang w:val="en-US"/>
        </w:rPr>
        <w:t xml:space="preserve"> </w:t>
      </w:r>
      <w:r w:rsidRPr="0075562C">
        <w:rPr>
          <w:rFonts w:cs="Times"/>
          <w:b w:val="0"/>
          <w:iCs w:val="0"/>
          <w:color w:val="auto"/>
          <w:szCs w:val="24"/>
          <w:lang w:val="en-US"/>
        </w:rPr>
        <w:t xml:space="preserve">and a contributing factor in advancing economic growth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DOI":"10.1016/j.ijme.2019.04.001","ISSN":"1472-8117","author":[{"dropping-particle":"","family":"Cui","given":"Jun","non-dropping-particle":"","parse-names":false,"suffix":""},{"dropping-particle":"","family":"Sun","given":"Junhua","non-dropping-particle":"","parse-names":false,"suffix":""},{"dropping-particle":"","family":"Bell","given":"Robin","non-dropping-particle":"","parse-names":false,"suffix":""}],"container-title":"The International Journal of Management Education","id":"ITEM-1","issue":"April","issued":{"date-parts":[["2019"]]},"page":"1-16","publisher":"Elsevier","title":"The impact of entrepreneurship education on the entrepreneurial mindset of college students in China : The mediating role of inspiration and the role of educational attributes","type":"article-journal"},"uris":["http://www.mendeley.com/documents/?uuid=b76c5714-bec4-487d-a8d2-517c01f4b507"]}],"mendeley":{"formattedCitation":"[4]","plainTextFormattedCitation":"[4]","previouslyFormattedCitation":"[4]"},"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[4]</w:t>
      </w:r>
      <w:r w:rsidR="00EB1BC8">
        <w:rPr>
          <w:rFonts w:cs="Times"/>
          <w:b w:val="0"/>
          <w:iCs w:val="0"/>
          <w:color w:val="auto"/>
          <w:szCs w:val="24"/>
          <w:lang w:val="en-US"/>
        </w:rPr>
        <w:fldChar w:fldCharType="end"/>
      </w:r>
      <w:r w:rsidRPr="0075562C">
        <w:rPr>
          <w:rFonts w:cs="Times"/>
          <w:b w:val="0"/>
          <w:iCs w:val="0"/>
          <w:color w:val="auto"/>
          <w:szCs w:val="24"/>
          <w:lang w:val="en-US"/>
        </w:rPr>
        <w:t xml:space="preserve"> through e</w:t>
      </w:r>
      <w:r w:rsidRPr="0075562C">
        <w:rPr>
          <w:rFonts w:cs="Times"/>
          <w:b w:val="0"/>
          <w:iCs w:val="0"/>
          <w:color w:val="auto"/>
          <w:szCs w:val="24"/>
          <w:lang w:val="en-US"/>
        </w:rPr>
        <w:t>ntrepreneurship education</w:t>
      </w:r>
      <w:r w:rsidR="00EB1BC8">
        <w:rPr>
          <w:rFonts w:cs="Times"/>
          <w:b w:val="0"/>
          <w:iCs w:val="0"/>
          <w:color w:val="auto"/>
          <w:szCs w:val="24"/>
          <w:lang w:val="en-US"/>
        </w:rPr>
        <w:t xml:space="preserve">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{"citationItems":[{"id":"ITEM-1","itemData":{"DOI":"10.15390/EB.2019.6105","author":[{"dropping-particle":"","family":"Taşdemir","given":"M Zeki","non-dropping-particle":"","parse-names":false,"suffix":""}],"id":"ITEM-1","issue":"197","issued":{"date-parts":[["2019"]]},"page":"383-400","title":"Education and Science","type":"article-journal","volume":"44"},"uris":["http://www.mendeley.com/documents/?uuid=d791257c-7cb2-4346-814c-6d042bd29f6c"]}],"mendeley":{"formattedCitation":"[5]","plainTextFormattedCitation":"[5]","previouslyFormattedCitation":"[5]"},"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[5]</w:t>
      </w:r>
      <w:r w:rsidR="00EB1BC8">
        <w:rPr>
          <w:rFonts w:cs="Times"/>
          <w:b w:val="0"/>
          <w:iCs w:val="0"/>
          <w:color w:val="auto"/>
          <w:szCs w:val="24"/>
          <w:lang w:val="en-US"/>
        </w:rPr>
        <w:fldChar w:fldCharType="end"/>
      </w:r>
      <w:r w:rsidRPr="0075562C">
        <w:rPr>
          <w:rFonts w:cs="Times"/>
          <w:b w:val="0"/>
          <w:iCs w:val="0"/>
          <w:color w:val="auto"/>
          <w:szCs w:val="24"/>
          <w:lang w:val="en-US"/>
        </w:rPr>
        <w:t xml:space="preserve">. </w:t>
      </w:r>
    </w:p>
    <w:p w:rsidR="0075562C" w:rsidRDefault="00B16AA4" w:rsidP="0075562C">
      <w:pPr>
        <w:pStyle w:val="Section"/>
        <w:numPr>
          <w:ilvl w:val="0"/>
          <w:numId w:val="0"/>
        </w:numPr>
        <w:spacing w:before="0"/>
        <w:ind w:firstLine="284"/>
        <w:jc w:val="both"/>
        <w:rPr>
          <w:rFonts w:cs="Times"/>
          <w:b w:val="0"/>
          <w:iCs w:val="0"/>
          <w:color w:val="auto"/>
          <w:szCs w:val="24"/>
          <w:lang w:val="en-US"/>
        </w:rPr>
      </w:pPr>
      <w:r w:rsidRPr="0075562C">
        <w:rPr>
          <w:rFonts w:cs="Times"/>
          <w:b w:val="0"/>
          <w:iCs w:val="0"/>
          <w:color w:val="auto"/>
          <w:szCs w:val="24"/>
          <w:lang w:val="en-US"/>
        </w:rPr>
        <w:t xml:space="preserve">Theory of Planned Behavior (TPB) </w:t>
      </w:r>
      <w:r w:rsidRPr="0075562C">
        <w:rPr>
          <w:rFonts w:cs="Times"/>
          <w:b w:val="0"/>
          <w:iCs w:val="0"/>
          <w:color w:val="auto"/>
          <w:szCs w:val="24"/>
          <w:lang w:val="en-US"/>
        </w:rPr>
        <w:t xml:space="preserve">Ajzen's has been widely used by researchers in the field of entrepreneurial research for entrepreneurship for more than 30 years. There are three antecedent variables in this theory which are factors that have an impact on entrepreneurship intention (EI). </w:t>
      </w:r>
      <w:r w:rsidRPr="0075562C">
        <w:rPr>
          <w:rFonts w:cs="Times"/>
          <w:b w:val="0"/>
          <w:iCs w:val="0"/>
          <w:color w:val="auto"/>
          <w:szCs w:val="24"/>
          <w:lang w:val="en-US"/>
        </w:rPr>
        <w:t>The three variables are attitude toward entrepreneurship, subjective norms, and perceived behavioral control. However, based on the literature study many kinds of research had shown different results. The differences results arise from: pros and cons resul</w:t>
      </w:r>
      <w:r w:rsidRPr="0075562C">
        <w:rPr>
          <w:rFonts w:cs="Times"/>
          <w:b w:val="0"/>
          <w:iCs w:val="0"/>
          <w:color w:val="auto"/>
          <w:szCs w:val="24"/>
          <w:lang w:val="en-US"/>
        </w:rPr>
        <w:t xml:space="preserve">ts of the effect of three antecedent variables on EI and b) using incompletely (not holistically) the antecedent TPB model. </w:t>
      </w:r>
    </w:p>
    <w:p w:rsidR="0075562C" w:rsidRDefault="00B16AA4" w:rsidP="0075562C">
      <w:pPr>
        <w:pStyle w:val="Section"/>
        <w:numPr>
          <w:ilvl w:val="0"/>
          <w:numId w:val="0"/>
        </w:numPr>
        <w:spacing w:before="0"/>
        <w:ind w:firstLine="284"/>
        <w:jc w:val="both"/>
        <w:rPr>
          <w:rFonts w:cs="Times"/>
          <w:b w:val="0"/>
          <w:iCs w:val="0"/>
          <w:color w:val="auto"/>
          <w:szCs w:val="24"/>
          <w:lang w:val="en-US"/>
        </w:rPr>
      </w:pPr>
      <w:r w:rsidRPr="0075562C">
        <w:rPr>
          <w:rFonts w:cs="Times"/>
          <w:b w:val="0"/>
          <w:iCs w:val="0"/>
          <w:color w:val="auto"/>
          <w:szCs w:val="24"/>
          <w:lang w:val="en-US"/>
        </w:rPr>
        <w:t>Furthermore, in the era of industrial revolution 4.0, the entrepreneurial educational (EE) challenge is how to integrate the role o</w:t>
      </w:r>
      <w:r w:rsidRPr="0075562C">
        <w:rPr>
          <w:rFonts w:cs="Times"/>
          <w:b w:val="0"/>
          <w:iCs w:val="0"/>
          <w:color w:val="auto"/>
          <w:szCs w:val="24"/>
          <w:lang w:val="en-US"/>
        </w:rPr>
        <w:t>f information technology into the EE process. Thus it is expected that the use of appropriate information technology able to increase students' interest in entrepreneurship. However, there is still little research linking task technology fit (TTF) and EE i</w:t>
      </w:r>
      <w:r w:rsidRPr="0075562C">
        <w:rPr>
          <w:rFonts w:cs="Times"/>
          <w:b w:val="0"/>
          <w:iCs w:val="0"/>
          <w:color w:val="auto"/>
          <w:szCs w:val="24"/>
          <w:lang w:val="en-US"/>
        </w:rPr>
        <w:t xml:space="preserve">nto TPB in the entrepreneurial field. In today's digital era, entrepreneurial activities cannot be separated from the </w:t>
      </w:r>
      <w:r w:rsidRPr="0075562C">
        <w:rPr>
          <w:rFonts w:cs="Times"/>
          <w:b w:val="0"/>
          <w:iCs w:val="0"/>
          <w:color w:val="auto"/>
          <w:szCs w:val="24"/>
          <w:lang w:val="en-US"/>
        </w:rPr>
        <w:lastRenderedPageBreak/>
        <w:t>compatibility of tasks with technology to facilitate streamline business processes. Information technology is one of the 12 pillars that f</w:t>
      </w:r>
      <w:r w:rsidRPr="0075562C">
        <w:rPr>
          <w:rFonts w:cs="Times"/>
          <w:b w:val="0"/>
          <w:iCs w:val="0"/>
          <w:color w:val="auto"/>
          <w:szCs w:val="24"/>
          <w:lang w:val="en-US"/>
        </w:rPr>
        <w:t>orm the foundation for calculating the Global Entrepreneurship Index (GEI). In 2019, Indonesia was ranked 94th in the world out of 134 countries continuously surveyed according to GEI. GEI focuses on three things, namely attitude, entrepreneurial abilities</w:t>
      </w:r>
      <w:r w:rsidRPr="0075562C">
        <w:rPr>
          <w:rFonts w:cs="Times"/>
          <w:b w:val="0"/>
          <w:iCs w:val="0"/>
          <w:color w:val="auto"/>
          <w:szCs w:val="24"/>
          <w:lang w:val="en-US"/>
        </w:rPr>
        <w:t>, and aspiration</w:t>
      </w:r>
      <w:r w:rsidR="00EB1BC8">
        <w:rPr>
          <w:rFonts w:cs="Times"/>
          <w:b w:val="0"/>
          <w:iCs w:val="0"/>
          <w:color w:val="auto"/>
          <w:szCs w:val="24"/>
          <w:lang w:val="en-US"/>
        </w:rPr>
        <w:t xml:space="preserve">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{"citationItems":[{"id":"ITEM-1","itemData":{"abstract":"With this report, the Global Entrepreneurship Monitor (GEM) has completed 12 annual surveys of the entrepreneurial attitudes,activities and aspirations of individuals around the world. Starting with just 10 developed countries in 1999, GEM has grown to include over 80 economies during the course of these 12 years. In 2010, over 175,000 people were surveyed in 59 economies.","author":[{"dropping-particle":"","family":"Bosma","given":"Niels","non-dropping-particle":"","parse-names":false,"suffix":""},{"dropping-particle":"","family":"Kelley","given":"Donna","non-dropping-particle":"","parse-names":false,"suffix":""}],"container-title":"Global Entrepreneurship Research Association (GERA)","id":"ITEM-1","issued":{"date-parts":[["2019"]]},"title":"Global Entrepreneurship Monitor 2018/2019 Global Report","type":"article-journal"},"uris":["http://www.mendeley.com/documents/?uuid=a505403f-9ebd-44eb-ac93-8c5d579fcefa"]}],"mendeley":{"formattedCitation":"[6]","plainTextFormattedCitation":"[6]","previouslyFormattedCitation":"[6]"},"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[6]</w:t>
      </w:r>
      <w:r w:rsidR="00EB1BC8">
        <w:rPr>
          <w:rFonts w:cs="Times"/>
          <w:b w:val="0"/>
          <w:iCs w:val="0"/>
          <w:color w:val="auto"/>
          <w:szCs w:val="24"/>
          <w:lang w:val="en-US"/>
        </w:rPr>
        <w:fldChar w:fldCharType="end"/>
      </w:r>
      <w:r w:rsidRPr="0075562C">
        <w:rPr>
          <w:rFonts w:cs="Times"/>
          <w:b w:val="0"/>
          <w:iCs w:val="0"/>
          <w:color w:val="auto"/>
          <w:szCs w:val="24"/>
          <w:lang w:val="en-US"/>
        </w:rPr>
        <w:t>. Referring to the results</w:t>
      </w:r>
      <w:r w:rsidRPr="0075562C">
        <w:rPr>
          <w:rFonts w:cs="Times"/>
          <w:b w:val="0"/>
          <w:iCs w:val="0"/>
          <w:color w:val="auto"/>
          <w:szCs w:val="24"/>
          <w:lang w:val="en-US"/>
        </w:rPr>
        <w:t xml:space="preserve"> of this survey, it shows that the attitudes, abilities, and aspirations of entrepreneurial Indonesian society are still relatively low, including students as a group of nascent entrepreneurs. The three existing focuses on GEI can be taught and improved th</w:t>
      </w:r>
      <w:r w:rsidRPr="0075562C">
        <w:rPr>
          <w:rFonts w:cs="Times"/>
          <w:b w:val="0"/>
          <w:iCs w:val="0"/>
          <w:color w:val="auto"/>
          <w:szCs w:val="24"/>
          <w:lang w:val="en-US"/>
        </w:rPr>
        <w:t>rough higher education institutions. The right combination of entrepreneurship education and the use and utilization of technology adapted to entrepreneurial tasks/technology fit tasks can increase student EI, which in turn can lead students to entrepreneu</w:t>
      </w:r>
      <w:r w:rsidRPr="0075562C">
        <w:rPr>
          <w:rFonts w:cs="Times"/>
          <w:b w:val="0"/>
          <w:iCs w:val="0"/>
          <w:color w:val="auto"/>
          <w:szCs w:val="24"/>
          <w:lang w:val="en-US"/>
        </w:rPr>
        <w:t>rial behavior.</w:t>
      </w:r>
    </w:p>
    <w:p w:rsidR="0075562C" w:rsidRDefault="00B16AA4" w:rsidP="0075562C">
      <w:pPr>
        <w:pStyle w:val="Section"/>
        <w:numPr>
          <w:ilvl w:val="0"/>
          <w:numId w:val="0"/>
        </w:numPr>
        <w:spacing w:before="0"/>
        <w:ind w:firstLine="284"/>
        <w:jc w:val="both"/>
        <w:rPr>
          <w:rFonts w:cs="Times"/>
          <w:b w:val="0"/>
          <w:iCs w:val="0"/>
          <w:color w:val="auto"/>
          <w:szCs w:val="24"/>
          <w:lang w:val="en-US"/>
        </w:rPr>
      </w:pPr>
      <w:r w:rsidRPr="0075562C">
        <w:rPr>
          <w:rFonts w:cs="Times"/>
          <w:b w:val="0"/>
          <w:iCs w:val="0"/>
          <w:color w:val="auto"/>
          <w:szCs w:val="24"/>
          <w:lang w:val="en-US"/>
        </w:rPr>
        <w:t>Therefore, research on entrepreneurship intention and what factors influence it among students is important to fill the knowledge gap in the entrepreneurial area by using the Theory of Planned Behavior. Thus, this paper aims to confirm the r</w:t>
      </w:r>
      <w:r w:rsidRPr="0075562C">
        <w:rPr>
          <w:rFonts w:cs="Times"/>
          <w:b w:val="0"/>
          <w:iCs w:val="0"/>
          <w:color w:val="auto"/>
          <w:szCs w:val="24"/>
          <w:lang w:val="en-US"/>
        </w:rPr>
        <w:t>obustness of the effect of the three TPB antecedent variables on IE and fill in the knowledge gap of the effect of EE and TTF variables on IE in the TPB model.</w:t>
      </w:r>
    </w:p>
    <w:p w:rsidR="00134880" w:rsidRPr="0088732D" w:rsidRDefault="00B16AA4" w:rsidP="0088732D">
      <w:pPr>
        <w:pStyle w:val="Section"/>
        <w:numPr>
          <w:ilvl w:val="1"/>
          <w:numId w:val="20"/>
        </w:numPr>
        <w:rPr>
          <w:b w:val="0"/>
          <w:i/>
        </w:rPr>
      </w:pPr>
      <w:r w:rsidRPr="0088732D">
        <w:rPr>
          <w:b w:val="0"/>
          <w:i/>
        </w:rPr>
        <w:t xml:space="preserve">Hypotheses </w:t>
      </w:r>
      <w:r w:rsidR="00392C85" w:rsidRPr="0088732D">
        <w:rPr>
          <w:b w:val="0"/>
          <w:i/>
        </w:rPr>
        <w:t>development</w:t>
      </w:r>
    </w:p>
    <w:p w:rsidR="0075562C" w:rsidRPr="0075562C" w:rsidRDefault="00B16AA4" w:rsidP="0075562C">
      <w:pPr>
        <w:jc w:val="both"/>
        <w:rPr>
          <w:iCs/>
          <w:szCs w:val="22"/>
          <w:lang w:val="en-US"/>
        </w:rPr>
      </w:pPr>
      <w:r w:rsidRPr="0075562C">
        <w:rPr>
          <w:iCs/>
          <w:szCs w:val="22"/>
          <w:lang w:val="en-US"/>
        </w:rPr>
        <w:t>Concerning attitude toward entrepreneurship</w:t>
      </w:r>
      <w:r w:rsidR="00EB1BC8">
        <w:rPr>
          <w:iCs/>
          <w:szCs w:val="22"/>
          <w:lang w:val="en-US"/>
        </w:rPr>
        <w:t xml:space="preserve"> </w:t>
      </w:r>
      <w:r w:rsidR="00647FD9">
        <w:rPr>
          <w:iCs/>
          <w:szCs w:val="22"/>
          <w:lang w:val="en-US"/>
        </w:rPr>
        <w:fldChar w:fldCharType="begin" w:fldLock="1"/>
      </w:r>
      <w:r w:rsidR="0088732D">
        <w:rPr>
          <w:iCs/>
          <w:szCs w:val="22"/>
          <w:lang w:val="en-US"/>
        </w:rPr>
        <w:instrText>ADDIN CSL_CITATION {"citationItems":[{"id":"ITEM-1","itemData":{"ISBN":"0749-5978","abstract":"Research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f4be18a-f71a-45ba-b2c5-af1da55c55ee"]}],"mendeley":{"formattedCitation":"[7]","plainTextFormattedCitation":"[7]","previouslyFormattedCitation":"[7]"},"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[7]</w:t>
      </w:r>
      <w:r w:rsidR="00647FD9">
        <w:rPr>
          <w:iCs/>
          <w:szCs w:val="22"/>
          <w:lang w:val="en-US"/>
        </w:rPr>
        <w:fldChar w:fldCharType="end"/>
      </w:r>
      <w:r w:rsidRPr="0075562C">
        <w:rPr>
          <w:iCs/>
          <w:szCs w:val="22"/>
          <w:lang w:val="en-US"/>
        </w:rPr>
        <w:t xml:space="preserve"> states that individuals have a level of tendency both positively and negatively to become entrepreneurs. The more positive the individual's perception of entrepreneurship, the higher the individual's tendency to have high entrepreneurship intention. Thus,</w:t>
      </w:r>
      <w:r w:rsidRPr="0075562C">
        <w:rPr>
          <w:iCs/>
          <w:szCs w:val="22"/>
          <w:lang w:val="en-US"/>
        </w:rPr>
        <w:t xml:space="preserve"> a "high" or strongly positive attitude towards becoming an entrepreneur is believed to predict that an individual is more inclined to start his / her own business rather than becoming an organizational employee" </w:t>
      </w:r>
      <w:r w:rsidR="00647FD9">
        <w:rPr>
          <w:iCs/>
          <w:szCs w:val="22"/>
          <w:lang w:val="en-US"/>
        </w:rPr>
        <w:fldChar w:fldCharType="begin" w:fldLock="1"/>
      </w:r>
      <w:r w:rsidR="0088732D">
        <w:rPr>
          <w:iCs/>
          <w:szCs w:val="22"/>
          <w:lang w:val="en-US"/>
        </w:rPr>
        <w:instrText>ADDIN CSL_CITATION {"citationItems":[{"id":"ITEM-1","itemData":{"DOI":"10.1108/IJEBR-01-2016-0005","ISBN":"9781138922310","ISSN":"13552554","abstract":"Purpose: There is a long-standing debate on whether the entrepreneurship education program (EEP) of university graduates can promote entrepreneurship intention and behaviour. The purpose of this paper is to use the theory of planned behaviour as a conceptual framework and compare the differences in entrepreneurial attitude, subjective norms, perceived behavioural control and intentions among students who participated in entrepreneurship education with a control group of Master of Business Administration (MBA) students in Pakistan. The study further examines what drives intentions between the two groups. Design/methodology/approach: Data were collected using a questionnaire survey from 348 entrepreneurship students and 329 MBAs in their final year (both groups did a total of four years’ tertiary study). One-way analysis of variance test and regression analysis were used to examine the differences and the antecedents of entrepreneurship intention between the two groups. Findings: MBAs have higher entrepreneurial intentions (EIs) than EEP students and the EIs are statistically significant. Nevertheless, the authors did not find any differences in attitude, perceived control behaviour and subjective norms towards entrepreneurship in both the groups. The entrepreneurship intentions of the MBA students are more influenced by social pressure as opposed to EEP students who are influenced by perceived control behaviours. Research limitations/implications: First, although the study introduced a control group, comparisons were based only on EIs and their antecedents in participants’ final year of study. This cross-sectional design provides no information about how much intentions and antecedents changed over time. A longitudinal study would provide information about such changes. Second, the groups in the study were matched in terms of gender, age distribution, family background, years of study and presumed disposition towards running their business. It would be useful if future comparative and longitudinal research measured these individual factors and their effects. Practical implications: Educational activities render the starting of a business desirable and feasible by changing the attitudes and intentions. Nevertheless, various exposures to the challenges of being an entrepreneur via the education programmes may lower their intention to be entrepreneurs. As such, entrepreneurial programmes should be designed with care. Social implications: The study provides …","author":[{"dropping-particle":"","family":"Ahmed","given":"Tariq","non-dropping-particle":"","parse-names":false,"suffix":""},{"dropping-particle":"","family":"Chandran","given":"V. G.R.","non-dropping-particle":"","parse-names":false,"suffix":""},{"dropping-particle":"","family":"Klobas","given":"Jane","non-dropping-particle":"","parse-names":false,"suffix":""}],"container-title":"International Journal of Entrepreneurial Behaviour and Research","id":"ITEM-1","issue":"1","issued":{"date-parts":[["2017"]]},"page":"4-19","title":"Specialized entrepreneurship education: does it really matter? Fresh evidence from Pakistan","type":"article-journal","volume":"23"},"uris":["http://www.mendeley.com/documents/?uuid=61793343-7776-4cd3-ab0b-0d7872890267"]}],"mendeley":{"formattedCitation":"[8]","plainTextFormattedCitation":"[8]","previouslyFormattedCitation":"[8]"},"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[8]</w:t>
      </w:r>
      <w:r w:rsidR="00647FD9">
        <w:rPr>
          <w:iCs/>
          <w:szCs w:val="22"/>
          <w:lang w:val="en-US"/>
        </w:rPr>
        <w:fldChar w:fldCharType="end"/>
      </w:r>
      <w:r w:rsidRPr="0075562C">
        <w:rPr>
          <w:iCs/>
          <w:szCs w:val="22"/>
          <w:lang w:val="en-US"/>
        </w:rPr>
        <w:t>.</w:t>
      </w:r>
    </w:p>
    <w:p w:rsidR="0075562C" w:rsidRPr="0075562C" w:rsidRDefault="00B16AA4" w:rsidP="0075562C">
      <w:pPr>
        <w:jc w:val="both"/>
        <w:rPr>
          <w:iCs/>
          <w:szCs w:val="22"/>
          <w:lang w:val="en-US"/>
        </w:rPr>
      </w:pPr>
      <w:r w:rsidRPr="0075562C">
        <w:rPr>
          <w:iCs/>
          <w:szCs w:val="22"/>
          <w:lang w:val="en-US"/>
        </w:rPr>
        <w:t xml:space="preserve">H1: attitude toward entrepreneurship have an impact on students' entrepreneurship intention </w:t>
      </w:r>
    </w:p>
    <w:p w:rsidR="0075562C" w:rsidRPr="0075562C" w:rsidRDefault="00B16AA4" w:rsidP="0075562C">
      <w:pPr>
        <w:ind w:firstLine="284"/>
        <w:jc w:val="both"/>
        <w:rPr>
          <w:iCs/>
          <w:szCs w:val="22"/>
          <w:lang w:val="en-US"/>
        </w:rPr>
      </w:pPr>
      <w:r w:rsidRPr="0075562C">
        <w:rPr>
          <w:iCs/>
          <w:szCs w:val="22"/>
          <w:lang w:val="en-US"/>
        </w:rPr>
        <w:t xml:space="preserve">The subjective norm for entrepreneurship refers to become an entrepreneur, individual entrepreneurship intention is influenced by family, friends, or the environment that supports entrepreneurial activities. Believed norms related to entrepreneurship that </w:t>
      </w:r>
      <w:r w:rsidRPr="0075562C">
        <w:rPr>
          <w:iCs/>
          <w:szCs w:val="22"/>
          <w:lang w:val="en-US"/>
        </w:rPr>
        <w:t>is owned by the family, friends, or their environment, support students in fostering a tendency towards entrepreneurial interest. Students who receive support from their families, lecturers, and friends to become entrepreneurs have high hopes for their bus</w:t>
      </w:r>
      <w:r w:rsidRPr="0075562C">
        <w:rPr>
          <w:iCs/>
          <w:szCs w:val="22"/>
          <w:lang w:val="en-US"/>
        </w:rPr>
        <w:t xml:space="preserve">iness fields so that they can think and act motivated to be more creative and innovative </w:t>
      </w:r>
      <w:r w:rsidR="00647FD9">
        <w:rPr>
          <w:iCs/>
          <w:szCs w:val="22"/>
          <w:lang w:val="en-US"/>
        </w:rPr>
        <w:fldChar w:fldCharType="begin" w:fldLock="1"/>
      </w:r>
      <w:r w:rsidR="0088732D">
        <w:rPr>
          <w:iCs/>
          <w:szCs w:val="22"/>
          <w:lang w:val="en-US"/>
        </w:rPr>
        <w:instrText>ADDIN CSL_CITATION {"citationItems":[{"id":"ITEM-1","itemData":{"DOI":"10.1016/j.tsc.2018.11.004","ISSN":"18711871","abstract":"Creativity is a commonly assumed characteristic of entrepreneurs. It is proposed to be a necessary, although not sufficient, prerequisite for entrepreneurship. This study aimed to deepen our understanding of the relationship between self-perceived creativity and entrepreneurial intentions. To do so, we conducted a cross-sectional survey study among 559 university students. We tested an expanded model based on the theory of planned behaviour (TPB), which included self-perceived creativity as a distal antecedent of entrepreneurial intentions. In addition, we examined both the role of perceived family and university support for creativity, as well as taking a creativity course, in boosting self-perceived creativity. While some empirical evidence has indicated a direct link between (perceived) creativity and entrepreneurial intentions, the TPB posits that three antecedents (attitudes, subjective norms and perceived behavioural control/self-efficacy) would be the only direct determinants of intentions. All other factors are theorized to indirectly influence intentions through one or more of these components. The results of partial least squares structural modelling refuted this assumption. Entrepreneurial self-efficacy and positive attitudes did indeed mediate the self-perceived creativity – entrepreneurial intentions link, but self-perceived creativity explained additional variance in entrepreneurial intentions, beyond these TPB components. In addition, our results showed that family and university support for creativity, as well as taking a creativity course, were significant predictors of self-perceived creativity. Postgraduate students, and particularly male students, perceived greater university and family support and reported greater self-perceived creativity than did undergraduate students. We conclude that teaching creativity contents and practice are a useful way to enrich entrepreneurship programmes.","author":[{"dropping-particle":"","family":"Laguía","given":"Ana","non-dropping-particle":"","parse-names":false,"suffix":""},{"dropping-particle":"","family":"Moriano","given":"Juan A.","non-dropping-particle":"","parse-names":false,"suffix":""},{"dropping-particle":"","family":"Gorgievski","given":"Marjan J.","non-dropping-particle":"","parse-names":false,"suffix":""}],"container-title":"Thinking Skills and Creativity","id":"ITEM-1","issued":{"date-parts":[["2019"]]},"title":"A psychosocial study of self-perceived creativity and entrepreneurial intentions in a sample of university students","type":"article-journal"},"uris":["http://www.mendeley.com/documents/?uuid=9f3e7622-9194-4003-b172-2e2dde04c8ce"]}],"mendeley":{"formattedCitation":"[9]","plainTextFormattedCitation":"[9]","previouslyFormattedCitation":"[9]"},"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[9]</w:t>
      </w:r>
      <w:r w:rsidR="00647FD9">
        <w:rPr>
          <w:iCs/>
          <w:szCs w:val="22"/>
          <w:lang w:val="en-US"/>
        </w:rPr>
        <w:fldChar w:fldCharType="end"/>
      </w:r>
      <w:r w:rsidRPr="0075562C">
        <w:rPr>
          <w:iCs/>
          <w:szCs w:val="22"/>
          <w:lang w:val="en-US"/>
        </w:rPr>
        <w:t>. Thus the hypothesis is as follows</w:t>
      </w:r>
    </w:p>
    <w:p w:rsidR="0075562C" w:rsidRPr="0075562C" w:rsidRDefault="00B16AA4" w:rsidP="0075562C">
      <w:pPr>
        <w:jc w:val="both"/>
        <w:rPr>
          <w:iCs/>
          <w:szCs w:val="22"/>
          <w:lang w:val="en-US"/>
        </w:rPr>
      </w:pPr>
      <w:r w:rsidRPr="0075562C">
        <w:rPr>
          <w:iCs/>
          <w:szCs w:val="22"/>
          <w:lang w:val="en-US"/>
        </w:rPr>
        <w:t>H2: subjective norms have an impact on students' entrepreneurship intention</w:t>
      </w:r>
    </w:p>
    <w:p w:rsidR="0075562C" w:rsidRPr="0075562C" w:rsidRDefault="00B16AA4" w:rsidP="0075562C">
      <w:pPr>
        <w:ind w:firstLine="284"/>
        <w:jc w:val="both"/>
        <w:rPr>
          <w:iCs/>
          <w:szCs w:val="22"/>
          <w:lang w:val="en-US"/>
        </w:rPr>
      </w:pPr>
      <w:r w:rsidRPr="0075562C">
        <w:rPr>
          <w:iCs/>
          <w:szCs w:val="22"/>
          <w:lang w:val="en-US"/>
        </w:rPr>
        <w:t>PBC in entrepreneurship refers to behavior people's perception of how easier or difficult to start a busines</w:t>
      </w:r>
      <w:r w:rsidRPr="0075562C">
        <w:rPr>
          <w:iCs/>
          <w:szCs w:val="22"/>
          <w:lang w:val="en-US"/>
        </w:rPr>
        <w:t xml:space="preserve">s, and how much to control it </w:t>
      </w:r>
      <w:r w:rsidR="00647FD9">
        <w:rPr>
          <w:iCs/>
          <w:szCs w:val="22"/>
          <w:lang w:val="en-US"/>
        </w:rPr>
        <w:t xml:space="preserve"> </w:t>
      </w:r>
      <w:r w:rsidR="00647FD9">
        <w:rPr>
          <w:iCs/>
          <w:szCs w:val="22"/>
          <w:lang w:val="en-US"/>
        </w:rPr>
        <w:fldChar w:fldCharType="begin" w:fldLock="1"/>
      </w:r>
      <w:r w:rsidR="0088732D">
        <w:rPr>
          <w:iCs/>
          <w:szCs w:val="22"/>
          <w:lang w:val="en-US"/>
        </w:rPr>
        <w:instrText>ADDIN CSL_CITATION {"citationItems":[{"id":"ITEM-1","itemData":{"author":[{"dropping-particle":"","family":"Al-jubari","given":"Ibrahim","non-dropping-particle":"","parse-names":false,"suffix":""}],"container-title":"International Entrepreneurship and Management Journal","id":"ITEM-1","issued":{"date-parts":[["2018"]]},"publisher":"International Entrepreneurship and Management Journal","title":"Entrepreneurial intention among University students in Malaysia : integrating self-determination theory and the theory of planned behavior","type":"article-journal"},"uris":["http://www.mendeley.com/documents/?uuid=50e685d4-8232-418f-927a-f1993d47369c"]}],"mendeley":{"formattedCitation":"[10]","plainTextFormattedCitation":"[10]","previouslyFormattedCitation":"[10]"},"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[10]</w:t>
      </w:r>
      <w:r w:rsidR="00647FD9">
        <w:rPr>
          <w:iCs/>
          <w:szCs w:val="22"/>
          <w:lang w:val="en-US"/>
        </w:rPr>
        <w:fldChar w:fldCharType="end"/>
      </w:r>
      <w:r w:rsidR="00647FD9">
        <w:rPr>
          <w:iCs/>
          <w:szCs w:val="22"/>
          <w:lang w:val="en-US"/>
        </w:rPr>
        <w:t xml:space="preserve">. </w:t>
      </w:r>
      <w:r w:rsidRPr="0075562C">
        <w:rPr>
          <w:iCs/>
          <w:szCs w:val="22"/>
          <w:lang w:val="en-US"/>
        </w:rPr>
        <w:t>Control beliefs refer to the presence or absence of resources and opportunities that determine eit</w:t>
      </w:r>
      <w:r w:rsidRPr="0075562C">
        <w:rPr>
          <w:iCs/>
          <w:szCs w:val="22"/>
          <w:lang w:val="en-US"/>
        </w:rPr>
        <w:t xml:space="preserve">her the behavioral intention or the behavior itself </w:t>
      </w:r>
      <w:r w:rsidR="00455557">
        <w:rPr>
          <w:iCs/>
          <w:szCs w:val="22"/>
          <w:lang w:val="en-US"/>
        </w:rPr>
        <w:fldChar w:fldCharType="begin" w:fldLock="1"/>
      </w:r>
      <w:r w:rsidR="0088732D">
        <w:rPr>
          <w:iCs/>
          <w:szCs w:val="22"/>
          <w:lang w:val="en-US"/>
        </w:rPr>
        <w:instrText>ADDIN CSL_CITATION {"citationItems":[{"id":"ITEM-1","itemData":{"ISBN":"0749-5978","abstract":"Research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f4be18a-f71a-45ba-b2c5-af1da55c55ee"]}],"mendeley":{"formattedCitation":"[7]","plainTextFormattedCitation":"[7]","previouslyFormattedCitation":"[7]"},"properties":{"noteIndex":0},"schema":"https://github.com/citation-style-language/schema/raw/master/csl-citation.json"}</w:instrText>
      </w:r>
      <w:r w:rsidR="00455557">
        <w:rPr>
          <w:iCs/>
          <w:szCs w:val="22"/>
          <w:lang w:val="en-US"/>
        </w:rPr>
        <w:fldChar w:fldCharType="separate"/>
      </w:r>
      <w:r w:rsidR="008D2C57" w:rsidRPr="008D2C57">
        <w:rPr>
          <w:iCs/>
          <w:noProof/>
          <w:szCs w:val="22"/>
          <w:lang w:val="en-US"/>
        </w:rPr>
        <w:t>[7]</w:t>
      </w:r>
      <w:r w:rsidR="00455557">
        <w:rPr>
          <w:iCs/>
          <w:szCs w:val="22"/>
          <w:lang w:val="en-US"/>
        </w:rPr>
        <w:fldChar w:fldCharType="end"/>
      </w:r>
      <w:r w:rsidRPr="0075562C">
        <w:rPr>
          <w:iCs/>
          <w:szCs w:val="22"/>
          <w:lang w:val="en-US"/>
        </w:rPr>
        <w:t>.</w:t>
      </w:r>
    </w:p>
    <w:p w:rsidR="0075562C" w:rsidRPr="0075562C" w:rsidRDefault="00B16AA4" w:rsidP="0075562C">
      <w:pPr>
        <w:jc w:val="both"/>
        <w:rPr>
          <w:iCs/>
          <w:szCs w:val="22"/>
          <w:lang w:val="en-US"/>
        </w:rPr>
      </w:pPr>
      <w:r w:rsidRPr="0075562C">
        <w:rPr>
          <w:iCs/>
          <w:szCs w:val="22"/>
          <w:lang w:val="en-US"/>
        </w:rPr>
        <w:t>H3: perceived behavioral control have an impact on students' entrepreneurship intention</w:t>
      </w:r>
    </w:p>
    <w:p w:rsidR="0075562C" w:rsidRPr="0075562C" w:rsidRDefault="00B16AA4" w:rsidP="0075562C">
      <w:pPr>
        <w:ind w:firstLine="284"/>
        <w:jc w:val="both"/>
        <w:rPr>
          <w:iCs/>
          <w:szCs w:val="22"/>
          <w:lang w:val="en-US"/>
        </w:rPr>
      </w:pPr>
      <w:r>
        <w:rPr>
          <w:iCs/>
          <w:szCs w:val="22"/>
          <w:lang w:val="en-US"/>
        </w:rPr>
        <w:fldChar w:fldCharType="begin" w:fldLock="1"/>
      </w:r>
      <w:r w:rsidR="0088732D">
        <w:rPr>
          <w:iCs/>
          <w:szCs w:val="22"/>
          <w:lang w:val="en-US"/>
        </w:rPr>
        <w:instrText>ADDIN CSL_CITATION {"citationItems":[{"id":"ITEM-1","itemData":{"DOI":"10.1108/CR-05-2017-0034","ISSN":"20513143","abstract":"Purpose: Networking and being a part of an established business network supports the process of translating new ideas into marketable solutions and acquiring customers. The purpose of this paper is to investigate how aspiring entrepreneurs in a Danish rural area setting manage to get embedded into relevant business networks. Before the literature background on social capital and regional development, the authors use the embeddedness approach in explaining whether weak or strong ties are most beneficial to get the business started and how lacking strong ties can be compensated. Design/methodology/approach: This paper takes an economic sociology perspective on social capital and is empirically based on a case study. The sample consists of a group of young aspiring entrepreneurs, living in the rural area of Southern Jutland, who are all committed to an organization which supports regional start-ups. Findings: The authors found that aspiring entrepreneurs have different needs depending on their development status and type of innovation. Founders, who are developing or have developed new product innovations, seem to have an increased need for “strong ties” with consultants and those with knowledge about building up a professional network. Founders, who are developing or have developed a significantly improved service, have strong ties with former fellow students and researchers at the university. Originality/value: This study illustrates that aspiring entrepreneurs connected to a regional entrepreneurship center gained access to a wider relevant network. Depending on their level of embeddedness, they could build new strong relationships and exploit information stemming from new “weak ties” and as such harness more benefits. The study shows that less privileged start-ups can substitute strong ties, especially through the support of professional managers of startup-supporting organizations. Finally, a model explaining the impact of social capital on the entrepreneurial sphere of regional business networks and on its innovativeness is deduced.","author":[{"dropping-particle":"","family":"Gretzinger","given":"Susanne","non-dropping-particle":"","parse-names":false,"suffix":""},{"dropping-particle":"","family":"Fietze","given":"Simon","non-dropping-particle":"","parse-names":false,"suffix":""},{"dropping-particle":"","family":"Brem","given":"Alexander","non-dropping-particle":"","parse-names":false,"suffix":""},{"dropping-particle":"","family":"Ogbonna","given":"Tochukwu (Toby) Ugonna","non-dropping-particle":"","parse-names":false,"suffix":""}],"container-title":"Competitiveness Review","id":"ITEM-1","issue":"1","issued":{"date-parts":[["2018"]]},"page":"22-42","title":"Small scale entrepreneurship – understanding behaviors of aspiring entrepreneurs in a rural area","type":"article-journal","volume":"28"},"uris":["http://www.mendeley.com/documents/?uuid=1b8effd1-5c00-43f6-91e5-1688e47f4282"]}],"mendeley":{"formattedCitation":"[11]","plainTextFormattedCitation":"[11]","previouslyFormattedCitation":"[11]"},"properties":{"noteIndex":0},"schema":"https://github.com/citation-style-language/schema/raw/master/csl-citation.json"}</w:instrText>
      </w:r>
      <w:r>
        <w:rPr>
          <w:iCs/>
          <w:szCs w:val="22"/>
          <w:lang w:val="en-US"/>
        </w:rPr>
        <w:fldChar w:fldCharType="separate"/>
      </w:r>
      <w:r w:rsidR="008D2C57" w:rsidRPr="008D2C57">
        <w:rPr>
          <w:iCs/>
          <w:noProof/>
          <w:szCs w:val="22"/>
          <w:lang w:val="en-US"/>
        </w:rPr>
        <w:t>[11]</w:t>
      </w:r>
      <w:r>
        <w:rPr>
          <w:iCs/>
          <w:szCs w:val="22"/>
          <w:lang w:val="en-US"/>
        </w:rPr>
        <w:fldChar w:fldCharType="end"/>
      </w:r>
      <w:r>
        <w:rPr>
          <w:iCs/>
          <w:szCs w:val="22"/>
          <w:lang w:val="en-US"/>
        </w:rPr>
        <w:t xml:space="preserve"> </w:t>
      </w:r>
      <w:r w:rsidRPr="0075562C">
        <w:rPr>
          <w:iCs/>
          <w:szCs w:val="22"/>
          <w:lang w:val="en-US"/>
        </w:rPr>
        <w:t>cite Wu and Wu (2008) showed that educational level, academic major, and academi</w:t>
      </w:r>
      <w:r w:rsidRPr="0075562C">
        <w:rPr>
          <w:iCs/>
          <w:szCs w:val="22"/>
          <w:lang w:val="en-US"/>
        </w:rPr>
        <w:t>c achievement influenced personal attitude and had an impact on EI. Also, some researchers proved that entrepreneurship education had an indirect effect on EI through ATE because ATE can predict entrepreneurship intention and subsequently will encourage in</w:t>
      </w:r>
      <w:r w:rsidRPr="0075562C">
        <w:rPr>
          <w:iCs/>
          <w:szCs w:val="22"/>
          <w:lang w:val="en-US"/>
        </w:rPr>
        <w:t xml:space="preserve">dividual behavior </w:t>
      </w:r>
      <w:r>
        <w:rPr>
          <w:iCs/>
          <w:szCs w:val="22"/>
          <w:lang w:val="en-US"/>
        </w:rPr>
        <w:fldChar w:fldCharType="begin" w:fldLock="1"/>
      </w:r>
      <w:r w:rsidR="0088732D">
        <w:rPr>
          <w:iCs/>
          <w:szCs w:val="22"/>
          <w:lang w:val="en-US"/>
        </w:rPr>
        <w:instrText>ADDIN CSL_CITATION {"citationItems":[{"id":"ITEM-1","itemData":{"DOI":"10.1108/JEIM-07-2014-0070","abstract":"Purpose – The purpose of this paper is to explore the attitudes and intentions of individuals towards entrepreneurship with the support of theory of planned behaivour (TPB). This research may contribute to the growing body of knowledge that has begun to explore attitudes and intentions of individuals for self-employment in a developing country. Design/methodology/approach – This is an initial part of a longitudinal study in which survey instrument has been adapted for data collection. A random sampling was applied to the students of public and private higher educational institutions of a developing country. For data analysis, Statistical Package for Social Science 20 versions for Windows were used to test the hypotheses through descriptive, Pearson’s correlations and multiple regression analysis techniques. Findings – Results of the study showed that all variables are reliable and valid. However, internal consistency among the variables has been found. By using Pearson’s correlations, entrepreneurship intention was found to be significantly and positively correlated to attitudes towards entrepreneurship. A high correlation was found between entrepreneurship intentions and attitudes towards behaviour and low correlation was between innovation and attitudes towards behaivour. However, all independent variables were found positively and significantly related to dependent variable except personal control. Research limitations/implications – This study possess limitations such as only quantitative data were obtained for educational institutions. Second limitation is collecting data from small number of samples. Third limitation is use of few variables with direct relationship approach. This study may support the management and practitioners of human resources management and organisational behaviour in assessing and evaluating employee attitudes and behaviours in the organisation. Originality/value – Based on real facts, this study provides empirical considerable evidence of individuals’ attitudes and intentions towards the entrepreneurship. Results indicate that that TPB theory factors such as attitudes towards the behaviour, subjective norms and perceived behavioural control and personal and social attitudinal characteristic like achievement, self-esteem, and innovation are important for the development of entrepreneurial attitudes and intentions","author":[{"dropping-particle":"","family":"Soomro","given":"Bahadur Ali","non-dropping-particle":"","parse-names":false,"suffix":""}],"id":"ITEM-1","issued":{"date-parts":[["2015"]]},"title":"Developing attitudes and intentions among potential entrepreneurs","type":"article-journal"},"uris":["http://www.mendeley.com/documents/?uuid=ddba9f13-1591-41b6-9e75-6bf2d00ba0a7"]}],"mendeley":{"formattedCitation":"[3]","plainTextFormattedCitation":"[3]","previouslyFormattedCitation":"[3]"},"properties":{"noteIndex":0},"schema":"https://github.com/citation-style-language/schema/raw/master/csl-citation.json"}</w:instrText>
      </w:r>
      <w:r>
        <w:rPr>
          <w:iCs/>
          <w:szCs w:val="22"/>
          <w:lang w:val="en-US"/>
        </w:rPr>
        <w:fldChar w:fldCharType="separate"/>
      </w:r>
      <w:r w:rsidR="008D2C57" w:rsidRPr="008D2C57">
        <w:rPr>
          <w:iCs/>
          <w:noProof/>
          <w:szCs w:val="22"/>
          <w:lang w:val="en-US"/>
        </w:rPr>
        <w:t>[3]</w:t>
      </w:r>
      <w:r>
        <w:rPr>
          <w:iCs/>
          <w:szCs w:val="22"/>
          <w:lang w:val="en-US"/>
        </w:rPr>
        <w:fldChar w:fldCharType="end"/>
      </w:r>
      <w:r w:rsidRPr="0075562C">
        <w:rPr>
          <w:iCs/>
          <w:szCs w:val="22"/>
          <w:lang w:val="en-US"/>
        </w:rPr>
        <w:t xml:space="preserve">. Correspondingly with </w:t>
      </w:r>
      <w:r w:rsidR="001A4562">
        <w:rPr>
          <w:iCs/>
          <w:szCs w:val="22"/>
          <w:lang w:val="en-US"/>
        </w:rPr>
        <w:fldChar w:fldCharType="begin" w:fldLock="1"/>
      </w:r>
      <w:r w:rsidR="0088732D">
        <w:rPr>
          <w:iCs/>
          <w:szCs w:val="22"/>
          <w:lang w:val="en-US"/>
        </w:rPr>
        <w:instrText>ADDIN CSL_CITATION {"citationItems":[{"id":"ITEM-1","itemData":{"DOI":"10.1108/JSBED-02-2012-0027","abstract":"Purpose – The purpose of this paper is to increase the understanding of how entrepreneurial potential is developed among young people. Changes in individuals’ entrepreneurial intentions and the antecedents of intentions are investigated, as well as the impact of entrepreneurship education on the changes. Design/methodology/approach – Ajzen’s Theory of Planned Behavior (TPB) is applied. Longitudinal data from 197 HE students, in their first and third year of studies, is examined using path analysis. Findings – Overall the entrepreneurial intentions of HE students decreased over time. Intentions decreased particularly for those with high initial level of intentions, whereas the group with increasing intentions rose from low to neutral level of intentions. Changes in attitudes and perceived behavioral control have a significant positive impact. Versatile entrepreneurship courses have direct effect on changes in attitudes. Changes in attitudes have a dual role, as they influence change in both intentions and perceived behavioral control. The developed model explains 19 percent of the variance among women and 28 percent among men, suggesting gender differences in development of intentions. Research limitations/implications – Only one way of developing entrepreneurial potential in young people (i.e. education) is covered. The empirical sample is limited to one university. Practical implications – The results suggest versatile methods of entrepreneurship education are more effective in developing intentions than perhaps purely active modes. Gender differences should be considered when designing interventions to foster entrepreneurial potential. Originality/value – The research confirms with longitudinal individual-level data the applicability of TPB on entrepreneurial intentions and demonstrates the mediated impact of versatile entrepreneurship courses on changes in intentions","author":[{"dropping-particle":"","family":"Varamäki","given":"Elina","non-dropping-particle":"","parse-names":false,"suffix":""},{"dropping-particle":"","family":"Joensuu","given":"Sanna","non-dropping-particle":"","parse-names":false,"suffix":""}],"container-title":"Journal of Small Business and Enterprise Development","id":"ITEM-1","issue":"3","issued":{"date-parts":[["2015"]]},"page":"563-589","title":"The development of entrepreneurial potential among higher education students","type":"article-journal","volume":"22"},"uris":["http://www.mendeley.com/documents/?uuid=ea45934a-b2b4-40d9-93c4-35217e2d11a3"]}],"mendeley":{"formattedCitation":"[12]","plainTextFormattedCitation":"[12]","previouslyFormattedCitation":"[12]"},"properties":{"noteIndex":0},"schema":"https://github.com/citation-style-language/schema/raw/master/csl-citation.json"}</w:instrText>
      </w:r>
      <w:r w:rsidR="001A4562">
        <w:rPr>
          <w:iCs/>
          <w:szCs w:val="22"/>
          <w:lang w:val="en-US"/>
        </w:rPr>
        <w:fldChar w:fldCharType="separate"/>
      </w:r>
      <w:r w:rsidR="008D2C57" w:rsidRPr="008D2C57">
        <w:rPr>
          <w:iCs/>
          <w:noProof/>
          <w:szCs w:val="22"/>
          <w:lang w:val="en-US"/>
        </w:rPr>
        <w:t>[12]</w:t>
      </w:r>
      <w:r w:rsidR="001A4562">
        <w:rPr>
          <w:iCs/>
          <w:szCs w:val="22"/>
          <w:lang w:val="en-US"/>
        </w:rPr>
        <w:fldChar w:fldCharType="end"/>
      </w:r>
      <w:r w:rsidR="001A4562">
        <w:rPr>
          <w:iCs/>
          <w:szCs w:val="22"/>
          <w:lang w:val="en-US"/>
        </w:rPr>
        <w:t xml:space="preserve"> </w:t>
      </w:r>
      <w:r w:rsidR="001A4562">
        <w:rPr>
          <w:iCs/>
          <w:szCs w:val="22"/>
          <w:lang w:val="en-US"/>
        </w:rPr>
        <w:fldChar w:fldCharType="begin" w:fldLock="1"/>
      </w:r>
      <w:r w:rsidR="0088732D">
        <w:rPr>
          <w:iCs/>
          <w:szCs w:val="22"/>
          <w:lang w:val="en-US"/>
        </w:rPr>
        <w:instrText>ADDIN CSL_CITATION {"citationItems":[{"id":"ITEM-1","itemData":{"DOI":"10.1108/SAJBS-04-2016-0032","author":[{"dropping-particle":"","family":"Tiwari","given":"Preeti","non-dropping-particle":"","parse-names":false,"suffix":""},{"dropping-particle":"","family":"Bhat","given":"Anil K","non-dropping-particle":"","parse-names":false,"suffix":""},{"dropping-particle":"","family":"Tikoria","given":"Jyoti","non-dropping-particle":"","parse-names":false,"suffix":""}],"id":"ITEM-1","issue":"1","issued":{"date-parts":[["2017"]]},"page":"53-79","title":"Predictors of social entrepreneurial intention : an empirical study","type":"article-journal","volume":"6"},"uris":["http://www.mendeley.com/documents/?uuid=5c2e3446-45f0-43af-8292-c03e7b996e98"]}],"mendeley":{"formattedCitation":"[13]","plainTextFormattedCitation":"[13]","previouslyFormattedCitation":"[13]"},"properties":{"noteIndex":0},"schema":"https://github.com/citation-style-language/schema/raw/master/csl-citation.json"}</w:instrText>
      </w:r>
      <w:r w:rsidR="001A4562">
        <w:rPr>
          <w:iCs/>
          <w:szCs w:val="22"/>
          <w:lang w:val="en-US"/>
        </w:rPr>
        <w:fldChar w:fldCharType="separate"/>
      </w:r>
      <w:r w:rsidR="008D2C57" w:rsidRPr="008D2C57">
        <w:rPr>
          <w:iCs/>
          <w:noProof/>
          <w:szCs w:val="22"/>
          <w:lang w:val="en-US"/>
        </w:rPr>
        <w:t>[13]</w:t>
      </w:r>
      <w:r w:rsidR="001A4562">
        <w:rPr>
          <w:iCs/>
          <w:szCs w:val="22"/>
          <w:lang w:val="en-US"/>
        </w:rPr>
        <w:fldChar w:fldCharType="end"/>
      </w:r>
      <w:r w:rsidRPr="0075562C">
        <w:rPr>
          <w:iCs/>
          <w:szCs w:val="22"/>
          <w:lang w:val="en-US"/>
        </w:rPr>
        <w:t xml:space="preserve">; </w:t>
      </w:r>
      <w:r w:rsidR="001A4562">
        <w:rPr>
          <w:iCs/>
          <w:szCs w:val="22"/>
          <w:lang w:val="en-US"/>
        </w:rPr>
        <w:fldChar w:fldCharType="begin" w:fldLock="1"/>
      </w:r>
      <w:r w:rsidR="0088732D">
        <w:rPr>
          <w:iCs/>
          <w:szCs w:val="22"/>
          <w:lang w:val="en-US"/>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1A4562">
        <w:rPr>
          <w:iCs/>
          <w:szCs w:val="22"/>
          <w:lang w:val="en-US"/>
        </w:rPr>
        <w:fldChar w:fldCharType="separate"/>
      </w:r>
      <w:r w:rsidR="008D2C57" w:rsidRPr="008D2C57">
        <w:rPr>
          <w:iCs/>
          <w:noProof/>
          <w:szCs w:val="22"/>
          <w:lang w:val="en-US"/>
        </w:rPr>
        <w:t>[14]</w:t>
      </w:r>
      <w:r w:rsidR="001A4562">
        <w:rPr>
          <w:iCs/>
          <w:szCs w:val="22"/>
          <w:lang w:val="en-US"/>
        </w:rPr>
        <w:fldChar w:fldCharType="end"/>
      </w:r>
      <w:r w:rsidRPr="0075562C">
        <w:rPr>
          <w:iCs/>
          <w:szCs w:val="22"/>
          <w:lang w:val="en-US"/>
        </w:rPr>
        <w:t>, this suggests that EE has an impact on students' entrepreneurial intentions.</w:t>
      </w:r>
    </w:p>
    <w:p w:rsidR="0075562C" w:rsidRPr="0075562C" w:rsidRDefault="00B16AA4" w:rsidP="0075562C">
      <w:pPr>
        <w:jc w:val="both"/>
        <w:rPr>
          <w:iCs/>
          <w:szCs w:val="22"/>
          <w:lang w:val="en-US"/>
        </w:rPr>
      </w:pPr>
      <w:r w:rsidRPr="0075562C">
        <w:rPr>
          <w:iCs/>
          <w:szCs w:val="22"/>
          <w:lang w:val="en-US"/>
        </w:rPr>
        <w:t>H4: entrepreneurship education have an impact on students' entrepreneurship intention</w:t>
      </w:r>
    </w:p>
    <w:p w:rsidR="0075562C" w:rsidRPr="0075562C" w:rsidRDefault="00B16AA4" w:rsidP="0075562C">
      <w:pPr>
        <w:ind w:firstLine="284"/>
        <w:jc w:val="both"/>
        <w:rPr>
          <w:iCs/>
          <w:szCs w:val="22"/>
          <w:lang w:val="en-US"/>
        </w:rPr>
      </w:pPr>
      <w:r>
        <w:rPr>
          <w:iCs/>
          <w:szCs w:val="22"/>
          <w:lang w:val="en-US"/>
        </w:rPr>
        <w:fldChar w:fldCharType="begin" w:fldLock="1"/>
      </w:r>
      <w:r w:rsidR="0088732D">
        <w:rPr>
          <w:iCs/>
          <w:szCs w:val="22"/>
          <w:lang w:val="en-US"/>
        </w:rPr>
        <w:instrText>ADDIN CSL_CITATION {"citationItems":[{"id":"ITEM-1","itemData":{"DOI":"10.1016/j.procs.2017.12.164","ISSN":"1877-0509","abstract":"In this era of smartphone utilization, business owners such as textile cyberpreneurs may conduct mobile retail (m- retail) via cloud-based m-retail application. As cloud and e-commerce services are still lowly adopted by Malaysian business owners, further investigation must be done in examining their adoption intention. Normally for businessmen, the technology utilization may associate with tasks which are required to be performed. Moreover, their own behaviour may influence the usage intention. Hence, this study intends to investigate the influences of task-technology fit (TTF) model and theory of planned behaviour (TPB) towards textile cyberpreneur’s intention to adopt cloud-based m-retail application. 348 respondents have participated in this study and analysis of findings have shown that task-technology fit, attitude, subjective norm and perceived behavioural control have significant positive effects on textile cyberpreneur’s behavioural intention. Task-technology fit construct has also been found as the most influential factor towards adoption intention. The practical implications and future recommendations are presented in this study for additional knowledge.","author":[{"dropping-particle":"","family":"Safra","given":"Wan","non-dropping-particle":"","parse-names":false,"suffix":""},{"dropping-particle":"","family":"Wan","given":"Diyana","non-dropping-particle":"","parse-names":false,"suffix":""},{"dropping-particle":"","family":"Ghani","given":"Abdul","non-dropping-particle":"","parse-names":false,"suffix":""},{"dropping-particle":"","family":"Zulkarnaen","given":"Nik","non-dropping-particle":"","parse-names":false,"suffix":""},{"dropping-particle":"","family":"Tse","given":"Tan","non-dropping-particle":"","parse-names":false,"suffix":""}],"container-title":"Procedia Computer Science","id":"ITEM-1","issued":{"date-parts":[["2018"]]},"page":"345-353","publisher":"Elsevier B.V.","title":"ScienceDirect ScienceDirect Analysis on Factors Influencing Textile Cyberpreneur ’ s Intention to Adopt Cloud-Based m-Retail Application","type":"article-journal","volume":"124"},"uris":["http://www.mendeley.com/documents/?uuid=bed31866-ab6d-470c-b478-1983444ae601"]}],"mendeley":{"formattedCitation":"[15]","plainTextFormattedCitation":"[15]","previouslyFormattedCitation":"[15]"},"properties":{"noteIndex":0},"schema":"https://github.com/citation-style-language/schema/raw/master/csl-citation.json"}</w:instrText>
      </w:r>
      <w:r>
        <w:rPr>
          <w:iCs/>
          <w:szCs w:val="22"/>
          <w:lang w:val="en-US"/>
        </w:rPr>
        <w:fldChar w:fldCharType="separate"/>
      </w:r>
      <w:r w:rsidR="008D2C57" w:rsidRPr="008D2C57">
        <w:rPr>
          <w:iCs/>
          <w:noProof/>
          <w:szCs w:val="22"/>
          <w:lang w:val="en-US"/>
        </w:rPr>
        <w:t>[15]</w:t>
      </w:r>
      <w:r>
        <w:rPr>
          <w:iCs/>
          <w:szCs w:val="22"/>
          <w:lang w:val="en-US"/>
        </w:rPr>
        <w:fldChar w:fldCharType="end"/>
      </w:r>
      <w:r w:rsidRPr="0075562C">
        <w:rPr>
          <w:iCs/>
          <w:szCs w:val="22"/>
          <w:lang w:val="en-US"/>
        </w:rPr>
        <w:t xml:space="preserve"> combined TTF </w:t>
      </w:r>
      <w:r w:rsidRPr="0075562C">
        <w:rPr>
          <w:iCs/>
          <w:szCs w:val="22"/>
          <w:lang w:val="en-US"/>
        </w:rPr>
        <w:t>variables with TPB to test their effect on the intention to adopt cloud-based retail application (CBMA) used on 348 Malaysian textile cyberpreneurers. The results of the study proved that the combination of TTF and TPB was able to describe the adoption int</w:t>
      </w:r>
      <w:r w:rsidRPr="0075562C">
        <w:rPr>
          <w:iCs/>
          <w:szCs w:val="22"/>
          <w:lang w:val="en-US"/>
        </w:rPr>
        <w:t>ention of textile cyberpreneurs. Furthermore, the result had proved that both task-related and human behavior factors play significant roles in influencing textile cyberpreneurs' intention to adopt CBMA.</w:t>
      </w:r>
    </w:p>
    <w:p w:rsidR="0075562C" w:rsidRDefault="00B16AA4" w:rsidP="0075562C">
      <w:pPr>
        <w:jc w:val="both"/>
        <w:rPr>
          <w:iCs/>
          <w:szCs w:val="22"/>
          <w:lang w:val="en-US"/>
        </w:rPr>
      </w:pPr>
      <w:r w:rsidRPr="0075562C">
        <w:rPr>
          <w:iCs/>
          <w:szCs w:val="22"/>
          <w:lang w:val="en-US"/>
        </w:rPr>
        <w:t xml:space="preserve">H5: task technology fit have an impact on students' </w:t>
      </w:r>
      <w:r w:rsidRPr="0075562C">
        <w:rPr>
          <w:iCs/>
          <w:szCs w:val="22"/>
          <w:lang w:val="en-US"/>
        </w:rPr>
        <w:t>entrepreneurship intention</w:t>
      </w:r>
    </w:p>
    <w:p w:rsidR="00B04332" w:rsidRDefault="00B04332" w:rsidP="0075562C">
      <w:pPr>
        <w:jc w:val="both"/>
        <w:rPr>
          <w:iCs/>
          <w:szCs w:val="22"/>
          <w:lang w:val="en-US"/>
        </w:rPr>
      </w:pPr>
    </w:p>
    <w:p w:rsidR="00B04332" w:rsidRPr="0075562C" w:rsidRDefault="00B04332" w:rsidP="0075562C">
      <w:pPr>
        <w:jc w:val="both"/>
        <w:rPr>
          <w:iCs/>
          <w:szCs w:val="22"/>
          <w:lang w:val="en-US"/>
        </w:rPr>
      </w:pPr>
    </w:p>
    <w:p w:rsidR="0075562C" w:rsidRDefault="00B16AA4" w:rsidP="0075562C">
      <w:pPr>
        <w:ind w:firstLine="284"/>
        <w:rPr>
          <w:iCs/>
          <w:szCs w:val="22"/>
          <w:lang w:val="en-US"/>
        </w:rPr>
      </w:pPr>
      <w:r w:rsidRPr="0075562C">
        <w:rPr>
          <w:iCs/>
          <w:szCs w:val="22"/>
          <w:lang w:val="en-US"/>
        </w:rPr>
        <w:lastRenderedPageBreak/>
        <w:t xml:space="preserve">The relationship between the dependent and independent variables in this research is shown in </w:t>
      </w:r>
      <w:r>
        <w:rPr>
          <w:iCs/>
          <w:szCs w:val="22"/>
          <w:lang w:val="en-US"/>
        </w:rPr>
        <w:t>figure 1.</w:t>
      </w:r>
    </w:p>
    <w:p w:rsidR="00134880" w:rsidRDefault="00B16AA4" w:rsidP="0075562C">
      <w:pPr>
        <w:jc w:val="center"/>
        <w:rPr>
          <w:lang w:val="en-US"/>
        </w:rPr>
      </w:pPr>
      <w:r w:rsidRPr="00824656">
        <w:rPr>
          <w:noProof/>
          <w:lang w:val="en-US"/>
        </w:rPr>
        <w:drawing>
          <wp:inline distT="0" distB="0" distL="0" distR="0">
            <wp:extent cx="471424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09497" name=""/>
                    <pic:cNvPicPr/>
                  </pic:nvPicPr>
                  <pic:blipFill>
                    <a:blip r:embed="rId11"/>
                    <a:srcRect l="22811" r="12841" b="22720"/>
                    <a:stretch>
                      <a:fillRect/>
                    </a:stretch>
                  </pic:blipFill>
                  <pic:spPr bwMode="auto">
                    <a:xfrm>
                      <a:off x="0" y="0"/>
                      <a:ext cx="4735552" cy="2736465"/>
                    </a:xfrm>
                    <a:prstGeom prst="rect">
                      <a:avLst/>
                    </a:prstGeom>
                    <a:ln>
                      <a:noFill/>
                    </a:ln>
                    <a:extLst>
                      <a:ext uri="{53640926-AAD7-44D8-BBD7-CCE9431645EC}">
                        <a14:shadowObscured xmlns:a14="http://schemas.microsoft.com/office/drawing/2010/main"/>
                      </a:ext>
                    </a:extLst>
                  </pic:spPr>
                </pic:pic>
              </a:graphicData>
            </a:graphic>
          </wp:inline>
        </w:drawing>
      </w:r>
    </w:p>
    <w:p w:rsidR="00134880" w:rsidRDefault="00B16AA4" w:rsidP="0075562C">
      <w:pPr>
        <w:jc w:val="center"/>
        <w:rPr>
          <w:lang w:val="en-US"/>
        </w:rPr>
      </w:pPr>
      <w:r w:rsidRPr="00B04332">
        <w:rPr>
          <w:b/>
          <w:lang w:val="en-US"/>
        </w:rPr>
        <w:t>Figure 1</w:t>
      </w:r>
      <w:r>
        <w:rPr>
          <w:lang w:val="en-US"/>
        </w:rPr>
        <w:t xml:space="preserve">. The </w:t>
      </w:r>
      <w:r w:rsidR="00403D20">
        <w:rPr>
          <w:lang w:val="en-US"/>
        </w:rPr>
        <w:t>research model</w:t>
      </w:r>
    </w:p>
    <w:p w:rsidR="006F1F1F" w:rsidRDefault="006F1F1F" w:rsidP="006F1F1F">
      <w:pPr>
        <w:jc w:val="both"/>
        <w:rPr>
          <w:lang w:val="en-US"/>
        </w:rPr>
      </w:pPr>
    </w:p>
    <w:p w:rsidR="00134880" w:rsidRDefault="00B16AA4" w:rsidP="00134880">
      <w:pPr>
        <w:pStyle w:val="Section"/>
      </w:pPr>
      <w:r>
        <w:t>Method</w:t>
      </w:r>
    </w:p>
    <w:p w:rsidR="00660FC9" w:rsidRPr="009D6593" w:rsidRDefault="00B16AA4" w:rsidP="00660FC9">
      <w:pPr>
        <w:rPr>
          <w:i/>
        </w:rPr>
      </w:pPr>
      <w:r>
        <w:rPr>
          <w:i/>
        </w:rPr>
        <w:t>2</w:t>
      </w:r>
      <w:r w:rsidR="009D6593" w:rsidRPr="009D6593">
        <w:rPr>
          <w:i/>
        </w:rPr>
        <w:t>.1 Desig</w:t>
      </w:r>
      <w:r w:rsidRPr="009D6593">
        <w:rPr>
          <w:i/>
        </w:rPr>
        <w:t xml:space="preserve">n, </w:t>
      </w:r>
      <w:r w:rsidR="009D6593" w:rsidRPr="009D6593">
        <w:rPr>
          <w:i/>
        </w:rPr>
        <w:t>proc</w:t>
      </w:r>
      <w:r w:rsidRPr="009D6593">
        <w:rPr>
          <w:i/>
        </w:rPr>
        <w:t>edur</w:t>
      </w:r>
      <w:r w:rsidR="007B036E">
        <w:rPr>
          <w:i/>
        </w:rPr>
        <w:t>e</w:t>
      </w:r>
      <w:r w:rsidRPr="009D6593">
        <w:rPr>
          <w:i/>
        </w:rPr>
        <w:t xml:space="preserve">, </w:t>
      </w:r>
      <w:r w:rsidR="009D6593" w:rsidRPr="009D6593">
        <w:rPr>
          <w:i/>
        </w:rPr>
        <w:t>and</w:t>
      </w:r>
      <w:r w:rsidRPr="009D6593">
        <w:rPr>
          <w:i/>
        </w:rPr>
        <w:t xml:space="preserve"> </w:t>
      </w:r>
      <w:r w:rsidR="009D6593" w:rsidRPr="009D6593">
        <w:rPr>
          <w:i/>
        </w:rPr>
        <w:t>data collection</w:t>
      </w:r>
    </w:p>
    <w:p w:rsidR="00D63543" w:rsidRDefault="00B16AA4" w:rsidP="001A4562">
      <w:pPr>
        <w:jc w:val="both"/>
      </w:pPr>
      <w:r>
        <w:t>This research design is in the form of quantitative research. The procedure for a sampling of respondents using a questionnaire</w:t>
      </w:r>
      <w:r w:rsidR="005C02EC">
        <w:t xml:space="preserve"> as a data collection tool</w:t>
      </w:r>
      <w:r>
        <w:t xml:space="preserve">. The Slovin technique with the formula n = N ÷ (1 + Ne2) is used to determine the number of samples to be respondents. Based on </w:t>
      </w:r>
      <w:r>
        <w:t xml:space="preserve">Slovin calculations, there were 386 students as nascent entrepreneurship </w:t>
      </w:r>
      <w:r w:rsidR="005C02EC">
        <w:t>taken</w:t>
      </w:r>
      <w:r>
        <w:t xml:space="preserve"> from one of the favorite national private universities in Yogyakarta with a population of 11,000 students (e = 5%).</w:t>
      </w:r>
    </w:p>
    <w:p w:rsidR="009D6593" w:rsidRDefault="00B16AA4" w:rsidP="001A4562">
      <w:pPr>
        <w:ind w:firstLine="284"/>
        <w:jc w:val="both"/>
      </w:pPr>
      <w:r>
        <w:t>Furthermore, from 386 respondents only 218 students partic</w:t>
      </w:r>
      <w:r>
        <w:t xml:space="preserve">ipated in filling out the questionnaire (response rate </w:t>
      </w:r>
      <w:r w:rsidR="005C02EC">
        <w:t>of</w:t>
      </w:r>
      <w:r>
        <w:t xml:space="preserve"> 56.47%) which consisted of 147 male students and 66 female students. Respondents participated in filling out questionnaires through the MS Form via the link bit.ly/36ksf6u which were distributed in</w:t>
      </w:r>
      <w:r>
        <w:t xml:space="preserve"> online classes at 6 faculties that have classes in entrepreneurship courses or those related to entrepreneurship. Questionnaires were distributed for the last two weeks in September 2020. Furthermore, only 213 data were analyzed further because there were</w:t>
      </w:r>
      <w:r>
        <w:t xml:space="preserve"> 4 redundant data and 1 invalid data.</w:t>
      </w:r>
    </w:p>
    <w:p w:rsidR="00D63543" w:rsidRDefault="00D63543" w:rsidP="00D63543">
      <w:pPr>
        <w:ind w:firstLine="284"/>
      </w:pPr>
    </w:p>
    <w:p w:rsidR="003A7496" w:rsidRPr="007B036E" w:rsidRDefault="00B16AA4" w:rsidP="007472E0">
      <w:pPr>
        <w:rPr>
          <w:i/>
        </w:rPr>
      </w:pPr>
      <w:r>
        <w:rPr>
          <w:i/>
        </w:rPr>
        <w:t>2</w:t>
      </w:r>
      <w:r w:rsidRPr="007B036E">
        <w:rPr>
          <w:i/>
        </w:rPr>
        <w:t xml:space="preserve">.2 </w:t>
      </w:r>
      <w:r w:rsidR="007B036E" w:rsidRPr="007B036E">
        <w:rPr>
          <w:i/>
        </w:rPr>
        <w:t>Dimension of v</w:t>
      </w:r>
      <w:r w:rsidRPr="007B036E">
        <w:rPr>
          <w:i/>
        </w:rPr>
        <w:t>ariabl</w:t>
      </w:r>
      <w:r w:rsidR="007B036E" w:rsidRPr="007B036E">
        <w:rPr>
          <w:i/>
        </w:rPr>
        <w:t>es</w:t>
      </w:r>
      <w:r w:rsidRPr="007B036E">
        <w:rPr>
          <w:i/>
        </w:rPr>
        <w:t xml:space="preserve"> </w:t>
      </w:r>
      <w:r w:rsidR="007B036E" w:rsidRPr="007B036E">
        <w:rPr>
          <w:i/>
        </w:rPr>
        <w:t>and</w:t>
      </w:r>
      <w:r w:rsidRPr="007B036E">
        <w:rPr>
          <w:i/>
        </w:rPr>
        <w:t xml:space="preserve"> </w:t>
      </w:r>
      <w:r w:rsidR="003E3F04" w:rsidRPr="007B036E">
        <w:rPr>
          <w:i/>
        </w:rPr>
        <w:t>scaling</w:t>
      </w:r>
    </w:p>
    <w:p w:rsidR="006C376D" w:rsidRDefault="00B16AA4" w:rsidP="007B036E">
      <w:pPr>
        <w:pStyle w:val="BodytextIndented"/>
        <w:ind w:firstLine="0"/>
        <w:rPr>
          <w:iCs w:val="0"/>
          <w:color w:val="auto"/>
          <w:szCs w:val="20"/>
          <w:lang w:val="en-GB"/>
        </w:rPr>
      </w:pPr>
      <w:r w:rsidRPr="004A3CCE">
        <w:rPr>
          <w:iCs w:val="0"/>
          <w:color w:val="auto"/>
          <w:szCs w:val="20"/>
          <w:lang w:val="en-GB"/>
        </w:rPr>
        <w:t>The six research variables consisted of 52 statements measured using five Likert scales. The EI variable has two dimensions, namely immediate term intention and future intention</w:t>
      </w:r>
      <w:r w:rsidR="0035090B">
        <w:rPr>
          <w:iCs w:val="0"/>
          <w:color w:val="auto"/>
          <w:szCs w:val="20"/>
          <w:lang w:val="en-GB"/>
        </w:rPr>
        <w:t xml:space="preserve"> </w:t>
      </w:r>
      <w:r w:rsidR="0035090B">
        <w:rPr>
          <w:iCs w:val="0"/>
          <w:color w:val="auto"/>
          <w:szCs w:val="20"/>
          <w:lang w:val="en-GB"/>
        </w:rPr>
        <w:fldChar w:fldCharType="begin" w:fldLock="1"/>
      </w:r>
      <w:r w:rsidR="0088732D">
        <w:rPr>
          <w:iCs w:val="0"/>
          <w:color w:val="auto"/>
          <w:szCs w:val="20"/>
          <w:lang w:val="en-GB"/>
        </w:rPr>
        <w:instrText>ADDIN CSL_CITATION {"citationItems":[{"id":"ITEM-1","itemData":{"DOI":"10.5171/2016.792385","author":[{"dropping-particle":"","family":"Kim-soon","given":"Ng","non-dropping-particle":"","parse-names":false,"suffix":""},{"dropping-particle":"","family":"Ahmad","given":"Abd Rahman","non-dropping-particle":"","parse-names":false,"suffix":""},{"dropping-particle":"","family":"Ibrahim","given":"Nurul Nadia","non-dropping-particle":"","parse-names":false,"suffix":""}],"id":"ITEM-1","issued":{"date-parts":[["2016"]]},"title":"Theory of Planned Behavior : Undergraduates ’ Entrepreneurial Motivation and Entrepreneurship Career Intention at a Public","type":"article-journal","volume":"2016"},"uris":["http://www.mendeley.com/documents/?uuid=15dc0af8-4912-4b4b-9e86-5a42b366371b"]}],"mendeley":{"formattedCitation":"[16]","plainTextFormattedCitation":"[16]","previouslyFormattedCitation":"[16]"},"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[16]</w:t>
      </w:r>
      <w:r w:rsidR="0035090B">
        <w:rPr>
          <w:iCs w:val="0"/>
          <w:color w:val="auto"/>
          <w:szCs w:val="20"/>
          <w:lang w:val="en-GB"/>
        </w:rPr>
        <w:fldChar w:fldCharType="end"/>
      </w:r>
      <w:r w:rsidRPr="004A3CCE">
        <w:rPr>
          <w:iCs w:val="0"/>
          <w:color w:val="auto"/>
          <w:szCs w:val="20"/>
          <w:lang w:val="en-GB"/>
        </w:rPr>
        <w:t>. Th</w:t>
      </w:r>
      <w:r w:rsidRPr="004A3CCE">
        <w:rPr>
          <w:iCs w:val="0"/>
          <w:color w:val="auto"/>
          <w:szCs w:val="20"/>
          <w:lang w:val="en-GB"/>
        </w:rPr>
        <w:t>en the ATE variable has the dimensions of autonomy, self-realization, economic opportunity, challenge, authority, and participation in the whole process</w:t>
      </w:r>
      <w:r w:rsidR="0035090B">
        <w:rPr>
          <w:iCs w:val="0"/>
          <w:color w:val="auto"/>
          <w:szCs w:val="20"/>
          <w:lang w:val="en-GB"/>
        </w:rPr>
        <w:t xml:space="preserve">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[14]</w:t>
      </w:r>
      <w:r w:rsidR="0035090B">
        <w:rPr>
          <w:iCs w:val="0"/>
          <w:color w:val="auto"/>
          <w:szCs w:val="20"/>
          <w:lang w:val="en-GB"/>
        </w:rPr>
        <w:fldChar w:fldCharType="end"/>
      </w:r>
      <w:r w:rsidRPr="004A3CCE">
        <w:rPr>
          <w:iCs w:val="0"/>
          <w:color w:val="auto"/>
          <w:szCs w:val="20"/>
          <w:lang w:val="en-GB"/>
        </w:rPr>
        <w:t xml:space="preserve">. While the SN dimensions are family members, friends, and the local business community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[14]</w:t>
      </w:r>
      <w:r w:rsidR="0035090B">
        <w:rPr>
          <w:iCs w:val="0"/>
          <w:color w:val="auto"/>
          <w:szCs w:val="20"/>
          <w:lang w:val="en-GB"/>
        </w:rPr>
        <w:fldChar w:fldCharType="end"/>
      </w:r>
      <w:r w:rsidRPr="004A3CCE">
        <w:rPr>
          <w:iCs w:val="0"/>
          <w:color w:val="auto"/>
          <w:szCs w:val="20"/>
          <w:lang w:val="en-GB"/>
        </w:rPr>
        <w:t xml:space="preserve">. Next, the PBC variable has an internal control dimension, powerful other, and chance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[17]","plainTextFormattedCitation":"[17]","previouslyFormattedCitation":"[17]"},"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[17]</w:t>
      </w:r>
      <w:r w:rsidR="0035090B">
        <w:rPr>
          <w:iCs w:val="0"/>
          <w:color w:val="auto"/>
          <w:szCs w:val="20"/>
          <w:lang w:val="en-GB"/>
        </w:rPr>
        <w:fldChar w:fldCharType="end"/>
      </w:r>
      <w:r w:rsidRPr="004A3CCE">
        <w:rPr>
          <w:iCs w:val="0"/>
          <w:color w:val="auto"/>
          <w:szCs w:val="20"/>
          <w:lang w:val="en-GB"/>
        </w:rPr>
        <w:t>. Then, there are three dimensions of EE,</w:t>
      </w:r>
      <w:r w:rsidRPr="004A3CCE">
        <w:rPr>
          <w:iCs w:val="0"/>
          <w:color w:val="auto"/>
          <w:szCs w:val="20"/>
          <w:lang w:val="en-GB"/>
        </w:rPr>
        <w:t xml:space="preserve"> namely cognitive component, attitude compo</w:t>
      </w:r>
      <w:r w:rsidR="0035090B">
        <w:rPr>
          <w:iCs w:val="0"/>
          <w:color w:val="auto"/>
          <w:szCs w:val="20"/>
          <w:lang w:val="en-GB"/>
        </w:rPr>
        <w:t xml:space="preserve">nent, and behavioral component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[17]","plainTextFormattedCitation":"[17]","previouslyFormattedCitation":"[17]"},"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[17]</w:t>
      </w:r>
      <w:r w:rsidR="0035090B">
        <w:rPr>
          <w:iCs w:val="0"/>
          <w:color w:val="auto"/>
          <w:szCs w:val="20"/>
          <w:lang w:val="en-GB"/>
        </w:rPr>
        <w:fldChar w:fldCharType="end"/>
      </w:r>
      <w:r w:rsidRPr="004A3CCE">
        <w:rPr>
          <w:iCs w:val="0"/>
          <w:color w:val="auto"/>
          <w:szCs w:val="20"/>
          <w:lang w:val="en-GB"/>
        </w:rPr>
        <w:t>. Finally, TTF has the dimensions of fit with tasks, necessary to do a task and meet tasks need.</w:t>
      </w:r>
    </w:p>
    <w:p w:rsidR="0088732D" w:rsidRDefault="0088732D" w:rsidP="0088732D">
      <w:pPr>
        <w:pStyle w:val="BodytextIndented"/>
        <w:ind w:firstLine="0"/>
        <w:rPr>
          <w:lang w:val="en-GB"/>
        </w:rPr>
      </w:pPr>
    </w:p>
    <w:p w:rsidR="00E21983" w:rsidRPr="009C2A58" w:rsidRDefault="00B16AA4" w:rsidP="0088732D">
      <w:pPr>
        <w:pStyle w:val="BodytextIndented"/>
        <w:numPr>
          <w:ilvl w:val="1"/>
          <w:numId w:val="21"/>
        </w:numPr>
        <w:rPr>
          <w:i/>
          <w:lang w:val="en-GB"/>
        </w:rPr>
      </w:pPr>
      <w:r>
        <w:rPr>
          <w:i/>
          <w:lang w:val="en-GB"/>
        </w:rPr>
        <w:t>Data</w:t>
      </w:r>
      <w:r w:rsidR="00392C85">
        <w:rPr>
          <w:i/>
          <w:lang w:val="en-GB"/>
        </w:rPr>
        <w:t xml:space="preserve"> </w:t>
      </w:r>
      <w:r w:rsidR="00BD759A">
        <w:rPr>
          <w:i/>
          <w:lang w:val="en-GB"/>
        </w:rPr>
        <w:t xml:space="preserve">test and </w:t>
      </w:r>
      <w:r w:rsidR="00392C85">
        <w:rPr>
          <w:i/>
          <w:lang w:val="en-GB"/>
        </w:rPr>
        <w:t>a</w:t>
      </w:r>
      <w:r w:rsidR="009C2A58" w:rsidRPr="009C2A58">
        <w:rPr>
          <w:i/>
          <w:lang w:val="en-GB"/>
        </w:rPr>
        <w:t>nalysis</w:t>
      </w:r>
    </w:p>
    <w:p w:rsidR="00AF1C2F" w:rsidRDefault="00B16AA4" w:rsidP="00AF1C2F">
      <w:pPr>
        <w:pStyle w:val="Bodytext"/>
        <w:rPr>
          <w:lang w:val="en-GB"/>
        </w:rPr>
      </w:pPr>
      <w:r w:rsidRPr="004A3CCE">
        <w:rPr>
          <w:lang w:val="en-GB"/>
        </w:rPr>
        <w:t xml:space="preserve">The results of the validity and reliability test </w:t>
      </w:r>
      <w:r w:rsidRPr="004A3CCE">
        <w:rPr>
          <w:lang w:val="en-GB"/>
        </w:rPr>
        <w:t>of each variable using SPSS 17.0 software are displayed in the following table 1. The six variables are valid because they have an MSA value&gt; 0.6% and are reliable because they have a Cronbach alpha value&gt; 0.6 although for PBC variables the value is 47.6%</w:t>
      </w:r>
    </w:p>
    <w:p w:rsidR="00AF1C2F" w:rsidRDefault="00B16AA4" w:rsidP="00AF1C2F">
      <w:pPr>
        <w:pStyle w:val="BodytextIndented"/>
        <w:ind w:left="360" w:firstLine="0"/>
        <w:jc w:val="center"/>
        <w:rPr>
          <w:lang w:val="en-GB"/>
        </w:rPr>
      </w:pPr>
      <w:r w:rsidRPr="00A27059">
        <w:rPr>
          <w:b/>
          <w:lang w:val="en-GB"/>
        </w:rPr>
        <w:lastRenderedPageBreak/>
        <w:t xml:space="preserve">Table </w:t>
      </w:r>
      <w:r w:rsidR="00042048" w:rsidRPr="00A27059">
        <w:rPr>
          <w:b/>
          <w:lang w:val="en-GB"/>
        </w:rPr>
        <w:t>1</w:t>
      </w:r>
      <w:r w:rsidRPr="00A27059">
        <w:rPr>
          <w:b/>
          <w:lang w:val="en-GB"/>
        </w:rPr>
        <w:t>.</w:t>
      </w:r>
      <w:r>
        <w:rPr>
          <w:lang w:val="en-GB"/>
        </w:rPr>
        <w:t xml:space="preserve"> Validity and Reliability Test</w:t>
      </w:r>
    </w:p>
    <w:tbl>
      <w:tblPr>
        <w:tblStyle w:val="TableGrid"/>
        <w:tblW w:w="7087"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119"/>
        <w:gridCol w:w="2566"/>
        <w:gridCol w:w="127"/>
      </w:tblGrid>
      <w:tr w:rsidR="00967134" w:rsidTr="00B6187A">
        <w:tc>
          <w:tcPr>
            <w:tcW w:w="1275" w:type="dxa"/>
            <w:tcBorders>
              <w:bottom w:val="single" w:sz="4" w:space="0" w:color="auto"/>
            </w:tcBorders>
          </w:tcPr>
          <w:p w:rsidR="00AF1C2F" w:rsidRDefault="00AF1C2F" w:rsidP="00B6187A"/>
        </w:tc>
        <w:tc>
          <w:tcPr>
            <w:tcW w:w="3119" w:type="dxa"/>
            <w:tcBorders>
              <w:top w:val="single" w:sz="4" w:space="0" w:color="auto"/>
              <w:bottom w:val="single" w:sz="4" w:space="0" w:color="auto"/>
            </w:tcBorders>
          </w:tcPr>
          <w:p w:rsidR="00AF1C2F" w:rsidRDefault="00B16AA4" w:rsidP="00B6187A">
            <w:r>
              <w:t>validity test (KMO and Barlett’s Test)</w:t>
            </w:r>
          </w:p>
        </w:tc>
        <w:tc>
          <w:tcPr>
            <w:tcW w:w="2693" w:type="dxa"/>
            <w:gridSpan w:val="2"/>
            <w:tcBorders>
              <w:top w:val="single" w:sz="4" w:space="0" w:color="auto"/>
              <w:bottom w:val="single" w:sz="4" w:space="0" w:color="auto"/>
            </w:tcBorders>
          </w:tcPr>
          <w:p w:rsidR="00AF1C2F" w:rsidRDefault="00B16AA4" w:rsidP="00B6187A">
            <w:r>
              <w:t>reliability test (Cronbach Alpha)</w:t>
            </w:r>
          </w:p>
        </w:tc>
      </w:tr>
      <w:tr w:rsidR="00967134" w:rsidTr="00B6187A">
        <w:trPr>
          <w:gridAfter w:val="1"/>
          <w:wAfter w:w="127" w:type="dxa"/>
        </w:trPr>
        <w:tc>
          <w:tcPr>
            <w:tcW w:w="1275" w:type="dxa"/>
            <w:tcBorders>
              <w:top w:val="single" w:sz="4" w:space="0" w:color="auto"/>
              <w:bottom w:val="nil"/>
            </w:tcBorders>
          </w:tcPr>
          <w:p w:rsidR="00AF1C2F" w:rsidRDefault="00B16AA4" w:rsidP="00B6187A">
            <w:r>
              <w:t>EI</w:t>
            </w:r>
          </w:p>
        </w:tc>
        <w:tc>
          <w:tcPr>
            <w:tcW w:w="3119" w:type="dxa"/>
            <w:tcBorders>
              <w:top w:val="single" w:sz="4" w:space="0" w:color="auto"/>
            </w:tcBorders>
          </w:tcPr>
          <w:p w:rsidR="00AF1C2F" w:rsidRDefault="00B16AA4" w:rsidP="00782D07">
            <w:pPr>
              <w:jc w:val="center"/>
            </w:pPr>
            <w:r>
              <w:t>88.</w:t>
            </w:r>
            <w:r w:rsidR="00042048">
              <w:t>4</w:t>
            </w:r>
            <w:r>
              <w:t xml:space="preserve"> %</w:t>
            </w:r>
          </w:p>
        </w:tc>
        <w:tc>
          <w:tcPr>
            <w:tcW w:w="2566" w:type="dxa"/>
            <w:tcBorders>
              <w:top w:val="single" w:sz="4" w:space="0" w:color="auto"/>
            </w:tcBorders>
          </w:tcPr>
          <w:p w:rsidR="00AF1C2F" w:rsidRDefault="00B16AA4" w:rsidP="00782D07">
            <w:pPr>
              <w:jc w:val="center"/>
            </w:pPr>
            <w:r>
              <w:t>90.3%</w:t>
            </w:r>
          </w:p>
        </w:tc>
      </w:tr>
      <w:tr w:rsidR="00967134" w:rsidTr="00B6187A">
        <w:trPr>
          <w:gridAfter w:val="1"/>
          <w:wAfter w:w="127" w:type="dxa"/>
        </w:trPr>
        <w:tc>
          <w:tcPr>
            <w:tcW w:w="1275" w:type="dxa"/>
            <w:tcBorders>
              <w:top w:val="nil"/>
            </w:tcBorders>
          </w:tcPr>
          <w:p w:rsidR="00AF1C2F" w:rsidRDefault="00B16AA4" w:rsidP="00B6187A">
            <w:r>
              <w:t>ATE</w:t>
            </w:r>
          </w:p>
        </w:tc>
        <w:tc>
          <w:tcPr>
            <w:tcW w:w="3119" w:type="dxa"/>
          </w:tcPr>
          <w:p w:rsidR="00AF1C2F" w:rsidRDefault="00B16AA4" w:rsidP="00782D07">
            <w:pPr>
              <w:jc w:val="center"/>
            </w:pPr>
            <w:r>
              <w:t>60.1 %</w:t>
            </w:r>
          </w:p>
        </w:tc>
        <w:tc>
          <w:tcPr>
            <w:tcW w:w="2566" w:type="dxa"/>
          </w:tcPr>
          <w:p w:rsidR="00AF1C2F" w:rsidRDefault="00B16AA4" w:rsidP="00782D07">
            <w:pPr>
              <w:jc w:val="center"/>
            </w:pPr>
            <w:r>
              <w:t>66.4%</w:t>
            </w:r>
          </w:p>
        </w:tc>
      </w:tr>
      <w:tr w:rsidR="00967134" w:rsidTr="00B6187A">
        <w:trPr>
          <w:gridAfter w:val="1"/>
          <w:wAfter w:w="127" w:type="dxa"/>
        </w:trPr>
        <w:tc>
          <w:tcPr>
            <w:tcW w:w="1275" w:type="dxa"/>
          </w:tcPr>
          <w:p w:rsidR="00AF1C2F" w:rsidRDefault="00B16AA4" w:rsidP="00B6187A">
            <w:r>
              <w:t>SN</w:t>
            </w:r>
          </w:p>
        </w:tc>
        <w:tc>
          <w:tcPr>
            <w:tcW w:w="3119" w:type="dxa"/>
          </w:tcPr>
          <w:p w:rsidR="00AF1C2F" w:rsidRDefault="00B16AA4" w:rsidP="00782D07">
            <w:pPr>
              <w:jc w:val="center"/>
            </w:pPr>
            <w:r>
              <w:t>74.1 %</w:t>
            </w:r>
          </w:p>
        </w:tc>
        <w:tc>
          <w:tcPr>
            <w:tcW w:w="2566" w:type="dxa"/>
          </w:tcPr>
          <w:p w:rsidR="00AF1C2F" w:rsidRDefault="00B16AA4" w:rsidP="00782D07">
            <w:pPr>
              <w:jc w:val="center"/>
            </w:pPr>
            <w:r>
              <w:t>92.3%</w:t>
            </w:r>
          </w:p>
        </w:tc>
      </w:tr>
      <w:tr w:rsidR="00967134" w:rsidTr="00B6187A">
        <w:trPr>
          <w:gridAfter w:val="1"/>
          <w:wAfter w:w="127" w:type="dxa"/>
        </w:trPr>
        <w:tc>
          <w:tcPr>
            <w:tcW w:w="1275" w:type="dxa"/>
          </w:tcPr>
          <w:p w:rsidR="00AF1C2F" w:rsidRDefault="00B16AA4" w:rsidP="00042048">
            <w:r>
              <w:t>PBC</w:t>
            </w:r>
          </w:p>
        </w:tc>
        <w:tc>
          <w:tcPr>
            <w:tcW w:w="3119" w:type="dxa"/>
          </w:tcPr>
          <w:p w:rsidR="00AF1C2F" w:rsidRDefault="00B16AA4" w:rsidP="00782D07">
            <w:pPr>
              <w:jc w:val="center"/>
            </w:pPr>
            <w:r>
              <w:t>74.0%</w:t>
            </w:r>
          </w:p>
        </w:tc>
        <w:tc>
          <w:tcPr>
            <w:tcW w:w="2566" w:type="dxa"/>
          </w:tcPr>
          <w:p w:rsidR="00AF1C2F" w:rsidRDefault="00B16AA4" w:rsidP="00782D07">
            <w:pPr>
              <w:jc w:val="center"/>
            </w:pPr>
            <w:r>
              <w:t>47.6%</w:t>
            </w:r>
          </w:p>
        </w:tc>
      </w:tr>
      <w:tr w:rsidR="00967134" w:rsidTr="00B6187A">
        <w:trPr>
          <w:gridAfter w:val="1"/>
          <w:wAfter w:w="127" w:type="dxa"/>
        </w:trPr>
        <w:tc>
          <w:tcPr>
            <w:tcW w:w="1275" w:type="dxa"/>
          </w:tcPr>
          <w:p w:rsidR="00AF1C2F" w:rsidRDefault="00B16AA4" w:rsidP="00042048">
            <w:r>
              <w:t>EE</w:t>
            </w:r>
          </w:p>
        </w:tc>
        <w:tc>
          <w:tcPr>
            <w:tcW w:w="3119" w:type="dxa"/>
          </w:tcPr>
          <w:p w:rsidR="00AF1C2F" w:rsidRDefault="00B16AA4" w:rsidP="00782D07">
            <w:pPr>
              <w:jc w:val="center"/>
            </w:pPr>
            <w:r>
              <w:t>95.5%</w:t>
            </w:r>
          </w:p>
        </w:tc>
        <w:tc>
          <w:tcPr>
            <w:tcW w:w="2566" w:type="dxa"/>
          </w:tcPr>
          <w:p w:rsidR="00AF1C2F" w:rsidRDefault="00B16AA4" w:rsidP="00782D07">
            <w:pPr>
              <w:jc w:val="center"/>
            </w:pPr>
            <w:r>
              <w:t>95.9%</w:t>
            </w:r>
          </w:p>
        </w:tc>
      </w:tr>
      <w:tr w:rsidR="00967134" w:rsidTr="00B6187A">
        <w:trPr>
          <w:gridAfter w:val="1"/>
          <w:wAfter w:w="127" w:type="dxa"/>
        </w:trPr>
        <w:tc>
          <w:tcPr>
            <w:tcW w:w="1275" w:type="dxa"/>
          </w:tcPr>
          <w:p w:rsidR="00AF1C2F" w:rsidRDefault="00B16AA4" w:rsidP="00B6187A">
            <w:r>
              <w:t>TTF</w:t>
            </w:r>
          </w:p>
        </w:tc>
        <w:tc>
          <w:tcPr>
            <w:tcW w:w="3119" w:type="dxa"/>
          </w:tcPr>
          <w:p w:rsidR="00AF1C2F" w:rsidRDefault="00B16AA4" w:rsidP="00782D07">
            <w:pPr>
              <w:jc w:val="center"/>
            </w:pPr>
            <w:r>
              <w:t>72.6%</w:t>
            </w:r>
          </w:p>
        </w:tc>
        <w:tc>
          <w:tcPr>
            <w:tcW w:w="2566" w:type="dxa"/>
          </w:tcPr>
          <w:p w:rsidR="00AF1C2F" w:rsidRDefault="00B16AA4" w:rsidP="00782D07">
            <w:pPr>
              <w:jc w:val="center"/>
            </w:pPr>
            <w:r>
              <w:t>88.0%</w:t>
            </w:r>
          </w:p>
        </w:tc>
      </w:tr>
    </w:tbl>
    <w:p w:rsidR="00AF1C2F" w:rsidRDefault="00AF1C2F" w:rsidP="009C2A58">
      <w:pPr>
        <w:pStyle w:val="BodytextIndented"/>
        <w:ind w:firstLine="0"/>
        <w:rPr>
          <w:lang w:val="en-GB"/>
        </w:rPr>
      </w:pPr>
    </w:p>
    <w:p w:rsidR="009C2A58" w:rsidRDefault="00B16AA4" w:rsidP="009C2A58">
      <w:pPr>
        <w:pStyle w:val="BodytextIndented"/>
        <w:ind w:firstLine="0"/>
        <w:rPr>
          <w:lang w:val="en-GB"/>
        </w:rPr>
      </w:pPr>
      <w:r w:rsidRPr="009C2A58">
        <w:rPr>
          <w:lang w:val="en-GB"/>
        </w:rPr>
        <w:t xml:space="preserve">Hypothesis testing uses multiple </w:t>
      </w:r>
      <w:r w:rsidRPr="009C2A58">
        <w:rPr>
          <w:lang w:val="en-GB"/>
        </w:rPr>
        <w:t>regression analysis with the following formula:</w:t>
      </w:r>
      <w:r w:rsidR="00CA17E2">
        <w:rPr>
          <w:lang w:val="en-GB"/>
        </w:rPr>
        <w:t xml:space="preserve"> </w:t>
      </w:r>
    </w:p>
    <w:p w:rsidR="009C2A58" w:rsidRPr="009C2A58" w:rsidRDefault="009C2A58" w:rsidP="009C2A58">
      <w:pPr>
        <w:pStyle w:val="BodytextIndented"/>
        <w:ind w:firstLine="0"/>
        <w:rPr>
          <w:lang w:val="en-GB"/>
        </w:rPr>
      </w:pPr>
    </w:p>
    <w:p w:rsidR="009C2A58" w:rsidRDefault="00B16AA4" w:rsidP="009C2A58">
      <w:pPr>
        <w:pStyle w:val="BodytextIndented"/>
        <w:ind w:left="1702"/>
        <w:rPr>
          <w:lang w:val="en-GB"/>
        </w:rPr>
      </w:pPr>
      <w:r w:rsidRPr="009C2A58">
        <w:rPr>
          <w:lang w:val="en-GB"/>
        </w:rPr>
        <w:t>Y = b0 + b</w:t>
      </w:r>
      <w:r w:rsidRPr="009C2A58">
        <w:rPr>
          <w:vertAlign w:val="subscript"/>
          <w:lang w:val="en-GB"/>
        </w:rPr>
        <w:t>1</w:t>
      </w:r>
      <w:r w:rsidRPr="009C2A58">
        <w:rPr>
          <w:lang w:val="en-GB"/>
        </w:rPr>
        <w:t>X</w:t>
      </w:r>
      <w:r w:rsidRPr="009C2A58">
        <w:rPr>
          <w:vertAlign w:val="subscript"/>
          <w:lang w:val="en-GB"/>
        </w:rPr>
        <w:t xml:space="preserve">1 </w:t>
      </w:r>
      <w:r w:rsidRPr="009C2A58">
        <w:rPr>
          <w:lang w:val="en-GB"/>
        </w:rPr>
        <w:t>+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w:t>
      </w:r>
      <w:r>
        <w:rPr>
          <w:lang w:val="en-GB"/>
        </w:rPr>
        <w:t xml:space="preserve">+ </w:t>
      </w:r>
      <w:r w:rsidRPr="009C2A58">
        <w:rPr>
          <w:lang w:val="en-GB"/>
        </w:rPr>
        <w:t>b</w:t>
      </w:r>
      <w:r>
        <w:rPr>
          <w:vertAlign w:val="subscript"/>
          <w:lang w:val="en-GB"/>
        </w:rPr>
        <w:t>3</w:t>
      </w:r>
      <w:r w:rsidRPr="009C2A58">
        <w:rPr>
          <w:lang w:val="en-GB"/>
        </w:rPr>
        <w:t>X</w:t>
      </w:r>
      <w:r>
        <w:rPr>
          <w:vertAlign w:val="subscript"/>
          <w:lang w:val="en-GB"/>
        </w:rPr>
        <w:t>3</w:t>
      </w:r>
      <w:r w:rsidRPr="009C2A58">
        <w:rPr>
          <w:lang w:val="en-GB"/>
        </w:rPr>
        <w:t xml:space="preserve"> </w:t>
      </w:r>
      <w:r>
        <w:rPr>
          <w:lang w:val="en-GB"/>
        </w:rPr>
        <w:t xml:space="preserve">+ </w:t>
      </w:r>
      <w:r w:rsidRPr="009C2A58">
        <w:rPr>
          <w:lang w:val="en-GB"/>
        </w:rPr>
        <w:t>b</w:t>
      </w:r>
      <w:r>
        <w:rPr>
          <w:vertAlign w:val="subscript"/>
          <w:lang w:val="en-GB"/>
        </w:rPr>
        <w:t>4</w:t>
      </w:r>
      <w:r w:rsidRPr="009C2A58">
        <w:rPr>
          <w:lang w:val="en-GB"/>
        </w:rPr>
        <w:t>X</w:t>
      </w:r>
      <w:r>
        <w:rPr>
          <w:vertAlign w:val="subscript"/>
          <w:lang w:val="en-GB"/>
        </w:rPr>
        <w:t xml:space="preserve">4 </w:t>
      </w:r>
      <w:r>
        <w:rPr>
          <w:lang w:val="en-GB"/>
        </w:rPr>
        <w:t xml:space="preserve">+ </w:t>
      </w:r>
      <w:r w:rsidRPr="009C2A58">
        <w:rPr>
          <w:lang w:val="en-GB"/>
        </w:rPr>
        <w:t>b</w:t>
      </w:r>
      <w:r>
        <w:rPr>
          <w:vertAlign w:val="subscript"/>
          <w:lang w:val="en-GB"/>
        </w:rPr>
        <w:t>5</w:t>
      </w:r>
      <w:r w:rsidRPr="009C2A58">
        <w:rPr>
          <w:lang w:val="en-GB"/>
        </w:rPr>
        <w:t>X</w:t>
      </w:r>
      <w:r>
        <w:rPr>
          <w:vertAlign w:val="subscript"/>
          <w:lang w:val="en-GB"/>
        </w:rPr>
        <w:t>5</w:t>
      </w:r>
      <w:r w:rsidRPr="009C2A58">
        <w:rPr>
          <w:lang w:val="en-GB"/>
        </w:rPr>
        <w:t xml:space="preserve"> + e</w:t>
      </w:r>
    </w:p>
    <w:p w:rsidR="00CA17E2" w:rsidRPr="009C2A58" w:rsidRDefault="00CA17E2" w:rsidP="009C2A58">
      <w:pPr>
        <w:pStyle w:val="BodytextIndented"/>
        <w:ind w:left="1702"/>
        <w:rPr>
          <w:lang w:val="en-GB"/>
        </w:rPr>
      </w:pPr>
    </w:p>
    <w:p w:rsidR="00B04332" w:rsidRDefault="00B16AA4" w:rsidP="00CA17E2">
      <w:pPr>
        <w:pStyle w:val="BodytextIndented"/>
        <w:ind w:firstLine="0"/>
        <w:rPr>
          <w:lang w:val="en-GB"/>
        </w:rPr>
      </w:pPr>
      <w:r>
        <w:rPr>
          <w:lang w:val="en-GB"/>
        </w:rPr>
        <w:t xml:space="preserve">dependent variable, </w:t>
      </w:r>
      <w:r w:rsidRPr="009C2A58">
        <w:rPr>
          <w:lang w:val="en-GB"/>
        </w:rPr>
        <w:t>Y = (EI)</w:t>
      </w:r>
      <w:r w:rsidR="00CA17E2">
        <w:rPr>
          <w:lang w:val="en-GB"/>
        </w:rPr>
        <w:t xml:space="preserve">; </w:t>
      </w:r>
    </w:p>
    <w:p w:rsidR="00B04332" w:rsidRDefault="00B04332" w:rsidP="00CA17E2">
      <w:pPr>
        <w:pStyle w:val="BodytextIndented"/>
        <w:ind w:firstLine="0"/>
        <w:rPr>
          <w:lang w:val="en-GB"/>
        </w:rPr>
      </w:pPr>
      <w:r>
        <w:rPr>
          <w:lang w:val="en-GB"/>
        </w:rPr>
        <w:t xml:space="preserve">Independent variables, </w:t>
      </w:r>
      <w:r w:rsidR="00B16AA4" w:rsidRPr="009C2A58">
        <w:rPr>
          <w:lang w:val="en-GB"/>
        </w:rPr>
        <w:t>X</w:t>
      </w:r>
      <w:r w:rsidR="00B16AA4" w:rsidRPr="009C2A58">
        <w:rPr>
          <w:vertAlign w:val="subscript"/>
          <w:lang w:val="en-GB"/>
        </w:rPr>
        <w:t>1</w:t>
      </w:r>
      <w:r w:rsidR="00B16AA4" w:rsidRPr="009C2A58">
        <w:rPr>
          <w:lang w:val="en-GB"/>
        </w:rPr>
        <w:t xml:space="preserve"> = ATE</w:t>
      </w:r>
      <w:r w:rsidR="00CA17E2">
        <w:rPr>
          <w:lang w:val="en-GB"/>
        </w:rPr>
        <w:t xml:space="preserve">; </w:t>
      </w:r>
      <w:r w:rsidR="00B16AA4" w:rsidRPr="009C2A58">
        <w:rPr>
          <w:lang w:val="en-GB"/>
        </w:rPr>
        <w:t>X</w:t>
      </w:r>
      <w:r w:rsidR="00B16AA4" w:rsidRPr="009C2A58">
        <w:rPr>
          <w:vertAlign w:val="subscript"/>
          <w:lang w:val="en-GB"/>
        </w:rPr>
        <w:t>2</w:t>
      </w:r>
      <w:r w:rsidR="00B16AA4" w:rsidRPr="009C2A58">
        <w:rPr>
          <w:lang w:val="en-GB"/>
        </w:rPr>
        <w:t xml:space="preserve"> = SN</w:t>
      </w:r>
      <w:r w:rsidR="00CA17E2">
        <w:rPr>
          <w:lang w:val="en-GB"/>
        </w:rPr>
        <w:t xml:space="preserve">; </w:t>
      </w:r>
      <w:r w:rsidR="00B16AA4" w:rsidRPr="009C2A58">
        <w:rPr>
          <w:lang w:val="en-GB"/>
        </w:rPr>
        <w:t>X</w:t>
      </w:r>
      <w:r w:rsidR="00B16AA4" w:rsidRPr="009C2A58">
        <w:rPr>
          <w:vertAlign w:val="subscript"/>
          <w:lang w:val="en-GB"/>
        </w:rPr>
        <w:t>3</w:t>
      </w:r>
      <w:r w:rsidR="00B16AA4" w:rsidRPr="009C2A58">
        <w:rPr>
          <w:lang w:val="en-GB"/>
        </w:rPr>
        <w:t xml:space="preserve"> = PBC</w:t>
      </w:r>
      <w:r w:rsidR="00CA17E2">
        <w:rPr>
          <w:lang w:val="en-GB"/>
        </w:rPr>
        <w:t xml:space="preserve">; </w:t>
      </w:r>
      <w:r w:rsidR="00B16AA4" w:rsidRPr="009C2A58">
        <w:rPr>
          <w:lang w:val="en-GB"/>
        </w:rPr>
        <w:t>X</w:t>
      </w:r>
      <w:r w:rsidR="00B16AA4" w:rsidRPr="009C2A58">
        <w:rPr>
          <w:vertAlign w:val="subscript"/>
          <w:lang w:val="en-GB"/>
        </w:rPr>
        <w:t>4</w:t>
      </w:r>
      <w:r w:rsidR="00B16AA4" w:rsidRPr="009C2A58">
        <w:rPr>
          <w:lang w:val="en-GB"/>
        </w:rPr>
        <w:t xml:space="preserve"> = EE</w:t>
      </w:r>
      <w:r w:rsidR="00CA17E2">
        <w:rPr>
          <w:lang w:val="en-GB"/>
        </w:rPr>
        <w:t xml:space="preserve">; </w:t>
      </w:r>
      <w:r w:rsidR="00B16AA4" w:rsidRPr="009C2A58">
        <w:rPr>
          <w:lang w:val="en-GB"/>
        </w:rPr>
        <w:t>X</w:t>
      </w:r>
      <w:r w:rsidR="00B16AA4" w:rsidRPr="009C2A58">
        <w:rPr>
          <w:vertAlign w:val="subscript"/>
          <w:lang w:val="en-GB"/>
        </w:rPr>
        <w:t>5</w:t>
      </w:r>
      <w:r w:rsidR="00B16AA4" w:rsidRPr="009C2A58">
        <w:rPr>
          <w:lang w:val="en-GB"/>
        </w:rPr>
        <w:t xml:space="preserve"> = TTF</w:t>
      </w:r>
      <w:r w:rsidR="00CA17E2">
        <w:rPr>
          <w:lang w:val="en-GB"/>
        </w:rPr>
        <w:t xml:space="preserve">; </w:t>
      </w:r>
    </w:p>
    <w:p w:rsidR="00B04332" w:rsidRDefault="00B16AA4" w:rsidP="00CA17E2">
      <w:pPr>
        <w:pStyle w:val="BodytextIndented"/>
        <w:ind w:firstLine="0"/>
        <w:rPr>
          <w:lang w:val="en-GB"/>
        </w:rPr>
      </w:pPr>
      <w:r w:rsidRPr="009C2A58">
        <w:rPr>
          <w:lang w:val="en-GB"/>
        </w:rPr>
        <w:t>b</w:t>
      </w:r>
      <w:r w:rsidRPr="009C2A58">
        <w:rPr>
          <w:vertAlign w:val="subscript"/>
          <w:lang w:val="en-GB"/>
        </w:rPr>
        <w:t>0</w:t>
      </w:r>
      <w:r w:rsidRPr="009C2A58">
        <w:rPr>
          <w:lang w:val="en-GB"/>
        </w:rPr>
        <w:t xml:space="preserve"> = constant</w:t>
      </w:r>
      <w:r w:rsidR="00CA17E2">
        <w:rPr>
          <w:lang w:val="en-GB"/>
        </w:rPr>
        <w:t xml:space="preserve">; </w:t>
      </w:r>
    </w:p>
    <w:p w:rsidR="009C2A58" w:rsidRDefault="00CA17E2" w:rsidP="00CA17E2">
      <w:pPr>
        <w:pStyle w:val="BodytextIndented"/>
        <w:ind w:firstLine="0"/>
        <w:rPr>
          <w:lang w:val="en-GB"/>
        </w:rPr>
      </w:pPr>
      <w:r>
        <w:rPr>
          <w:lang w:val="en-GB"/>
        </w:rPr>
        <w:t xml:space="preserve">and </w:t>
      </w:r>
      <w:r w:rsidR="00B16AA4" w:rsidRPr="009C2A58">
        <w:rPr>
          <w:lang w:val="en-GB"/>
        </w:rPr>
        <w:t>b</w:t>
      </w:r>
      <w:r w:rsidR="00B16AA4" w:rsidRPr="009C2A58">
        <w:rPr>
          <w:vertAlign w:val="subscript"/>
          <w:lang w:val="en-GB"/>
        </w:rPr>
        <w:t xml:space="preserve">1,2,3,4,5 </w:t>
      </w:r>
      <w:r w:rsidR="00B16AA4" w:rsidRPr="009C2A58">
        <w:rPr>
          <w:lang w:val="en-GB"/>
        </w:rPr>
        <w:t>= beta</w:t>
      </w:r>
    </w:p>
    <w:tbl>
      <w:tblPr>
        <w:tblW w:w="491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844"/>
        <w:gridCol w:w="1207"/>
        <w:gridCol w:w="1374"/>
        <w:gridCol w:w="1374"/>
        <w:gridCol w:w="1509"/>
        <w:gridCol w:w="1052"/>
        <w:gridCol w:w="1425"/>
      </w:tblGrid>
      <w:tr w:rsidR="00967134" w:rsidTr="00053EA1">
        <w:trPr>
          <w:cantSplit/>
        </w:trPr>
        <w:tc>
          <w:tcPr>
            <w:tcW w:w="5000" w:type="pct"/>
            <w:gridSpan w:val="7"/>
            <w:tcBorders>
              <w:top w:val="nil"/>
              <w:left w:val="nil"/>
              <w:bottom w:val="nil"/>
              <w:right w:val="nil"/>
            </w:tcBorders>
            <w:shd w:val="clear" w:color="auto" w:fill="FFFFFF"/>
            <w:tcMar>
              <w:top w:w="30" w:type="dxa"/>
              <w:left w:w="30" w:type="dxa"/>
              <w:bottom w:w="30" w:type="dxa"/>
              <w:right w:w="30" w:type="dxa"/>
            </w:tcMar>
          </w:tcPr>
          <w:p w:rsidR="00430775" w:rsidRDefault="00B16AA4" w:rsidP="00AA43A0">
            <w:pPr>
              <w:pStyle w:val="Section"/>
            </w:pPr>
            <w:r w:rsidRPr="00CD64E9">
              <w:t xml:space="preserve">Results </w:t>
            </w:r>
            <w:r w:rsidR="0088732D">
              <w:t>and D</w:t>
            </w:r>
            <w:r w:rsidR="009B476E">
              <w:t>iscussion</w:t>
            </w:r>
          </w:p>
          <w:p w:rsidR="003E3F04" w:rsidRPr="003E3F04" w:rsidRDefault="00B16AA4" w:rsidP="00053EA1">
            <w:pPr>
              <w:autoSpaceDE w:val="0"/>
              <w:autoSpaceDN w:val="0"/>
              <w:adjustRightInd w:val="0"/>
              <w:jc w:val="both"/>
            </w:pPr>
            <w:r w:rsidRPr="004A3CCE">
              <w:rPr>
                <w:rFonts w:cs="Times"/>
                <w:szCs w:val="24"/>
                <w:lang w:val="en-US"/>
              </w:rPr>
              <w:t>Referring to table 2, the research model fitted with an indication that the R square value of 66.5% while the remaining 33.5% is a variable outside the research model. The results of the regression test using SPSS version 17.0 prove</w:t>
            </w:r>
            <w:r w:rsidR="00053EA1">
              <w:rPr>
                <w:rFonts w:cs="Times"/>
                <w:szCs w:val="24"/>
                <w:lang w:val="en-US"/>
              </w:rPr>
              <w:t>d</w:t>
            </w:r>
            <w:r w:rsidRPr="004A3CCE">
              <w:rPr>
                <w:rFonts w:cs="Times"/>
                <w:szCs w:val="24"/>
                <w:lang w:val="en-US"/>
              </w:rPr>
              <w:t xml:space="preserve"> that H1 and H4 are accepted with a significance level of 0.000 (p-value &lt;0.01). Meanwhile, H2 is accepted with a significance level of 0.043 (p-value &lt;0.05), and H5 accepted with a significance level of 0.87 (p-value &lt;0.1). Only H3 was not accepted.</w:t>
            </w:r>
          </w:p>
        </w:tc>
      </w:tr>
      <w:tr w:rsidR="00967134" w:rsidTr="00053EA1">
        <w:trPr>
          <w:cantSplit/>
          <w:tblHeader/>
        </w:trPr>
        <w:tc>
          <w:tcPr>
            <w:tcW w:w="5000" w:type="pct"/>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430775" w:rsidRPr="00430775" w:rsidRDefault="00B16AA4" w:rsidP="00547D18">
            <w:pPr>
              <w:autoSpaceDE w:val="0"/>
              <w:autoSpaceDN w:val="0"/>
              <w:adjustRightInd w:val="0"/>
              <w:spacing w:line="320" w:lineRule="atLeast"/>
              <w:jc w:val="center"/>
              <w:rPr>
                <w:rFonts w:cs="Times"/>
                <w:color w:val="000000"/>
                <w:szCs w:val="22"/>
                <w:lang w:val="en-US"/>
              </w:rPr>
            </w:pPr>
            <w:r>
              <w:rPr>
                <w:rFonts w:cs="Times"/>
                <w:b/>
                <w:bCs/>
                <w:color w:val="000000"/>
                <w:szCs w:val="22"/>
                <w:lang w:val="en-US"/>
              </w:rPr>
              <w:t>Tabl</w:t>
            </w:r>
            <w:r>
              <w:rPr>
                <w:rFonts w:cs="Times"/>
                <w:b/>
                <w:bCs/>
                <w:color w:val="000000"/>
                <w:szCs w:val="22"/>
                <w:lang w:val="en-US"/>
              </w:rPr>
              <w:t xml:space="preserve">e </w:t>
            </w:r>
            <w:r w:rsidR="00547D18">
              <w:rPr>
                <w:rFonts w:cs="Times"/>
                <w:b/>
                <w:bCs/>
                <w:color w:val="000000"/>
                <w:szCs w:val="22"/>
                <w:lang w:val="en-US"/>
              </w:rPr>
              <w:t>2</w:t>
            </w:r>
            <w:r>
              <w:rPr>
                <w:rFonts w:cs="Times"/>
                <w:b/>
                <w:bCs/>
                <w:color w:val="000000"/>
                <w:szCs w:val="22"/>
                <w:lang w:val="en-US"/>
              </w:rPr>
              <w:t xml:space="preserve">. </w:t>
            </w:r>
            <w:r w:rsidRPr="00A27059">
              <w:rPr>
                <w:rFonts w:cs="Times"/>
                <w:bCs/>
                <w:color w:val="000000"/>
                <w:szCs w:val="22"/>
                <w:lang w:val="en-US"/>
              </w:rPr>
              <w:t>The result of multiple regression</w:t>
            </w:r>
            <w:r>
              <w:rPr>
                <w:rFonts w:cs="Times"/>
                <w:b/>
                <w:bCs/>
                <w:color w:val="000000"/>
                <w:szCs w:val="22"/>
                <w:lang w:val="en-US"/>
              </w:rPr>
              <w:t xml:space="preserve"> </w:t>
            </w:r>
          </w:p>
        </w:tc>
      </w:tr>
      <w:tr w:rsidR="00967134" w:rsidTr="00053EA1">
        <w:trPr>
          <w:cantSplit/>
          <w:tblHeader/>
        </w:trPr>
        <w:tc>
          <w:tcPr>
            <w:tcW w:w="1167" w:type="pct"/>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Model</w:t>
            </w:r>
          </w:p>
        </w:tc>
        <w:tc>
          <w:tcPr>
            <w:tcW w:w="1563"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Unstandardized Coefficients</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Standardized Coefficients</w:t>
            </w:r>
          </w:p>
        </w:tc>
        <w:tc>
          <w:tcPr>
            <w:tcW w:w="599"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t</w:t>
            </w:r>
          </w:p>
        </w:tc>
        <w:tc>
          <w:tcPr>
            <w:tcW w:w="812"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Sig.</w:t>
            </w:r>
          </w:p>
        </w:tc>
      </w:tr>
      <w:tr w:rsidR="00967134" w:rsidTr="00053EA1">
        <w:trPr>
          <w:cantSplit/>
          <w:tblHeader/>
        </w:trPr>
        <w:tc>
          <w:tcPr>
            <w:tcW w:w="1167" w:type="pct"/>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430775" w:rsidP="00FA4E29">
            <w:pPr>
              <w:autoSpaceDE w:val="0"/>
              <w:autoSpaceDN w:val="0"/>
              <w:adjustRightInd w:val="0"/>
              <w:rPr>
                <w:rFonts w:cs="Times"/>
                <w:color w:val="000000"/>
                <w:szCs w:val="22"/>
                <w:lang w:val="en-US"/>
              </w:rPr>
            </w:pP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B</w:t>
            </w: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Std. Error</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Beta</w:t>
            </w:r>
          </w:p>
        </w:tc>
        <w:tc>
          <w:tcPr>
            <w:tcW w:w="599"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430775" w:rsidP="00FA4E29">
            <w:pPr>
              <w:autoSpaceDE w:val="0"/>
              <w:autoSpaceDN w:val="0"/>
              <w:adjustRightInd w:val="0"/>
              <w:jc w:val="center"/>
              <w:rPr>
                <w:rFonts w:cs="Times"/>
                <w:color w:val="000000"/>
                <w:szCs w:val="22"/>
                <w:lang w:val="en-US"/>
              </w:rPr>
            </w:pPr>
          </w:p>
        </w:tc>
        <w:tc>
          <w:tcPr>
            <w:tcW w:w="812"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RDefault="00430775" w:rsidP="00FA4E29">
            <w:pPr>
              <w:autoSpaceDE w:val="0"/>
              <w:autoSpaceDN w:val="0"/>
              <w:adjustRightInd w:val="0"/>
              <w:jc w:val="center"/>
              <w:rPr>
                <w:rFonts w:cs="Times"/>
                <w:color w:val="000000"/>
                <w:szCs w:val="22"/>
                <w:lang w:val="en-US"/>
              </w:rPr>
            </w:pPr>
          </w:p>
        </w:tc>
      </w:tr>
      <w:tr w:rsidR="00967134" w:rsidTr="00053EA1">
        <w:trPr>
          <w:cantSplit/>
          <w:tblHeader/>
        </w:trPr>
        <w:tc>
          <w:tcPr>
            <w:tcW w:w="480" w:type="pct"/>
            <w:vMerge w:val="restar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1</w:t>
            </w:r>
          </w:p>
        </w:tc>
        <w:tc>
          <w:tcPr>
            <w:tcW w:w="687"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(Constant)</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.510</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.232</w:t>
            </w:r>
          </w:p>
        </w:tc>
        <w:tc>
          <w:tcPr>
            <w:tcW w:w="859"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rsidR="00430775" w:rsidRPr="00430775" w:rsidRDefault="00430775" w:rsidP="00FA4E29">
            <w:pPr>
              <w:autoSpaceDE w:val="0"/>
              <w:autoSpaceDN w:val="0"/>
              <w:adjustRightInd w:val="0"/>
              <w:jc w:val="center"/>
              <w:rPr>
                <w:rFonts w:cs="Times"/>
                <w:szCs w:val="22"/>
                <w:lang w:val="en-US"/>
              </w:rPr>
            </w:pPr>
          </w:p>
        </w:tc>
        <w:tc>
          <w:tcPr>
            <w:tcW w:w="599"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2.204</w:t>
            </w:r>
          </w:p>
        </w:tc>
        <w:tc>
          <w:tcPr>
            <w:tcW w:w="812"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.029</w:t>
            </w:r>
          </w:p>
        </w:tc>
      </w:tr>
      <w:tr w:rsidR="00967134"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ATE</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.302</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.047</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.311</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6.440</w:t>
            </w:r>
          </w:p>
        </w:tc>
        <w:tc>
          <w:tcPr>
            <w:tcW w:w="81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967134"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SN</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.058</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.029</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.098</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2.036</w:t>
            </w:r>
          </w:p>
        </w:tc>
        <w:tc>
          <w:tcPr>
            <w:tcW w:w="81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.043**</w:t>
            </w:r>
          </w:p>
        </w:tc>
      </w:tr>
      <w:tr w:rsidR="00967134"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PBC</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-.052</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.064</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-.035</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-.807</w:t>
            </w:r>
          </w:p>
        </w:tc>
        <w:tc>
          <w:tcPr>
            <w:tcW w:w="81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.420</w:t>
            </w:r>
          </w:p>
        </w:tc>
      </w:tr>
      <w:tr w:rsidR="00967134"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EE</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.609</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.060</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.584</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10.192</w:t>
            </w:r>
          </w:p>
        </w:tc>
        <w:tc>
          <w:tcPr>
            <w:tcW w:w="812" w:type="pct"/>
            <w:tcBorders>
              <w:top w:val="nil"/>
              <w:left w:val="nil"/>
              <w:bottom w:val="nil"/>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967134" w:rsidTr="00053EA1">
        <w:trPr>
          <w:cantSplit/>
          <w:tblHeader/>
        </w:trPr>
        <w:tc>
          <w:tcPr>
            <w:tcW w:w="480" w:type="pct"/>
            <w:vMerge/>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TTF</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-.027</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.016</w:t>
            </w:r>
          </w:p>
        </w:tc>
        <w:tc>
          <w:tcPr>
            <w:tcW w:w="859"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-.076</w:t>
            </w:r>
          </w:p>
        </w:tc>
        <w:tc>
          <w:tcPr>
            <w:tcW w:w="599"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-1.719</w:t>
            </w:r>
          </w:p>
        </w:tc>
        <w:tc>
          <w:tcPr>
            <w:tcW w:w="812"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RDefault="00B16AA4" w:rsidP="00631891">
            <w:pPr>
              <w:autoSpaceDE w:val="0"/>
              <w:autoSpaceDN w:val="0"/>
              <w:adjustRightInd w:val="0"/>
              <w:jc w:val="center"/>
              <w:rPr>
                <w:rFonts w:cs="Times"/>
                <w:color w:val="000000"/>
                <w:szCs w:val="22"/>
                <w:lang w:val="en-US"/>
              </w:rPr>
            </w:pPr>
            <w:r w:rsidRPr="00430775">
              <w:rPr>
                <w:rFonts w:cs="Times"/>
                <w:color w:val="000000"/>
                <w:szCs w:val="22"/>
                <w:lang w:val="en-US"/>
              </w:rPr>
              <w:t>.087</w:t>
            </w:r>
            <w:r w:rsidR="001A4562">
              <w:rPr>
                <w:rFonts w:cs="Times"/>
                <w:color w:val="000000"/>
                <w:szCs w:val="22"/>
                <w:lang w:val="en-US"/>
              </w:rPr>
              <w:t>*</w:t>
            </w:r>
          </w:p>
        </w:tc>
      </w:tr>
      <w:tr w:rsidR="00967134" w:rsidTr="00053EA1">
        <w:trPr>
          <w:cantSplit/>
        </w:trPr>
        <w:tc>
          <w:tcPr>
            <w:tcW w:w="5000" w:type="pct"/>
            <w:gridSpan w:val="7"/>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RDefault="00B16AA4" w:rsidP="00680B0E">
            <w:pPr>
              <w:autoSpaceDE w:val="0"/>
              <w:autoSpaceDN w:val="0"/>
              <w:adjustRightInd w:val="0"/>
              <w:rPr>
                <w:rFonts w:cs="Times"/>
                <w:color w:val="000000"/>
                <w:szCs w:val="22"/>
                <w:lang w:val="en-US"/>
              </w:rPr>
            </w:pPr>
            <w:r w:rsidRPr="00430775">
              <w:rPr>
                <w:rFonts w:cs="Times"/>
                <w:color w:val="000000"/>
                <w:szCs w:val="22"/>
                <w:lang w:val="en-US"/>
              </w:rPr>
              <w:t>a. Dependent Variable: EI</w:t>
            </w:r>
            <w:r w:rsidR="00CC792C">
              <w:rPr>
                <w:rFonts w:cs="Times"/>
                <w:color w:val="000000"/>
                <w:szCs w:val="22"/>
                <w:lang w:val="en-US"/>
              </w:rPr>
              <w:t>, R</w:t>
            </w:r>
            <w:r w:rsidR="00CC792C" w:rsidRPr="00CC792C">
              <w:rPr>
                <w:rFonts w:cs="Times"/>
                <w:color w:val="000000"/>
                <w:szCs w:val="22"/>
                <w:vertAlign w:val="superscript"/>
                <w:lang w:val="en-US"/>
              </w:rPr>
              <w:t>2</w:t>
            </w:r>
            <w:r w:rsidR="00CC792C">
              <w:rPr>
                <w:rFonts w:cs="Times"/>
                <w:color w:val="000000"/>
                <w:szCs w:val="22"/>
                <w:lang w:val="en-US"/>
              </w:rPr>
              <w:t xml:space="preserve"> = 66.5%</w:t>
            </w:r>
          </w:p>
        </w:tc>
      </w:tr>
    </w:tbl>
    <w:p w:rsidR="00430775" w:rsidRPr="00430775" w:rsidRDefault="00B16AA4" w:rsidP="00680B0E">
      <w:pPr>
        <w:autoSpaceDE w:val="0"/>
        <w:autoSpaceDN w:val="0"/>
        <w:adjustRightInd w:val="0"/>
        <w:rPr>
          <w:rFonts w:cs="Times"/>
          <w:szCs w:val="22"/>
          <w:lang w:val="en-US"/>
        </w:rPr>
      </w:pPr>
      <w:r w:rsidRPr="00430775">
        <w:rPr>
          <w:rFonts w:cs="Times"/>
          <w:szCs w:val="22"/>
          <w:lang w:val="en-US"/>
        </w:rPr>
        <w:t>Note: *** p value &lt; 0.000; ** p value &lt; 0.005; * p value &lt; 0.10</w:t>
      </w:r>
    </w:p>
    <w:p w:rsidR="00E21983" w:rsidRDefault="00E21983" w:rsidP="00E21983">
      <w:pPr>
        <w:pStyle w:val="BodytextIndented"/>
        <w:ind w:firstLine="0"/>
        <w:rPr>
          <w:lang w:val="en-GB"/>
        </w:rPr>
      </w:pPr>
    </w:p>
    <w:p w:rsidR="00A84E76" w:rsidRDefault="00B16AA4" w:rsidP="00B04332">
      <w:pPr>
        <w:pStyle w:val="BodytextIndented"/>
        <w:rPr>
          <w:lang w:val="en-GB"/>
        </w:rPr>
      </w:pPr>
      <w:r w:rsidRPr="00A27059">
        <w:rPr>
          <w:lang w:val="en-GB"/>
        </w:rPr>
        <w:t xml:space="preserve">Based on table 2, the strongest factors affecting the entrepreneurship intention of nascent entrepreneurs are ATE and EE. The higher one's attitude towards entrepreneurship which is reflected in the </w:t>
      </w:r>
      <w:r w:rsidR="005672FB">
        <w:rPr>
          <w:lang w:val="en-GB"/>
        </w:rPr>
        <w:t>five</w:t>
      </w:r>
      <w:r w:rsidRPr="00A27059">
        <w:rPr>
          <w:lang w:val="en-GB"/>
        </w:rPr>
        <w:t xml:space="preserve"> dimensions, namely autonomy, self-realization, econo</w:t>
      </w:r>
      <w:r w:rsidRPr="00A27059">
        <w:rPr>
          <w:lang w:val="en-GB"/>
        </w:rPr>
        <w:t xml:space="preserve">mic opportunity, challenge, authority, and participation, the higher the student's interest in entrepreneurship. This is in line with the research results </w:t>
      </w:r>
      <w:r>
        <w:rPr>
          <w:lang w:val="en-GB"/>
        </w:rPr>
        <w:t xml:space="preserve">from </w:t>
      </w:r>
      <w:r w:rsidR="001C7DB8">
        <w:rPr>
          <w:lang w:val="en-GB"/>
        </w:rPr>
        <w:fldChar w:fldCharType="begin" w:fldLock="1"/>
      </w:r>
      <w:r w:rsidR="0088732D">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1C7DB8">
        <w:rPr>
          <w:lang w:val="en-GB"/>
        </w:rPr>
        <w:fldChar w:fldCharType="separate"/>
      </w:r>
      <w:r w:rsidR="008D2C57" w:rsidRPr="008D2C57">
        <w:rPr>
          <w:noProof/>
          <w:lang w:val="en-GB"/>
        </w:rPr>
        <w:t>[14]</w:t>
      </w:r>
      <w:r w:rsidR="001C7DB8">
        <w:rPr>
          <w:lang w:val="en-GB"/>
        </w:rPr>
        <w:fldChar w:fldCharType="end"/>
      </w:r>
      <w:r w:rsidR="001C7DB8">
        <w:rPr>
          <w:lang w:val="en-GB"/>
        </w:rPr>
        <w:t xml:space="preserve"> </w:t>
      </w:r>
      <w:r>
        <w:rPr>
          <w:lang w:val="en-GB"/>
        </w:rPr>
        <w:t>and</w:t>
      </w:r>
      <w:r w:rsidR="001C7DB8">
        <w:rPr>
          <w:lang w:val="en-GB"/>
        </w:rPr>
        <w:t xml:space="preserve">  </w:t>
      </w:r>
      <w:r w:rsidR="001C7DB8">
        <w:rPr>
          <w:lang w:val="en-GB"/>
        </w:rPr>
        <w:fldChar w:fldCharType="begin" w:fldLock="1"/>
      </w:r>
      <w:r w:rsidR="0088732D">
        <w:rPr>
          <w:lang w:val="en-GB"/>
        </w:rP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[18]","plainTextFormattedCitation":"[18]","previouslyFormattedCitation":"[18]"},"properties":{"noteIndex":0},"schema":"https://github.com/citation-style-language/schema/raw/master/csl-citation.json"}</w:instrText>
      </w:r>
      <w:r w:rsidR="001C7DB8">
        <w:rPr>
          <w:lang w:val="en-GB"/>
        </w:rPr>
        <w:fldChar w:fldCharType="separate"/>
      </w:r>
      <w:r w:rsidR="008D2C57" w:rsidRPr="008D2C57">
        <w:rPr>
          <w:noProof/>
          <w:lang w:val="en-GB"/>
        </w:rPr>
        <w:t>[18]</w:t>
      </w:r>
      <w:r w:rsidR="001C7DB8">
        <w:rPr>
          <w:lang w:val="en-GB"/>
        </w:rPr>
        <w:fldChar w:fldCharType="end"/>
      </w:r>
      <w:r w:rsidR="001C7DB8">
        <w:rPr>
          <w:lang w:val="en-GB"/>
        </w:rPr>
        <w:t>.</w:t>
      </w:r>
    </w:p>
    <w:p w:rsidR="00A27059" w:rsidRPr="00A27059" w:rsidRDefault="00B16AA4" w:rsidP="00A27059">
      <w:pPr>
        <w:pStyle w:val="BodytextIndented"/>
        <w:rPr>
          <w:lang w:val="en-GB"/>
        </w:rPr>
      </w:pPr>
      <w:r w:rsidRPr="00A27059">
        <w:rPr>
          <w:lang w:val="en-GB"/>
        </w:rPr>
        <w:t>The EE variable in this study also has a strong effect on EI. This confirms the research</w:t>
      </w:r>
      <w:r>
        <w:rPr>
          <w:lang w:val="en-GB"/>
        </w:rPr>
        <w:t xml:space="preserve"> </w:t>
      </w:r>
      <w:r w:rsidR="00B04332">
        <w:rPr>
          <w:lang w:val="en-GB"/>
        </w:rPr>
        <w:fldChar w:fldCharType="begin" w:fldLock="1"/>
      </w:r>
      <w:r w:rsidR="00B04332">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B04332">
        <w:rPr>
          <w:lang w:val="en-GB"/>
        </w:rPr>
        <w:fldChar w:fldCharType="separate"/>
      </w:r>
      <w:r w:rsidR="00B04332" w:rsidRPr="00B04332">
        <w:rPr>
          <w:noProof/>
          <w:lang w:val="en-GB"/>
        </w:rPr>
        <w:t>[14]</w:t>
      </w:r>
      <w:r w:rsidR="00B04332">
        <w:rPr>
          <w:lang w:val="en-GB"/>
        </w:rPr>
        <w:fldChar w:fldCharType="end"/>
      </w:r>
      <w:r w:rsidR="00B04332">
        <w:rPr>
          <w:lang w:val="en-GB"/>
        </w:rPr>
        <w:t xml:space="preserve"> </w:t>
      </w:r>
      <w:r w:rsidRPr="00A27059">
        <w:rPr>
          <w:lang w:val="en-GB"/>
        </w:rPr>
        <w:t>which states that EE is an important tool to accelerate student entrepreneurial activit</w:t>
      </w:r>
      <w:r w:rsidRPr="00A27059">
        <w:rPr>
          <w:lang w:val="en-GB"/>
        </w:rPr>
        <w:t xml:space="preserve">ies. Many methods can be used for teaching in entrepreneurship/business classes. This is in line with the thinking and results of studies </w:t>
      </w:r>
      <w:r w:rsidR="007A625A">
        <w:rPr>
          <w:lang w:val="en-GB"/>
        </w:rPr>
        <w:fldChar w:fldCharType="begin" w:fldLock="1"/>
      </w:r>
      <w:r w:rsidR="0088732D">
        <w:rPr>
          <w:lang w:val="en-GB"/>
        </w:rPr>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short-term effects; (2) we deal with a compulsory program, allowing to avoid self-selection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a3ae6988-1e97-4bf8-93ce-a17b74fe0d78"]}],"mendeley":{"formattedCitation":"[19]","plainTextFormattedCitation":"[19]","previouslyFormattedCitation":"[19]"},"properties":{"noteIndex":0},"schema":"https://github.com/citation-style-language/schema/raw/master/csl-citation.json"}</w:instrText>
      </w:r>
      <w:r w:rsidR="007A625A">
        <w:rPr>
          <w:lang w:val="en-GB"/>
        </w:rPr>
        <w:fldChar w:fldCharType="separate"/>
      </w:r>
      <w:r w:rsidR="008D2C57" w:rsidRPr="008D2C57">
        <w:rPr>
          <w:noProof/>
          <w:lang w:val="en-GB"/>
        </w:rPr>
        <w:t>[19]</w:t>
      </w:r>
      <w:r w:rsidR="007A625A">
        <w:rPr>
          <w:lang w:val="en-GB"/>
        </w:rPr>
        <w:fldChar w:fldCharType="end"/>
      </w:r>
      <w:r w:rsidRPr="00A27059">
        <w:rPr>
          <w:lang w:val="en-GB"/>
        </w:rPr>
        <w:t>.</w:t>
      </w:r>
    </w:p>
    <w:p w:rsidR="007A625A" w:rsidRDefault="00B16AA4" w:rsidP="00A27059">
      <w:pPr>
        <w:pStyle w:val="BodytextIndented"/>
        <w:rPr>
          <w:lang w:val="en-GB"/>
        </w:rPr>
      </w:pPr>
      <w:r w:rsidRPr="00A27059">
        <w:rPr>
          <w:lang w:val="en-GB"/>
        </w:rPr>
        <w:lastRenderedPageBreak/>
        <w:t>SN factor as one of the antecedent variables of TPB to EI has a moderate effect. This means that the influence of family, friends, and the surrounding environment relat</w:t>
      </w:r>
      <w:r w:rsidRPr="00A27059">
        <w:rPr>
          <w:lang w:val="en-GB"/>
        </w:rPr>
        <w:t>ed to EI is less strong even if they have parents who have a family business. This confirms the research</w:t>
      </w:r>
      <w:r w:rsidR="00B04332">
        <w:rPr>
          <w:lang w:val="en-GB"/>
        </w:rPr>
        <w:t xml:space="preserve"> </w:t>
      </w:r>
      <w:r w:rsidR="00B04332">
        <w:rPr>
          <w:lang w:val="en-GB"/>
        </w:rPr>
        <w:fldChar w:fldCharType="begin" w:fldLock="1"/>
      </w:r>
      <w:r w:rsidR="00B04332">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B04332">
        <w:rPr>
          <w:lang w:val="en-GB"/>
        </w:rPr>
        <w:fldChar w:fldCharType="separate"/>
      </w:r>
      <w:r w:rsidR="00B04332" w:rsidRPr="00B04332">
        <w:rPr>
          <w:noProof/>
          <w:lang w:val="en-GB"/>
        </w:rPr>
        <w:t>[14]</w:t>
      </w:r>
      <w:r w:rsidR="00B04332">
        <w:rPr>
          <w:lang w:val="en-GB"/>
        </w:rPr>
        <w:fldChar w:fldCharType="end"/>
      </w:r>
      <w:r w:rsidRPr="00A27059">
        <w:rPr>
          <w:lang w:val="en-GB"/>
        </w:rPr>
        <w:t xml:space="preserve"> </w:t>
      </w:r>
      <w:r w:rsidRPr="00A27059">
        <w:rPr>
          <w:lang w:val="en-GB"/>
        </w:rPr>
        <w:t xml:space="preserve">but does not confirm the research </w:t>
      </w:r>
      <w:r>
        <w:rPr>
          <w:lang w:val="en-GB"/>
        </w:rPr>
        <w:fldChar w:fldCharType="begin" w:fldLock="1"/>
      </w:r>
      <w:r w:rsidR="0088732D">
        <w:rPr>
          <w:lang w:val="en-GB"/>
        </w:rPr>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[20]","plainTextFormattedCitation":"[20]","previouslyFormattedCitation":"[20]"},"properties":{"noteIndex":0},"schema":"https://github.com/citation-style-language/schema/raw/master/csl-citation.json"}</w:instrText>
      </w:r>
      <w:r>
        <w:rPr>
          <w:lang w:val="en-GB"/>
        </w:rPr>
        <w:fldChar w:fldCharType="separate"/>
      </w:r>
      <w:r w:rsidR="008D2C57" w:rsidRPr="008D2C57">
        <w:rPr>
          <w:noProof/>
          <w:lang w:val="en-GB"/>
        </w:rPr>
        <w:t>[20]</w:t>
      </w:r>
      <w:r>
        <w:rPr>
          <w:lang w:val="en-GB"/>
        </w:rPr>
        <w:fldChar w:fldCharType="end"/>
      </w:r>
      <w:r>
        <w:rPr>
          <w:lang w:val="en-GB"/>
        </w:rPr>
        <w:t>.</w:t>
      </w:r>
    </w:p>
    <w:p w:rsidR="00A27059" w:rsidRPr="00A27059" w:rsidRDefault="00B16AA4" w:rsidP="008D2C57">
      <w:pPr>
        <w:pStyle w:val="BodytextIndented"/>
        <w:rPr>
          <w:lang w:val="en-GB"/>
        </w:rPr>
      </w:pPr>
      <w:r w:rsidRPr="00A27059">
        <w:rPr>
          <w:lang w:val="en-GB"/>
        </w:rPr>
        <w:t>The TTF variable affects even though it is weak on EI. Owned information technology, fit with tasks, is indispensable to complete tasks, and following tasks related to entrepreneurial activiti</w:t>
      </w:r>
      <w:r w:rsidRPr="00A27059">
        <w:rPr>
          <w:lang w:val="en-GB"/>
        </w:rPr>
        <w:t>es.</w:t>
      </w:r>
      <w:r w:rsidR="008D2C57" w:rsidRPr="008D2C57">
        <w:rPr>
          <w:lang w:val="en-GB"/>
        </w:rPr>
        <w:t xml:space="preserve"> </w:t>
      </w:r>
    </w:p>
    <w:p w:rsidR="00433CA5" w:rsidRDefault="00B16AA4" w:rsidP="00A27059">
      <w:pPr>
        <w:pStyle w:val="BodytextIndented"/>
        <w:rPr>
          <w:lang w:val="en-GB"/>
        </w:rPr>
      </w:pPr>
      <w:r w:rsidRPr="00A27059">
        <w:rPr>
          <w:lang w:val="en-GB"/>
        </w:rPr>
        <w:t xml:space="preserve">Of the three antecedent variables of the </w:t>
      </w:r>
      <w:r w:rsidR="005C02EC">
        <w:rPr>
          <w:lang w:val="en-GB"/>
        </w:rPr>
        <w:t>T</w:t>
      </w:r>
      <w:r w:rsidRPr="00A27059">
        <w:rPr>
          <w:lang w:val="en-GB"/>
        </w:rPr>
        <w:t>P</w:t>
      </w:r>
      <w:r w:rsidRPr="00A27059">
        <w:rPr>
          <w:lang w:val="en-GB"/>
        </w:rPr>
        <w:t>B</w:t>
      </w:r>
      <w:r w:rsidRPr="00A27059">
        <w:rPr>
          <w:lang w:val="en-GB"/>
        </w:rPr>
        <w:t xml:space="preserve"> </w:t>
      </w:r>
      <w:r w:rsidR="005C02EC">
        <w:rPr>
          <w:lang w:val="en-GB"/>
        </w:rPr>
        <w:t xml:space="preserve">its effect </w:t>
      </w:r>
      <w:r w:rsidRPr="00A27059">
        <w:rPr>
          <w:lang w:val="en-GB"/>
        </w:rPr>
        <w:t xml:space="preserve">on EI, only PBC does not affect. It is suspected that the cause is because the points of the questionnaire statements are not understood by the respondents. Moreover, </w:t>
      </w:r>
      <w:r>
        <w:rPr>
          <w:lang w:val="en-GB"/>
        </w:rPr>
        <w:t xml:space="preserve">filling in this questionnaire </w:t>
      </w:r>
      <w:r w:rsidRPr="00A27059">
        <w:rPr>
          <w:lang w:val="en-GB"/>
        </w:rPr>
        <w:t>during the Covid 19 pandemic has made respondents feel uncertain about self-control. As a result, most respondents answered these statements by choosing neutral. The results did not confirm the study</w:t>
      </w:r>
      <w:r w:rsidR="00B04332">
        <w:rPr>
          <w:lang w:val="en-GB"/>
        </w:rPr>
        <w:t xml:space="preserve"> </w:t>
      </w:r>
      <w:r w:rsidR="00B04332">
        <w:rPr>
          <w:lang w:val="en-GB"/>
        </w:rPr>
        <w:fldChar w:fldCharType="begin" w:fldLock="1"/>
      </w:r>
      <w:r w:rsidR="00B04332">
        <w:rPr>
          <w:lang w:val="en-GB"/>
        </w:rPr>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[20]","plainTextFormattedCitation":"[20]"},"properties":{"noteIndex":0},"schema":"https://github.com/citation-style-language/schema/raw/master/csl-citation.json"}</w:instrText>
      </w:r>
      <w:r w:rsidR="00B04332">
        <w:rPr>
          <w:lang w:val="en-GB"/>
        </w:rPr>
        <w:fldChar w:fldCharType="separate"/>
      </w:r>
      <w:r w:rsidR="00B04332" w:rsidRPr="00B04332">
        <w:rPr>
          <w:noProof/>
          <w:lang w:val="en-GB"/>
        </w:rPr>
        <w:t>[20]</w:t>
      </w:r>
      <w:r w:rsidR="00B04332">
        <w:rPr>
          <w:lang w:val="en-GB"/>
        </w:rPr>
        <w:fldChar w:fldCharType="end"/>
      </w:r>
      <w:r w:rsidR="00B04332">
        <w:rPr>
          <w:lang w:val="en-GB"/>
        </w:rPr>
        <w:t>.</w:t>
      </w:r>
    </w:p>
    <w:p w:rsidR="001A4562" w:rsidRDefault="00B16AA4" w:rsidP="001A4562">
      <w:pPr>
        <w:pStyle w:val="Section"/>
      </w:pPr>
      <w:r>
        <w:t>C</w:t>
      </w:r>
      <w:r w:rsidR="0088732D">
        <w:t>onclusion</w:t>
      </w:r>
    </w:p>
    <w:p w:rsidR="00A27059" w:rsidRPr="00A27059" w:rsidRDefault="00B16AA4" w:rsidP="00D37007">
      <w:pPr>
        <w:pStyle w:val="BodytextIndented"/>
        <w:ind w:firstLine="0"/>
        <w:rPr>
          <w:lang w:val="en-GB"/>
        </w:rPr>
      </w:pPr>
      <w:r w:rsidRPr="00A27059">
        <w:rPr>
          <w:lang w:val="en-GB"/>
        </w:rPr>
        <w:t>This study failed to support the robustness of the T</w:t>
      </w:r>
      <w:r w:rsidRPr="00A27059">
        <w:rPr>
          <w:lang w:val="en-GB"/>
        </w:rPr>
        <w:t>P</w:t>
      </w:r>
      <w:r w:rsidRPr="00A27059">
        <w:rPr>
          <w:lang w:val="en-GB"/>
        </w:rPr>
        <w:t>B</w:t>
      </w:r>
      <w:r w:rsidRPr="00A27059">
        <w:rPr>
          <w:lang w:val="en-GB"/>
        </w:rPr>
        <w:t xml:space="preserve"> in the field of entrepreneurial research. This is because only two of the three antecedent variables affect EI, namely ATE and SN. Meanwhile, the PBS variable </w:t>
      </w:r>
      <w:r w:rsidRPr="00A27059">
        <w:rPr>
          <w:lang w:val="en-GB"/>
        </w:rPr>
        <w:t>does not affect EI in this T</w:t>
      </w:r>
      <w:r w:rsidRPr="00A27059">
        <w:rPr>
          <w:lang w:val="en-GB"/>
        </w:rPr>
        <w:t>P</w:t>
      </w:r>
      <w:r w:rsidRPr="00A27059">
        <w:rPr>
          <w:lang w:val="en-GB"/>
        </w:rPr>
        <w:t>B</w:t>
      </w:r>
      <w:r w:rsidRPr="00A27059">
        <w:rPr>
          <w:lang w:val="en-GB"/>
        </w:rPr>
        <w:t xml:space="preserve"> model. Two other variables added to the T</w:t>
      </w:r>
      <w:r w:rsidRPr="00A27059">
        <w:rPr>
          <w:lang w:val="en-GB"/>
        </w:rPr>
        <w:t>P</w:t>
      </w:r>
      <w:r w:rsidRPr="00A27059">
        <w:rPr>
          <w:lang w:val="en-GB"/>
        </w:rPr>
        <w:t>B</w:t>
      </w:r>
      <w:r w:rsidRPr="00A27059">
        <w:rPr>
          <w:lang w:val="en-GB"/>
        </w:rPr>
        <w:t xml:space="preserve"> model are EE and TTF which have strong (p-value &lt;0.000) and weak (p-value &lt;0.1), respectively. </w:t>
      </w:r>
    </w:p>
    <w:p w:rsidR="00A27059" w:rsidRPr="00A27059" w:rsidRDefault="00B16AA4" w:rsidP="00A27059">
      <w:pPr>
        <w:pStyle w:val="BodytextIndented"/>
        <w:rPr>
          <w:lang w:val="en-GB"/>
        </w:rPr>
      </w:pPr>
      <w:r w:rsidRPr="00A27059">
        <w:rPr>
          <w:lang w:val="en-GB"/>
        </w:rPr>
        <w:t>Even so, this research has limitations,</w:t>
      </w:r>
      <w:r w:rsidRPr="00A27059">
        <w:rPr>
          <w:lang w:val="en-GB"/>
        </w:rPr>
        <w:t xml:space="preserve"> namely, first, there is the possibility of the respondents' leniency bias because the respondents filled out questionnaire items based on their own self-perception. Second, the results of this study cannot be generalized to the results of universities in </w:t>
      </w:r>
      <w:r w:rsidRPr="00A27059">
        <w:rPr>
          <w:lang w:val="en-GB"/>
        </w:rPr>
        <w:t xml:space="preserve">general because </w:t>
      </w:r>
      <w:r w:rsidRPr="00A27059">
        <w:rPr>
          <w:lang w:val="en-GB"/>
        </w:rPr>
        <w:t xml:space="preserve">respondents </w:t>
      </w:r>
      <w:r w:rsidR="001609AF">
        <w:rPr>
          <w:lang w:val="en-GB"/>
        </w:rPr>
        <w:t xml:space="preserve">only </w:t>
      </w:r>
      <w:r w:rsidRPr="00A27059">
        <w:rPr>
          <w:lang w:val="en-GB"/>
        </w:rPr>
        <w:t>from one university. Finally, the reliability test results, especially for the PBC variable, gave a score of &lt;0.6 even though the validity level was relatively good (&gt; 0.6).</w:t>
      </w:r>
    </w:p>
    <w:p w:rsidR="001A4562" w:rsidRDefault="00B16AA4" w:rsidP="00D37007">
      <w:pPr>
        <w:pStyle w:val="BodytextIndented"/>
        <w:rPr>
          <w:lang w:val="en-GB"/>
        </w:rPr>
      </w:pPr>
      <w:r w:rsidRPr="00A27059">
        <w:rPr>
          <w:lang w:val="en-GB"/>
        </w:rPr>
        <w:t>The implication of this study is to fill</w:t>
      </w:r>
      <w:r w:rsidRPr="00A27059">
        <w:rPr>
          <w:lang w:val="en-GB"/>
        </w:rPr>
        <w:t xml:space="preserve"> the knowledge gap of the influence of the EE and TTF variables on EI by using the T</w:t>
      </w:r>
      <w:r w:rsidRPr="00A27059">
        <w:rPr>
          <w:lang w:val="en-GB"/>
        </w:rPr>
        <w:t>P</w:t>
      </w:r>
      <w:r w:rsidRPr="00A27059">
        <w:rPr>
          <w:lang w:val="en-GB"/>
        </w:rPr>
        <w:t>B</w:t>
      </w:r>
      <w:r w:rsidRPr="00A27059">
        <w:rPr>
          <w:lang w:val="en-GB"/>
        </w:rPr>
        <w:t>. Besides, the results of this study are useful for mapping the high EI of students so that it can be used by lecturers and decision-makers in high</w:t>
      </w:r>
      <w:r w:rsidRPr="00A27059">
        <w:rPr>
          <w:lang w:val="en-GB"/>
        </w:rPr>
        <w:t>er education settings.</w:t>
      </w:r>
    </w:p>
    <w:p w:rsidR="00A27059" w:rsidRDefault="00A27059" w:rsidP="00A27059">
      <w:pPr>
        <w:pStyle w:val="BodytextIndented"/>
        <w:ind w:firstLine="0"/>
        <w:rPr>
          <w:lang w:val="en-GB"/>
        </w:rPr>
      </w:pPr>
    </w:p>
    <w:p w:rsidR="00645BE0" w:rsidRPr="00645BE0" w:rsidRDefault="00B16AA4" w:rsidP="00053EA1">
      <w:pPr>
        <w:pStyle w:val="Section"/>
        <w:spacing w:before="0"/>
      </w:pPr>
      <w:r w:rsidRPr="00645BE0">
        <w:t>Acknowledgment</w:t>
      </w:r>
    </w:p>
    <w:p w:rsidR="00053EA1" w:rsidRDefault="00B16AA4" w:rsidP="00053EA1">
      <w:pPr>
        <w:pStyle w:val="Section"/>
        <w:numPr>
          <w:ilvl w:val="0"/>
          <w:numId w:val="0"/>
        </w:numPr>
        <w:spacing w:before="0"/>
        <w:jc w:val="both"/>
        <w:rPr>
          <w:rFonts w:eastAsia="SimSun" w:cs="Times"/>
          <w:b w:val="0"/>
          <w:iCs w:val="0"/>
          <w:color w:val="auto"/>
          <w:lang w:val="en-AU" w:eastAsia="zh-CN"/>
        </w:rPr>
      </w:pPr>
      <w:r w:rsidRPr="00053EA1">
        <w:rPr>
          <w:rFonts w:eastAsia="SimSun" w:cs="Times"/>
          <w:b w:val="0"/>
          <w:iCs w:val="0"/>
          <w:color w:val="auto"/>
          <w:lang w:val="en-AU" w:eastAsia="zh-CN"/>
        </w:rPr>
        <w:t xml:space="preserve">We would like to express our appreciation to the Center for Advanced Computing Technology (C-ACT), Faculty of Information and Communication Technology (FTMK), Centre for Technopreneurship Development (C-TeD), Faculty </w:t>
      </w:r>
      <w:r w:rsidRPr="00053EA1">
        <w:rPr>
          <w:rFonts w:eastAsia="SimSun" w:cs="Times"/>
          <w:b w:val="0"/>
          <w:iCs w:val="0"/>
          <w:color w:val="auto"/>
          <w:lang w:val="en-AU" w:eastAsia="zh-CN"/>
        </w:rPr>
        <w:t xml:space="preserve">of Technology Management and Technopreneurship (FPTT), Universiti Teknikal Malaysia Melaka, and Fakultas Bisnis dan Ekonomika, Universitas Atma Jaya Yogyakarta for supporting this research. </w:t>
      </w:r>
    </w:p>
    <w:p w:rsidR="009A0487" w:rsidRDefault="00B16AA4" w:rsidP="00053EA1">
      <w:pPr>
        <w:pStyle w:val="Section"/>
      </w:pPr>
      <w:r>
        <w:t>References</w:t>
      </w:r>
    </w:p>
    <w:p w:rsidR="00B04332" w:rsidRPr="00B04332" w:rsidRDefault="00B16AA4" w:rsidP="005F5043">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B04332" w:rsidRPr="00B04332">
        <w:rPr>
          <w:rFonts w:cs="Times"/>
          <w:noProof/>
          <w:szCs w:val="24"/>
        </w:rPr>
        <w:t>[1]</w:t>
      </w:r>
      <w:r w:rsidR="00B04332" w:rsidRPr="00B04332">
        <w:rPr>
          <w:rFonts w:cs="Times"/>
          <w:noProof/>
          <w:szCs w:val="24"/>
        </w:rPr>
        <w:tab/>
        <w:t xml:space="preserve"> Gedeon S A 2017 Measuring Student Transformation in Entrepreneurship Education Programs </w:t>
      </w:r>
      <w:r w:rsidR="00B04332" w:rsidRPr="00B04332">
        <w:rPr>
          <w:rFonts w:cs="Times"/>
          <w:b/>
          <w:bCs/>
          <w:noProof/>
          <w:szCs w:val="24"/>
        </w:rPr>
        <w:t>2017</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[2]</w:t>
      </w:r>
      <w:r w:rsidRPr="00B04332">
        <w:rPr>
          <w:rFonts w:cs="Times"/>
          <w:noProof/>
          <w:szCs w:val="24"/>
        </w:rPr>
        <w:tab/>
        <w:t xml:space="preserve"> Newman E B L 2013 A theory on becoming an entrepreneurial leader: A student’s developmental journey to a creation-driven mindset </w:t>
      </w:r>
      <w:r w:rsidRPr="00B04332">
        <w:rPr>
          <w:rFonts w:cs="Times"/>
          <w:i/>
          <w:iCs/>
          <w:noProof/>
          <w:szCs w:val="24"/>
        </w:rPr>
        <w:t>ProQuest Diss. Theses</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[3]</w:t>
      </w:r>
      <w:r w:rsidRPr="00B04332">
        <w:rPr>
          <w:rFonts w:cs="Times"/>
          <w:noProof/>
          <w:szCs w:val="24"/>
        </w:rPr>
        <w:tab/>
        <w:t xml:space="preserve"> Soomro B A 2015 Developing attitudes and intentions among potential entrepreneurs</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[4]</w:t>
      </w:r>
      <w:r w:rsidRPr="00B04332">
        <w:rPr>
          <w:rFonts w:cs="Times"/>
          <w:noProof/>
          <w:szCs w:val="24"/>
        </w:rPr>
        <w:tab/>
        <w:t xml:space="preserve"> Cui J, Sun J and Bell R 2019 The impact of entrepreneurship education on the entrepreneurial mindset of college students in China : The mediating role of inspiration and the role of educational attributes </w:t>
      </w:r>
      <w:r w:rsidRPr="00B04332">
        <w:rPr>
          <w:rFonts w:cs="Times"/>
          <w:i/>
          <w:iCs/>
          <w:noProof/>
          <w:szCs w:val="24"/>
        </w:rPr>
        <w:t>Int. J. Manag. Educ.</w:t>
      </w:r>
      <w:r w:rsidRPr="00B04332">
        <w:rPr>
          <w:rFonts w:cs="Times"/>
          <w:noProof/>
          <w:szCs w:val="24"/>
        </w:rPr>
        <w:t xml:space="preserve"> 1–16</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[5]</w:t>
      </w:r>
      <w:r w:rsidRPr="00B04332">
        <w:rPr>
          <w:rFonts w:cs="Times"/>
          <w:noProof/>
          <w:szCs w:val="24"/>
        </w:rPr>
        <w:tab/>
        <w:t xml:space="preserve"> Taşdemir M Z 2019 Education and Science </w:t>
      </w:r>
      <w:r w:rsidRPr="00B04332">
        <w:rPr>
          <w:rFonts w:cs="Times"/>
          <w:b/>
          <w:bCs/>
          <w:noProof/>
          <w:szCs w:val="24"/>
        </w:rPr>
        <w:t>44</w:t>
      </w:r>
      <w:r w:rsidRPr="00B04332">
        <w:rPr>
          <w:rFonts w:cs="Times"/>
          <w:noProof/>
          <w:szCs w:val="24"/>
        </w:rPr>
        <w:t xml:space="preserve"> 383–400</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[6]</w:t>
      </w:r>
      <w:r w:rsidRPr="00B04332">
        <w:rPr>
          <w:rFonts w:cs="Times"/>
          <w:noProof/>
          <w:szCs w:val="24"/>
        </w:rPr>
        <w:tab/>
        <w:t xml:space="preserve"> Bosma N and Kelley D 2019 Global Entrepreneurship Monitor 2018/2019 Global Report </w:t>
      </w:r>
      <w:r w:rsidRPr="00B04332">
        <w:rPr>
          <w:rFonts w:cs="Times"/>
          <w:i/>
          <w:iCs/>
          <w:noProof/>
          <w:szCs w:val="24"/>
        </w:rPr>
        <w:t>Glob. Entrep. Res. Assoc.</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[7]</w:t>
      </w:r>
      <w:r w:rsidRPr="00B04332">
        <w:rPr>
          <w:rFonts w:cs="Times"/>
          <w:noProof/>
          <w:szCs w:val="24"/>
        </w:rPr>
        <w:tab/>
        <w:t xml:space="preserve"> Ajzen I 1991 The theory of planned behavior </w:t>
      </w:r>
      <w:r w:rsidRPr="00B04332">
        <w:rPr>
          <w:rFonts w:cs="Times"/>
          <w:i/>
          <w:iCs/>
          <w:noProof/>
          <w:szCs w:val="24"/>
        </w:rPr>
        <w:t>Organ. Behav. Hum. Decis. Process.</w:t>
      </w:r>
      <w:r w:rsidRPr="00B04332">
        <w:rPr>
          <w:rFonts w:cs="Times"/>
          <w:noProof/>
          <w:szCs w:val="24"/>
        </w:rPr>
        <w:t xml:space="preserve"> </w:t>
      </w:r>
      <w:r w:rsidRPr="00B04332">
        <w:rPr>
          <w:rFonts w:cs="Times"/>
          <w:b/>
          <w:bCs/>
          <w:noProof/>
          <w:szCs w:val="24"/>
        </w:rPr>
        <w:t>50</w:t>
      </w:r>
      <w:r w:rsidRPr="00B04332">
        <w:rPr>
          <w:rFonts w:cs="Times"/>
          <w:noProof/>
          <w:szCs w:val="24"/>
        </w:rPr>
        <w:t xml:space="preserve"> 179–211</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[8]</w:t>
      </w:r>
      <w:r w:rsidRPr="00B04332">
        <w:rPr>
          <w:rFonts w:cs="Times"/>
          <w:noProof/>
          <w:szCs w:val="24"/>
        </w:rPr>
        <w:tab/>
        <w:t xml:space="preserve"> Ahmed T, Chandran V G R and Klobas J 2017 Specialized entrepreneurship education: does it really matter? Fresh evidence from Pakistan </w:t>
      </w:r>
      <w:r w:rsidRPr="00B04332">
        <w:rPr>
          <w:rFonts w:cs="Times"/>
          <w:i/>
          <w:iCs/>
          <w:noProof/>
          <w:szCs w:val="24"/>
        </w:rPr>
        <w:t>Int. J. Entrep. Behav. Res.</w:t>
      </w:r>
      <w:r w:rsidRPr="00B04332">
        <w:rPr>
          <w:rFonts w:cs="Times"/>
          <w:noProof/>
          <w:szCs w:val="24"/>
        </w:rPr>
        <w:t xml:space="preserve"> </w:t>
      </w:r>
      <w:r w:rsidRPr="00B04332">
        <w:rPr>
          <w:rFonts w:cs="Times"/>
          <w:b/>
          <w:bCs/>
          <w:noProof/>
          <w:szCs w:val="24"/>
        </w:rPr>
        <w:t>23</w:t>
      </w:r>
      <w:r w:rsidRPr="00B04332">
        <w:rPr>
          <w:rFonts w:cs="Times"/>
          <w:noProof/>
          <w:szCs w:val="24"/>
        </w:rPr>
        <w:t xml:space="preserve"> 4–19</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[9]</w:t>
      </w:r>
      <w:r w:rsidRPr="00B04332">
        <w:rPr>
          <w:rFonts w:cs="Times"/>
          <w:noProof/>
          <w:szCs w:val="24"/>
        </w:rPr>
        <w:tab/>
        <w:t xml:space="preserve"> Laguía A, Moriano J A and Gorgievski M J 2019 A psychosocial study of self-perceived creativity and entrepreneurial intentions in a sample of university students </w:t>
      </w:r>
      <w:r w:rsidRPr="00B04332">
        <w:rPr>
          <w:rFonts w:cs="Times"/>
          <w:i/>
          <w:iCs/>
          <w:noProof/>
          <w:szCs w:val="24"/>
        </w:rPr>
        <w:t>Think. Ski. Creat.</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lastRenderedPageBreak/>
        <w:t>[10]</w:t>
      </w:r>
      <w:r w:rsidRPr="00B04332">
        <w:rPr>
          <w:rFonts w:cs="Times"/>
          <w:noProof/>
          <w:szCs w:val="24"/>
        </w:rPr>
        <w:tab/>
        <w:t xml:space="preserve"> Al-jubari I 2018 Entrepreneurial intention among University students in Malaysia : integrating self-determination theory and the theory of planned behavior </w:t>
      </w:r>
      <w:r w:rsidRPr="00B04332">
        <w:rPr>
          <w:rFonts w:cs="Times"/>
          <w:i/>
          <w:iCs/>
          <w:noProof/>
          <w:szCs w:val="24"/>
        </w:rPr>
        <w:t>Int. Entrep. Manag. J.</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[11]</w:t>
      </w:r>
      <w:r w:rsidRPr="00B04332">
        <w:rPr>
          <w:rFonts w:cs="Times"/>
          <w:noProof/>
          <w:szCs w:val="24"/>
        </w:rPr>
        <w:tab/>
        <w:t xml:space="preserve"> Gretzinger S, Fietze S, Brem A and Ogbonna T (Toby) U 2018 Small scale entrepreneurship – understanding behaviors of aspiring entrepreneurs in a rural area </w:t>
      </w:r>
      <w:r w:rsidRPr="00B04332">
        <w:rPr>
          <w:rFonts w:cs="Times"/>
          <w:i/>
          <w:iCs/>
          <w:noProof/>
          <w:szCs w:val="24"/>
        </w:rPr>
        <w:t>Compet. Rev.</w:t>
      </w:r>
      <w:r w:rsidRPr="00B04332">
        <w:rPr>
          <w:rFonts w:cs="Times"/>
          <w:noProof/>
          <w:szCs w:val="24"/>
        </w:rPr>
        <w:t xml:space="preserve"> </w:t>
      </w:r>
      <w:r w:rsidRPr="00B04332">
        <w:rPr>
          <w:rFonts w:cs="Times"/>
          <w:b/>
          <w:bCs/>
          <w:noProof/>
          <w:szCs w:val="24"/>
        </w:rPr>
        <w:t>28</w:t>
      </w:r>
      <w:r w:rsidRPr="00B04332">
        <w:rPr>
          <w:rFonts w:cs="Times"/>
          <w:noProof/>
          <w:szCs w:val="24"/>
        </w:rPr>
        <w:t xml:space="preserve"> 22–42</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[12]</w:t>
      </w:r>
      <w:r w:rsidRPr="00B04332">
        <w:rPr>
          <w:rFonts w:cs="Times"/>
          <w:noProof/>
          <w:szCs w:val="24"/>
        </w:rPr>
        <w:tab/>
        <w:t xml:space="preserve"> Varamäki E and Joensuu S 2015 The development of entrepreneurial potential among higher education students </w:t>
      </w:r>
      <w:r w:rsidRPr="00B04332">
        <w:rPr>
          <w:rFonts w:cs="Times"/>
          <w:i/>
          <w:iCs/>
          <w:noProof/>
          <w:szCs w:val="24"/>
        </w:rPr>
        <w:t>J. Small Bus. Enterp. Dev.</w:t>
      </w:r>
      <w:r w:rsidRPr="00B04332">
        <w:rPr>
          <w:rFonts w:cs="Times"/>
          <w:noProof/>
          <w:szCs w:val="24"/>
        </w:rPr>
        <w:t xml:space="preserve"> </w:t>
      </w:r>
      <w:r w:rsidRPr="00B04332">
        <w:rPr>
          <w:rFonts w:cs="Times"/>
          <w:b/>
          <w:bCs/>
          <w:noProof/>
          <w:szCs w:val="24"/>
        </w:rPr>
        <w:t>22</w:t>
      </w:r>
      <w:r w:rsidRPr="00B04332">
        <w:rPr>
          <w:rFonts w:cs="Times"/>
          <w:noProof/>
          <w:szCs w:val="24"/>
        </w:rPr>
        <w:t xml:space="preserve"> 563–89</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[13]</w:t>
      </w:r>
      <w:r w:rsidRPr="00B04332">
        <w:rPr>
          <w:rFonts w:cs="Times"/>
          <w:noProof/>
          <w:szCs w:val="24"/>
        </w:rPr>
        <w:tab/>
        <w:t xml:space="preserve"> Tiwari P, Bhat A K and Tikoria J 2017 Predictors of social entrepreneurial intention : an empirical study </w:t>
      </w:r>
      <w:r w:rsidRPr="00B04332">
        <w:rPr>
          <w:rFonts w:cs="Times"/>
          <w:b/>
          <w:bCs/>
          <w:noProof/>
          <w:szCs w:val="24"/>
        </w:rPr>
        <w:t>6</w:t>
      </w:r>
      <w:r w:rsidRPr="00B04332">
        <w:rPr>
          <w:rFonts w:cs="Times"/>
          <w:noProof/>
          <w:szCs w:val="24"/>
        </w:rPr>
        <w:t xml:space="preserve"> 53–79</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[14]</w:t>
      </w:r>
      <w:r w:rsidRPr="00B04332">
        <w:rPr>
          <w:rFonts w:cs="Times"/>
          <w:noProof/>
          <w:szCs w:val="24"/>
        </w:rPr>
        <w:tab/>
        <w:t xml:space="preserve"> Ahmed T, Chandran V G R, Klobas J E, Liñán F and Kokkalis P 2020 Entrepreneurship education programmes: How learning, inspiration and resources affect intentions for new venture creation in a developing economy </w:t>
      </w:r>
      <w:r w:rsidRPr="00B04332">
        <w:rPr>
          <w:rFonts w:cs="Times"/>
          <w:i/>
          <w:iCs/>
          <w:noProof/>
          <w:szCs w:val="24"/>
        </w:rPr>
        <w:t>Int. J. Manag. Educ.</w:t>
      </w:r>
      <w:r w:rsidRPr="00B04332">
        <w:rPr>
          <w:rFonts w:cs="Times"/>
          <w:noProof/>
          <w:szCs w:val="24"/>
        </w:rPr>
        <w:t xml:space="preserve"> </w:t>
      </w:r>
      <w:r w:rsidRPr="00B04332">
        <w:rPr>
          <w:rFonts w:cs="Times"/>
          <w:b/>
          <w:bCs/>
          <w:noProof/>
          <w:szCs w:val="24"/>
        </w:rPr>
        <w:t>18</w:t>
      </w:r>
      <w:r w:rsidRPr="00B04332">
        <w:rPr>
          <w:rFonts w:cs="Times"/>
          <w:noProof/>
          <w:szCs w:val="24"/>
        </w:rPr>
        <w:t xml:space="preserve"> 100327</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[15]</w:t>
      </w:r>
      <w:r w:rsidRPr="00B04332">
        <w:rPr>
          <w:rFonts w:cs="Times"/>
          <w:noProof/>
          <w:szCs w:val="24"/>
        </w:rPr>
        <w:tab/>
        <w:t xml:space="preserve"> Safra W, Wan D, Ghani A, Zulkarnaen N and Tse T 2018 ScienceDirect ScienceDirect Analysis on Factors Influencing Textile Cyberpreneur ’ s Intention to Adopt Cloud-Based m-Retail Application </w:t>
      </w:r>
      <w:r w:rsidRPr="00B04332">
        <w:rPr>
          <w:rFonts w:cs="Times"/>
          <w:i/>
          <w:iCs/>
          <w:noProof/>
          <w:szCs w:val="24"/>
        </w:rPr>
        <w:t>Procedia Comput. Sci.</w:t>
      </w:r>
      <w:r w:rsidRPr="00B04332">
        <w:rPr>
          <w:rFonts w:cs="Times"/>
          <w:noProof/>
          <w:szCs w:val="24"/>
        </w:rPr>
        <w:t xml:space="preserve"> </w:t>
      </w:r>
      <w:r w:rsidRPr="00B04332">
        <w:rPr>
          <w:rFonts w:cs="Times"/>
          <w:b/>
          <w:bCs/>
          <w:noProof/>
          <w:szCs w:val="24"/>
        </w:rPr>
        <w:t>124</w:t>
      </w:r>
      <w:r w:rsidRPr="00B04332">
        <w:rPr>
          <w:rFonts w:cs="Times"/>
          <w:noProof/>
          <w:szCs w:val="24"/>
        </w:rPr>
        <w:t xml:space="preserve"> 345–53</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[16]</w:t>
      </w:r>
      <w:r w:rsidRPr="00B04332">
        <w:rPr>
          <w:rFonts w:cs="Times"/>
          <w:noProof/>
          <w:szCs w:val="24"/>
        </w:rPr>
        <w:tab/>
        <w:t xml:space="preserve"> Kim-soon N, Ahmad A R and Ibrahim N N 2016 Theory of Planned Behavior : Undergraduates ’ Entrepreneurial Motivation and Entrepreneurship Career Intention at a Public </w:t>
      </w:r>
      <w:r w:rsidRPr="00B04332">
        <w:rPr>
          <w:rFonts w:cs="Times"/>
          <w:b/>
          <w:bCs/>
          <w:noProof/>
          <w:szCs w:val="24"/>
        </w:rPr>
        <w:t>2016</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[17]</w:t>
      </w:r>
      <w:r w:rsidRPr="00B04332">
        <w:rPr>
          <w:rFonts w:cs="Times"/>
          <w:noProof/>
          <w:szCs w:val="24"/>
        </w:rPr>
        <w:tab/>
        <w:t xml:space="preserve"> Jena R K 2020 Measuring the impact of business management Student’s attitude towards entrepreneurship education on entrepreneurial intention: A case study </w:t>
      </w:r>
      <w:r w:rsidRPr="00B04332">
        <w:rPr>
          <w:rFonts w:cs="Times"/>
          <w:i/>
          <w:iCs/>
          <w:noProof/>
          <w:szCs w:val="24"/>
        </w:rPr>
        <w:t>Comput. Human Behav.</w:t>
      </w:r>
      <w:r w:rsidRPr="00B04332">
        <w:rPr>
          <w:rFonts w:cs="Times"/>
          <w:noProof/>
          <w:szCs w:val="24"/>
        </w:rPr>
        <w:t xml:space="preserve"> </w:t>
      </w:r>
      <w:r w:rsidRPr="00B04332">
        <w:rPr>
          <w:rFonts w:cs="Times"/>
          <w:b/>
          <w:bCs/>
          <w:noProof/>
          <w:szCs w:val="24"/>
        </w:rPr>
        <w:t>107</w:t>
      </w:r>
      <w:r w:rsidRPr="00B04332">
        <w:rPr>
          <w:rFonts w:cs="Times"/>
          <w:noProof/>
          <w:szCs w:val="24"/>
        </w:rPr>
        <w:t xml:space="preserve"> 106275</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[18]</w:t>
      </w:r>
      <w:r w:rsidRPr="00B04332">
        <w:rPr>
          <w:rFonts w:cs="Times"/>
          <w:noProof/>
          <w:szCs w:val="24"/>
        </w:rPr>
        <w:tab/>
        <w:t xml:space="preserve"> Paray Z A and Kumar S 2020 Does entrepreneurship education influence entrepreneurial intention among students in HEI’s?: The role of age, gender and degree background </w:t>
      </w:r>
      <w:r w:rsidRPr="00B04332">
        <w:rPr>
          <w:rFonts w:cs="Times"/>
          <w:i/>
          <w:iCs/>
          <w:noProof/>
          <w:szCs w:val="24"/>
        </w:rPr>
        <w:t>J. Int. Educ. Bus.</w:t>
      </w:r>
      <w:r w:rsidRPr="00B04332">
        <w:rPr>
          <w:rFonts w:cs="Times"/>
          <w:noProof/>
          <w:szCs w:val="24"/>
        </w:rPr>
        <w:t xml:space="preserve"> </w:t>
      </w:r>
      <w:r w:rsidRPr="00B04332">
        <w:rPr>
          <w:rFonts w:cs="Times"/>
          <w:b/>
          <w:bCs/>
          <w:noProof/>
          <w:szCs w:val="24"/>
        </w:rPr>
        <w:t>13</w:t>
      </w:r>
      <w:r w:rsidRPr="00B04332">
        <w:rPr>
          <w:rFonts w:cs="Times"/>
          <w:noProof/>
          <w:szCs w:val="24"/>
        </w:rPr>
        <w:t xml:space="preserve"> 55–72</w:t>
      </w:r>
    </w:p>
    <w:p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[19]</w:t>
      </w:r>
      <w:r w:rsidRPr="00B04332">
        <w:rPr>
          <w:rFonts w:cs="Times"/>
          <w:noProof/>
          <w:szCs w:val="24"/>
        </w:rPr>
        <w:tab/>
        <w:t xml:space="preserve"> Fayolle A and Gailly B 2015 The impact of entrepreneurship education on entrepreneurial attitudes and intention: Hysteresis and persistence </w:t>
      </w:r>
      <w:r w:rsidRPr="00B04332">
        <w:rPr>
          <w:rFonts w:cs="Times"/>
          <w:i/>
          <w:iCs/>
          <w:noProof/>
          <w:szCs w:val="24"/>
        </w:rPr>
        <w:t>J. Small Bus. Manag.</w:t>
      </w:r>
      <w:r w:rsidRPr="00B04332">
        <w:rPr>
          <w:rFonts w:cs="Times"/>
          <w:noProof/>
          <w:szCs w:val="24"/>
        </w:rPr>
        <w:t xml:space="preserve"> </w:t>
      </w:r>
      <w:r w:rsidRPr="00B04332">
        <w:rPr>
          <w:rFonts w:cs="Times"/>
          <w:b/>
          <w:bCs/>
          <w:noProof/>
          <w:szCs w:val="24"/>
        </w:rPr>
        <w:t>53</w:t>
      </w:r>
      <w:r w:rsidRPr="00B04332">
        <w:rPr>
          <w:rFonts w:cs="Times"/>
          <w:noProof/>
          <w:szCs w:val="24"/>
        </w:rPr>
        <w:t xml:space="preserve"> 75–93</w:t>
      </w:r>
    </w:p>
    <w:p w:rsidR="00B04332" w:rsidRPr="00B04332" w:rsidRDefault="00B04332" w:rsidP="005F5043">
      <w:pPr>
        <w:widowControl w:val="0"/>
        <w:autoSpaceDE w:val="0"/>
        <w:autoSpaceDN w:val="0"/>
        <w:adjustRightInd w:val="0"/>
        <w:ind w:left="640" w:hanging="640"/>
        <w:jc w:val="both"/>
        <w:rPr>
          <w:rFonts w:cs="Times"/>
          <w:noProof/>
        </w:rPr>
      </w:pPr>
      <w:r w:rsidRPr="00B04332">
        <w:rPr>
          <w:rFonts w:cs="Times"/>
          <w:noProof/>
          <w:szCs w:val="24"/>
        </w:rPr>
        <w:t>[20]</w:t>
      </w:r>
      <w:r w:rsidRPr="00B04332">
        <w:rPr>
          <w:rFonts w:cs="Times"/>
          <w:noProof/>
          <w:szCs w:val="24"/>
        </w:rPr>
        <w:tab/>
        <w:t xml:space="preserve"> Bueckmann-Diegoli R, García de los Salmones Sánchez M del M and San Martín Gutiérrez H 2020 The development of entrepreneurial alertness in undergraduate students </w:t>
      </w:r>
      <w:r w:rsidRPr="00B04332">
        <w:rPr>
          <w:rFonts w:cs="Times"/>
          <w:i/>
          <w:iCs/>
          <w:noProof/>
          <w:szCs w:val="24"/>
        </w:rPr>
        <w:t>Educ. Train.</w:t>
      </w:r>
    </w:p>
    <w:p w:rsidR="009A0487" w:rsidRDefault="00B16AA4" w:rsidP="005F5043">
      <w:pPr>
        <w:widowControl w:val="0"/>
        <w:autoSpaceDE w:val="0"/>
        <w:autoSpaceDN w:val="0"/>
        <w:adjustRightInd w:val="0"/>
        <w:ind w:left="480" w:hanging="480"/>
        <w:jc w:val="both"/>
      </w:pPr>
      <w:r>
        <w:fldChar w:fldCharType="end"/>
      </w:r>
      <w:bookmarkStart w:id="0" w:name="_GoBack"/>
      <w:bookmarkEnd w:id="0"/>
    </w:p>
    <w:sectPr w:rsidR="009A0487" w:rsidSect="00053EA1">
      <w:headerReference w:type="default" r:id="rId12"/>
      <w:footnotePr>
        <w:pos w:val="beneathText"/>
      </w:footnotePr>
      <w:endnotePr>
        <w:numFmt w:val="chicago"/>
        <w:numStart w:val="4"/>
      </w:endnotePr>
      <w:pgSz w:w="11907" w:h="16840" w:code="9"/>
      <w:pgMar w:top="2268" w:right="1559"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A4" w:rsidRDefault="00B16AA4">
      <w:r>
        <w:separator/>
      </w:r>
    </w:p>
  </w:endnote>
  <w:endnote w:type="continuationSeparator" w:id="0">
    <w:p w:rsidR="00B16AA4" w:rsidRDefault="00B1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A4" w:rsidRDefault="00B16AA4">
      <w:r>
        <w:separator/>
      </w:r>
    </w:p>
  </w:footnote>
  <w:footnote w:type="continuationSeparator" w:id="0">
    <w:p w:rsidR="00B16AA4" w:rsidRDefault="00B16A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29" w:rsidRDefault="00FA4E29"/>
  <w:p w:rsidR="00FA4E29" w:rsidRDefault="00FA4E29"/>
  <w:p w:rsidR="00FA4E29" w:rsidRDefault="00FA4E29"/>
  <w:p w:rsidR="00FA4E29" w:rsidRDefault="00FA4E29"/>
  <w:p w:rsidR="00FA4E29" w:rsidRDefault="00FA4E29"/>
  <w:p w:rsidR="00FA4E29" w:rsidRDefault="00FA4E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0F1"/>
    <w:multiLevelType w:val="hybridMultilevel"/>
    <w:tmpl w:val="CACA2772"/>
    <w:lvl w:ilvl="0" w:tplc="AA8EBF22">
      <w:start w:val="1"/>
      <w:numFmt w:val="decimal"/>
      <w:lvlText w:val="%1."/>
      <w:lvlJc w:val="left"/>
      <w:pPr>
        <w:ind w:left="360" w:hanging="360"/>
      </w:pPr>
      <w:rPr>
        <w:rFonts w:hint="default"/>
      </w:rPr>
    </w:lvl>
    <w:lvl w:ilvl="1" w:tplc="2F02D916" w:tentative="1">
      <w:start w:val="1"/>
      <w:numFmt w:val="lowerLetter"/>
      <w:lvlText w:val="%2."/>
      <w:lvlJc w:val="left"/>
      <w:pPr>
        <w:ind w:left="1080" w:hanging="360"/>
      </w:pPr>
    </w:lvl>
    <w:lvl w:ilvl="2" w:tplc="CA7A2746" w:tentative="1">
      <w:start w:val="1"/>
      <w:numFmt w:val="lowerRoman"/>
      <w:lvlText w:val="%3."/>
      <w:lvlJc w:val="right"/>
      <w:pPr>
        <w:ind w:left="1800" w:hanging="180"/>
      </w:pPr>
    </w:lvl>
    <w:lvl w:ilvl="3" w:tplc="FEBAC23C" w:tentative="1">
      <w:start w:val="1"/>
      <w:numFmt w:val="decimal"/>
      <w:lvlText w:val="%4."/>
      <w:lvlJc w:val="left"/>
      <w:pPr>
        <w:ind w:left="2520" w:hanging="360"/>
      </w:pPr>
    </w:lvl>
    <w:lvl w:ilvl="4" w:tplc="28F2138E" w:tentative="1">
      <w:start w:val="1"/>
      <w:numFmt w:val="lowerLetter"/>
      <w:lvlText w:val="%5."/>
      <w:lvlJc w:val="left"/>
      <w:pPr>
        <w:ind w:left="3240" w:hanging="360"/>
      </w:pPr>
    </w:lvl>
    <w:lvl w:ilvl="5" w:tplc="8E445852" w:tentative="1">
      <w:start w:val="1"/>
      <w:numFmt w:val="lowerRoman"/>
      <w:lvlText w:val="%6."/>
      <w:lvlJc w:val="right"/>
      <w:pPr>
        <w:ind w:left="3960" w:hanging="180"/>
      </w:pPr>
    </w:lvl>
    <w:lvl w:ilvl="6" w:tplc="DC287AA0" w:tentative="1">
      <w:start w:val="1"/>
      <w:numFmt w:val="decimal"/>
      <w:lvlText w:val="%7."/>
      <w:lvlJc w:val="left"/>
      <w:pPr>
        <w:ind w:left="4680" w:hanging="360"/>
      </w:pPr>
    </w:lvl>
    <w:lvl w:ilvl="7" w:tplc="EEBC3CA6" w:tentative="1">
      <w:start w:val="1"/>
      <w:numFmt w:val="lowerLetter"/>
      <w:lvlText w:val="%8."/>
      <w:lvlJc w:val="left"/>
      <w:pPr>
        <w:ind w:left="5400" w:hanging="360"/>
      </w:pPr>
    </w:lvl>
    <w:lvl w:ilvl="8" w:tplc="2FCAB6D0" w:tentative="1">
      <w:start w:val="1"/>
      <w:numFmt w:val="lowerRoman"/>
      <w:lvlText w:val="%9."/>
      <w:lvlJc w:val="right"/>
      <w:pPr>
        <w:ind w:left="6120" w:hanging="18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C0ECCA28">
      <w:start w:val="1"/>
      <w:numFmt w:val="bullet"/>
      <w:pStyle w:val="Bulleted"/>
      <w:lvlText w:val=""/>
      <w:lvlJc w:val="left"/>
      <w:pPr>
        <w:tabs>
          <w:tab w:val="num" w:pos="720"/>
        </w:tabs>
        <w:ind w:left="720" w:hanging="360"/>
      </w:pPr>
      <w:rPr>
        <w:rFonts w:ascii="Symbol" w:hAnsi="Symbol" w:hint="default"/>
        <w:color w:val="auto"/>
      </w:rPr>
    </w:lvl>
    <w:lvl w:ilvl="1" w:tplc="1DACAC04">
      <w:start w:val="1"/>
      <w:numFmt w:val="bullet"/>
      <w:lvlText w:val="o"/>
      <w:lvlJc w:val="left"/>
      <w:pPr>
        <w:tabs>
          <w:tab w:val="num" w:pos="1440"/>
        </w:tabs>
        <w:ind w:left="1440" w:hanging="360"/>
      </w:pPr>
      <w:rPr>
        <w:rFonts w:ascii="Courier New" w:hAnsi="Courier New" w:cs="Courier New" w:hint="default"/>
      </w:rPr>
    </w:lvl>
    <w:lvl w:ilvl="2" w:tplc="A5402204" w:tentative="1">
      <w:start w:val="1"/>
      <w:numFmt w:val="bullet"/>
      <w:lvlText w:val=""/>
      <w:lvlJc w:val="left"/>
      <w:pPr>
        <w:tabs>
          <w:tab w:val="num" w:pos="2160"/>
        </w:tabs>
        <w:ind w:left="2160" w:hanging="360"/>
      </w:pPr>
      <w:rPr>
        <w:rFonts w:ascii="Wingdings" w:hAnsi="Wingdings" w:hint="default"/>
      </w:rPr>
    </w:lvl>
    <w:lvl w:ilvl="3" w:tplc="3A54F890" w:tentative="1">
      <w:start w:val="1"/>
      <w:numFmt w:val="bullet"/>
      <w:lvlText w:val=""/>
      <w:lvlJc w:val="left"/>
      <w:pPr>
        <w:tabs>
          <w:tab w:val="num" w:pos="2880"/>
        </w:tabs>
        <w:ind w:left="2880" w:hanging="360"/>
      </w:pPr>
      <w:rPr>
        <w:rFonts w:ascii="Symbol" w:hAnsi="Symbol" w:hint="default"/>
      </w:rPr>
    </w:lvl>
    <w:lvl w:ilvl="4" w:tplc="344839DA" w:tentative="1">
      <w:start w:val="1"/>
      <w:numFmt w:val="bullet"/>
      <w:lvlText w:val="o"/>
      <w:lvlJc w:val="left"/>
      <w:pPr>
        <w:tabs>
          <w:tab w:val="num" w:pos="3600"/>
        </w:tabs>
        <w:ind w:left="3600" w:hanging="360"/>
      </w:pPr>
      <w:rPr>
        <w:rFonts w:ascii="Courier New" w:hAnsi="Courier New" w:cs="Courier New" w:hint="default"/>
      </w:rPr>
    </w:lvl>
    <w:lvl w:ilvl="5" w:tplc="BB54F712" w:tentative="1">
      <w:start w:val="1"/>
      <w:numFmt w:val="bullet"/>
      <w:lvlText w:val=""/>
      <w:lvlJc w:val="left"/>
      <w:pPr>
        <w:tabs>
          <w:tab w:val="num" w:pos="4320"/>
        </w:tabs>
        <w:ind w:left="4320" w:hanging="360"/>
      </w:pPr>
      <w:rPr>
        <w:rFonts w:ascii="Wingdings" w:hAnsi="Wingdings" w:hint="default"/>
      </w:rPr>
    </w:lvl>
    <w:lvl w:ilvl="6" w:tplc="24B80DA4" w:tentative="1">
      <w:start w:val="1"/>
      <w:numFmt w:val="bullet"/>
      <w:lvlText w:val=""/>
      <w:lvlJc w:val="left"/>
      <w:pPr>
        <w:tabs>
          <w:tab w:val="num" w:pos="5040"/>
        </w:tabs>
        <w:ind w:left="5040" w:hanging="360"/>
      </w:pPr>
      <w:rPr>
        <w:rFonts w:ascii="Symbol" w:hAnsi="Symbol" w:hint="default"/>
      </w:rPr>
    </w:lvl>
    <w:lvl w:ilvl="7" w:tplc="CF382E46" w:tentative="1">
      <w:start w:val="1"/>
      <w:numFmt w:val="bullet"/>
      <w:lvlText w:val="o"/>
      <w:lvlJc w:val="left"/>
      <w:pPr>
        <w:tabs>
          <w:tab w:val="num" w:pos="5760"/>
        </w:tabs>
        <w:ind w:left="5760" w:hanging="360"/>
      </w:pPr>
      <w:rPr>
        <w:rFonts w:ascii="Courier New" w:hAnsi="Courier New" w:cs="Courier New" w:hint="default"/>
      </w:rPr>
    </w:lvl>
    <w:lvl w:ilvl="8" w:tplc="B4FA6B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B65F0"/>
    <w:multiLevelType w:val="multilevel"/>
    <w:tmpl w:val="F02C5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CC56F7"/>
    <w:multiLevelType w:val="hybridMultilevel"/>
    <w:tmpl w:val="2B1ADA32"/>
    <w:lvl w:ilvl="0" w:tplc="D930A8E8">
      <w:start w:val="1"/>
      <w:numFmt w:val="decimal"/>
      <w:lvlText w:val="%1."/>
      <w:lvlJc w:val="left"/>
      <w:pPr>
        <w:ind w:left="360" w:hanging="360"/>
      </w:pPr>
    </w:lvl>
    <w:lvl w:ilvl="1" w:tplc="7DD4A1E0" w:tentative="1">
      <w:start w:val="1"/>
      <w:numFmt w:val="lowerLetter"/>
      <w:lvlText w:val="%2."/>
      <w:lvlJc w:val="left"/>
      <w:pPr>
        <w:ind w:left="1080" w:hanging="360"/>
      </w:pPr>
    </w:lvl>
    <w:lvl w:ilvl="2" w:tplc="B932524E" w:tentative="1">
      <w:start w:val="1"/>
      <w:numFmt w:val="lowerRoman"/>
      <w:lvlText w:val="%3."/>
      <w:lvlJc w:val="right"/>
      <w:pPr>
        <w:ind w:left="1800" w:hanging="180"/>
      </w:pPr>
    </w:lvl>
    <w:lvl w:ilvl="3" w:tplc="CD942F5A" w:tentative="1">
      <w:start w:val="1"/>
      <w:numFmt w:val="decimal"/>
      <w:lvlText w:val="%4."/>
      <w:lvlJc w:val="left"/>
      <w:pPr>
        <w:ind w:left="2520" w:hanging="360"/>
      </w:pPr>
    </w:lvl>
    <w:lvl w:ilvl="4" w:tplc="15F24B10" w:tentative="1">
      <w:start w:val="1"/>
      <w:numFmt w:val="lowerLetter"/>
      <w:lvlText w:val="%5."/>
      <w:lvlJc w:val="left"/>
      <w:pPr>
        <w:ind w:left="3240" w:hanging="360"/>
      </w:pPr>
    </w:lvl>
    <w:lvl w:ilvl="5" w:tplc="04CEA97C" w:tentative="1">
      <w:start w:val="1"/>
      <w:numFmt w:val="lowerRoman"/>
      <w:lvlText w:val="%6."/>
      <w:lvlJc w:val="right"/>
      <w:pPr>
        <w:ind w:left="3960" w:hanging="180"/>
      </w:pPr>
    </w:lvl>
    <w:lvl w:ilvl="6" w:tplc="70E0C6E4" w:tentative="1">
      <w:start w:val="1"/>
      <w:numFmt w:val="decimal"/>
      <w:lvlText w:val="%7."/>
      <w:lvlJc w:val="left"/>
      <w:pPr>
        <w:ind w:left="4680" w:hanging="360"/>
      </w:pPr>
    </w:lvl>
    <w:lvl w:ilvl="7" w:tplc="C5747270" w:tentative="1">
      <w:start w:val="1"/>
      <w:numFmt w:val="lowerLetter"/>
      <w:lvlText w:val="%8."/>
      <w:lvlJc w:val="left"/>
      <w:pPr>
        <w:ind w:left="5400" w:hanging="360"/>
      </w:pPr>
    </w:lvl>
    <w:lvl w:ilvl="8" w:tplc="C9EE3838" w:tentative="1">
      <w:start w:val="1"/>
      <w:numFmt w:val="lowerRoman"/>
      <w:lvlText w:val="%9."/>
      <w:lvlJc w:val="right"/>
      <w:pPr>
        <w:ind w:left="6120" w:hanging="180"/>
      </w:pPr>
    </w:lvl>
  </w:abstractNum>
  <w:abstractNum w:abstractNumId="5" w15:restartNumberingAfterBreak="0">
    <w:nsid w:val="34695658"/>
    <w:multiLevelType w:val="multilevel"/>
    <w:tmpl w:val="91AE5BE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362E3388"/>
    <w:multiLevelType w:val="hybridMultilevel"/>
    <w:tmpl w:val="33DE2878"/>
    <w:lvl w:ilvl="0" w:tplc="0C2AED3C">
      <w:start w:val="1"/>
      <w:numFmt w:val="decimal"/>
      <w:lvlText w:val="%1."/>
      <w:lvlJc w:val="left"/>
      <w:pPr>
        <w:ind w:left="360" w:hanging="360"/>
      </w:pPr>
    </w:lvl>
    <w:lvl w:ilvl="1" w:tplc="A5E2495E" w:tentative="1">
      <w:start w:val="1"/>
      <w:numFmt w:val="lowerLetter"/>
      <w:lvlText w:val="%2."/>
      <w:lvlJc w:val="left"/>
      <w:pPr>
        <w:ind w:left="1080" w:hanging="360"/>
      </w:pPr>
    </w:lvl>
    <w:lvl w:ilvl="2" w:tplc="270C4A20" w:tentative="1">
      <w:start w:val="1"/>
      <w:numFmt w:val="lowerRoman"/>
      <w:lvlText w:val="%3."/>
      <w:lvlJc w:val="right"/>
      <w:pPr>
        <w:ind w:left="1800" w:hanging="180"/>
      </w:pPr>
    </w:lvl>
    <w:lvl w:ilvl="3" w:tplc="1A627AB8" w:tentative="1">
      <w:start w:val="1"/>
      <w:numFmt w:val="decimal"/>
      <w:lvlText w:val="%4."/>
      <w:lvlJc w:val="left"/>
      <w:pPr>
        <w:ind w:left="2520" w:hanging="360"/>
      </w:pPr>
    </w:lvl>
    <w:lvl w:ilvl="4" w:tplc="7228FDC0" w:tentative="1">
      <w:start w:val="1"/>
      <w:numFmt w:val="lowerLetter"/>
      <w:lvlText w:val="%5."/>
      <w:lvlJc w:val="left"/>
      <w:pPr>
        <w:ind w:left="3240" w:hanging="360"/>
      </w:pPr>
    </w:lvl>
    <w:lvl w:ilvl="5" w:tplc="49884AEC" w:tentative="1">
      <w:start w:val="1"/>
      <w:numFmt w:val="lowerRoman"/>
      <w:lvlText w:val="%6."/>
      <w:lvlJc w:val="right"/>
      <w:pPr>
        <w:ind w:left="3960" w:hanging="180"/>
      </w:pPr>
    </w:lvl>
    <w:lvl w:ilvl="6" w:tplc="9F6A51B2" w:tentative="1">
      <w:start w:val="1"/>
      <w:numFmt w:val="decimal"/>
      <w:lvlText w:val="%7."/>
      <w:lvlJc w:val="left"/>
      <w:pPr>
        <w:ind w:left="4680" w:hanging="360"/>
      </w:pPr>
    </w:lvl>
    <w:lvl w:ilvl="7" w:tplc="8FC4FBAC" w:tentative="1">
      <w:start w:val="1"/>
      <w:numFmt w:val="lowerLetter"/>
      <w:lvlText w:val="%8."/>
      <w:lvlJc w:val="left"/>
      <w:pPr>
        <w:ind w:left="5400" w:hanging="360"/>
      </w:pPr>
    </w:lvl>
    <w:lvl w:ilvl="8" w:tplc="7B4A25F4" w:tentative="1">
      <w:start w:val="1"/>
      <w:numFmt w:val="lowerRoman"/>
      <w:lvlText w:val="%9."/>
      <w:lvlJc w:val="right"/>
      <w:pPr>
        <w:ind w:left="6120" w:hanging="180"/>
      </w:pPr>
    </w:lvl>
  </w:abstractNum>
  <w:abstractNum w:abstractNumId="7" w15:restartNumberingAfterBreak="0">
    <w:nsid w:val="39386868"/>
    <w:multiLevelType w:val="hybridMultilevel"/>
    <w:tmpl w:val="844494F0"/>
    <w:lvl w:ilvl="0" w:tplc="34FACB0E">
      <w:start w:val="1"/>
      <w:numFmt w:val="decimal"/>
      <w:lvlText w:val="%1."/>
      <w:lvlJc w:val="left"/>
      <w:pPr>
        <w:ind w:left="360" w:hanging="360"/>
      </w:pPr>
      <w:rPr>
        <w:rFonts w:hint="default"/>
      </w:rPr>
    </w:lvl>
    <w:lvl w:ilvl="1" w:tplc="4BE280C2" w:tentative="1">
      <w:start w:val="1"/>
      <w:numFmt w:val="lowerLetter"/>
      <w:lvlText w:val="%2."/>
      <w:lvlJc w:val="left"/>
      <w:pPr>
        <w:ind w:left="1080" w:hanging="360"/>
      </w:pPr>
    </w:lvl>
    <w:lvl w:ilvl="2" w:tplc="F11442B6" w:tentative="1">
      <w:start w:val="1"/>
      <w:numFmt w:val="lowerRoman"/>
      <w:lvlText w:val="%3."/>
      <w:lvlJc w:val="right"/>
      <w:pPr>
        <w:ind w:left="1800" w:hanging="180"/>
      </w:pPr>
    </w:lvl>
    <w:lvl w:ilvl="3" w:tplc="C6123012" w:tentative="1">
      <w:start w:val="1"/>
      <w:numFmt w:val="decimal"/>
      <w:lvlText w:val="%4."/>
      <w:lvlJc w:val="left"/>
      <w:pPr>
        <w:ind w:left="2520" w:hanging="360"/>
      </w:pPr>
    </w:lvl>
    <w:lvl w:ilvl="4" w:tplc="8E90B174" w:tentative="1">
      <w:start w:val="1"/>
      <w:numFmt w:val="lowerLetter"/>
      <w:lvlText w:val="%5."/>
      <w:lvlJc w:val="left"/>
      <w:pPr>
        <w:ind w:left="3240" w:hanging="360"/>
      </w:pPr>
    </w:lvl>
    <w:lvl w:ilvl="5" w:tplc="42D8BF1C" w:tentative="1">
      <w:start w:val="1"/>
      <w:numFmt w:val="lowerRoman"/>
      <w:lvlText w:val="%6."/>
      <w:lvlJc w:val="right"/>
      <w:pPr>
        <w:ind w:left="3960" w:hanging="180"/>
      </w:pPr>
    </w:lvl>
    <w:lvl w:ilvl="6" w:tplc="34749068" w:tentative="1">
      <w:start w:val="1"/>
      <w:numFmt w:val="decimal"/>
      <w:lvlText w:val="%7."/>
      <w:lvlJc w:val="left"/>
      <w:pPr>
        <w:ind w:left="4680" w:hanging="360"/>
      </w:pPr>
    </w:lvl>
    <w:lvl w:ilvl="7" w:tplc="5BE25D10" w:tentative="1">
      <w:start w:val="1"/>
      <w:numFmt w:val="lowerLetter"/>
      <w:lvlText w:val="%8."/>
      <w:lvlJc w:val="left"/>
      <w:pPr>
        <w:ind w:left="5400" w:hanging="360"/>
      </w:pPr>
    </w:lvl>
    <w:lvl w:ilvl="8" w:tplc="880495AC" w:tentative="1">
      <w:start w:val="1"/>
      <w:numFmt w:val="lowerRoman"/>
      <w:lvlText w:val="%9."/>
      <w:lvlJc w:val="right"/>
      <w:pPr>
        <w:ind w:left="6120" w:hanging="180"/>
      </w:pPr>
    </w:lvl>
  </w:abstractNum>
  <w:abstractNum w:abstractNumId="8" w15:restartNumberingAfterBreak="0">
    <w:nsid w:val="447C09B9"/>
    <w:multiLevelType w:val="hybridMultilevel"/>
    <w:tmpl w:val="6F9C4862"/>
    <w:lvl w:ilvl="0" w:tplc="E188E15E">
      <w:start w:val="1"/>
      <w:numFmt w:val="decimal"/>
      <w:lvlText w:val="%1)"/>
      <w:lvlJc w:val="left"/>
      <w:pPr>
        <w:ind w:left="1778" w:hanging="360"/>
      </w:pPr>
      <w:rPr>
        <w:rFonts w:hint="default"/>
      </w:rPr>
    </w:lvl>
    <w:lvl w:ilvl="1" w:tplc="6678A24E" w:tentative="1">
      <w:start w:val="1"/>
      <w:numFmt w:val="lowerLetter"/>
      <w:lvlText w:val="%2."/>
      <w:lvlJc w:val="left"/>
      <w:pPr>
        <w:ind w:left="2498" w:hanging="360"/>
      </w:pPr>
    </w:lvl>
    <w:lvl w:ilvl="2" w:tplc="FF3E7EB0" w:tentative="1">
      <w:start w:val="1"/>
      <w:numFmt w:val="lowerRoman"/>
      <w:lvlText w:val="%3."/>
      <w:lvlJc w:val="right"/>
      <w:pPr>
        <w:ind w:left="3218" w:hanging="180"/>
      </w:pPr>
    </w:lvl>
    <w:lvl w:ilvl="3" w:tplc="C86EB7EA" w:tentative="1">
      <w:start w:val="1"/>
      <w:numFmt w:val="decimal"/>
      <w:lvlText w:val="%4."/>
      <w:lvlJc w:val="left"/>
      <w:pPr>
        <w:ind w:left="3938" w:hanging="360"/>
      </w:pPr>
    </w:lvl>
    <w:lvl w:ilvl="4" w:tplc="FEE89F62" w:tentative="1">
      <w:start w:val="1"/>
      <w:numFmt w:val="lowerLetter"/>
      <w:lvlText w:val="%5."/>
      <w:lvlJc w:val="left"/>
      <w:pPr>
        <w:ind w:left="4658" w:hanging="360"/>
      </w:pPr>
    </w:lvl>
    <w:lvl w:ilvl="5" w:tplc="0AEA09CC" w:tentative="1">
      <w:start w:val="1"/>
      <w:numFmt w:val="lowerRoman"/>
      <w:lvlText w:val="%6."/>
      <w:lvlJc w:val="right"/>
      <w:pPr>
        <w:ind w:left="5378" w:hanging="180"/>
      </w:pPr>
    </w:lvl>
    <w:lvl w:ilvl="6" w:tplc="2B282054" w:tentative="1">
      <w:start w:val="1"/>
      <w:numFmt w:val="decimal"/>
      <w:lvlText w:val="%7."/>
      <w:lvlJc w:val="left"/>
      <w:pPr>
        <w:ind w:left="6098" w:hanging="360"/>
      </w:pPr>
    </w:lvl>
    <w:lvl w:ilvl="7" w:tplc="B1769900" w:tentative="1">
      <w:start w:val="1"/>
      <w:numFmt w:val="lowerLetter"/>
      <w:lvlText w:val="%8."/>
      <w:lvlJc w:val="left"/>
      <w:pPr>
        <w:ind w:left="6818" w:hanging="360"/>
      </w:pPr>
    </w:lvl>
    <w:lvl w:ilvl="8" w:tplc="30B2A17C" w:tentative="1">
      <w:start w:val="1"/>
      <w:numFmt w:val="lowerRoman"/>
      <w:lvlText w:val="%9."/>
      <w:lvlJc w:val="right"/>
      <w:pPr>
        <w:ind w:left="7538" w:hanging="180"/>
      </w:pPr>
    </w:lvl>
  </w:abstractNum>
  <w:abstractNum w:abstractNumId="9" w15:restartNumberingAfterBreak="0">
    <w:nsid w:val="456D1FEE"/>
    <w:multiLevelType w:val="multilevel"/>
    <w:tmpl w:val="607ABC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931241C"/>
    <w:multiLevelType w:val="hybridMultilevel"/>
    <w:tmpl w:val="DE085910"/>
    <w:lvl w:ilvl="0" w:tplc="E2A0B1B4">
      <w:start w:val="1"/>
      <w:numFmt w:val="bullet"/>
      <w:lvlText w:val=""/>
      <w:lvlJc w:val="left"/>
      <w:pPr>
        <w:ind w:left="774" w:hanging="360"/>
      </w:pPr>
      <w:rPr>
        <w:rFonts w:ascii="Symbol" w:hAnsi="Symbol" w:hint="default"/>
      </w:rPr>
    </w:lvl>
    <w:lvl w:ilvl="1" w:tplc="DECCF214" w:tentative="1">
      <w:start w:val="1"/>
      <w:numFmt w:val="bullet"/>
      <w:lvlText w:val="o"/>
      <w:lvlJc w:val="left"/>
      <w:pPr>
        <w:ind w:left="1494" w:hanging="360"/>
      </w:pPr>
      <w:rPr>
        <w:rFonts w:ascii="Courier New" w:hAnsi="Courier New" w:cs="Courier New" w:hint="default"/>
      </w:rPr>
    </w:lvl>
    <w:lvl w:ilvl="2" w:tplc="8E66483A" w:tentative="1">
      <w:start w:val="1"/>
      <w:numFmt w:val="bullet"/>
      <w:lvlText w:val=""/>
      <w:lvlJc w:val="left"/>
      <w:pPr>
        <w:ind w:left="2214" w:hanging="360"/>
      </w:pPr>
      <w:rPr>
        <w:rFonts w:ascii="Wingdings" w:hAnsi="Wingdings" w:hint="default"/>
      </w:rPr>
    </w:lvl>
    <w:lvl w:ilvl="3" w:tplc="6500285C" w:tentative="1">
      <w:start w:val="1"/>
      <w:numFmt w:val="bullet"/>
      <w:lvlText w:val=""/>
      <w:lvlJc w:val="left"/>
      <w:pPr>
        <w:ind w:left="2934" w:hanging="360"/>
      </w:pPr>
      <w:rPr>
        <w:rFonts w:ascii="Symbol" w:hAnsi="Symbol" w:hint="default"/>
      </w:rPr>
    </w:lvl>
    <w:lvl w:ilvl="4" w:tplc="D31A2FC6" w:tentative="1">
      <w:start w:val="1"/>
      <w:numFmt w:val="bullet"/>
      <w:lvlText w:val="o"/>
      <w:lvlJc w:val="left"/>
      <w:pPr>
        <w:ind w:left="3654" w:hanging="360"/>
      </w:pPr>
      <w:rPr>
        <w:rFonts w:ascii="Courier New" w:hAnsi="Courier New" w:cs="Courier New" w:hint="default"/>
      </w:rPr>
    </w:lvl>
    <w:lvl w:ilvl="5" w:tplc="085E5D78" w:tentative="1">
      <w:start w:val="1"/>
      <w:numFmt w:val="bullet"/>
      <w:lvlText w:val=""/>
      <w:lvlJc w:val="left"/>
      <w:pPr>
        <w:ind w:left="4374" w:hanging="360"/>
      </w:pPr>
      <w:rPr>
        <w:rFonts w:ascii="Wingdings" w:hAnsi="Wingdings" w:hint="default"/>
      </w:rPr>
    </w:lvl>
    <w:lvl w:ilvl="6" w:tplc="45460480" w:tentative="1">
      <w:start w:val="1"/>
      <w:numFmt w:val="bullet"/>
      <w:lvlText w:val=""/>
      <w:lvlJc w:val="left"/>
      <w:pPr>
        <w:ind w:left="5094" w:hanging="360"/>
      </w:pPr>
      <w:rPr>
        <w:rFonts w:ascii="Symbol" w:hAnsi="Symbol" w:hint="default"/>
      </w:rPr>
    </w:lvl>
    <w:lvl w:ilvl="7" w:tplc="0E1CC7E0" w:tentative="1">
      <w:start w:val="1"/>
      <w:numFmt w:val="bullet"/>
      <w:lvlText w:val="o"/>
      <w:lvlJc w:val="left"/>
      <w:pPr>
        <w:ind w:left="5814" w:hanging="360"/>
      </w:pPr>
      <w:rPr>
        <w:rFonts w:ascii="Courier New" w:hAnsi="Courier New" w:cs="Courier New" w:hint="default"/>
      </w:rPr>
    </w:lvl>
    <w:lvl w:ilvl="8" w:tplc="719E2702" w:tentative="1">
      <w:start w:val="1"/>
      <w:numFmt w:val="bullet"/>
      <w:lvlText w:val=""/>
      <w:lvlJc w:val="left"/>
      <w:pPr>
        <w:ind w:left="6534" w:hanging="360"/>
      </w:pPr>
      <w:rPr>
        <w:rFonts w:ascii="Wingdings" w:hAnsi="Wingdings" w:hint="default"/>
      </w:rPr>
    </w:lvl>
  </w:abstractNum>
  <w:abstractNum w:abstractNumId="11" w15:restartNumberingAfterBreak="0">
    <w:nsid w:val="4AA8596C"/>
    <w:multiLevelType w:val="hybridMultilevel"/>
    <w:tmpl w:val="D416DDA6"/>
    <w:lvl w:ilvl="0" w:tplc="794489FE">
      <w:start w:val="1"/>
      <w:numFmt w:val="decimal"/>
      <w:lvlText w:val="%1."/>
      <w:lvlJc w:val="left"/>
      <w:pPr>
        <w:ind w:left="360" w:hanging="360"/>
      </w:pPr>
      <w:rPr>
        <w:rFonts w:hint="default"/>
      </w:rPr>
    </w:lvl>
    <w:lvl w:ilvl="1" w:tplc="5310EC66" w:tentative="1">
      <w:start w:val="1"/>
      <w:numFmt w:val="lowerLetter"/>
      <w:lvlText w:val="%2."/>
      <w:lvlJc w:val="left"/>
      <w:pPr>
        <w:ind w:left="1080" w:hanging="360"/>
      </w:pPr>
    </w:lvl>
    <w:lvl w:ilvl="2" w:tplc="BD4EDE10" w:tentative="1">
      <w:start w:val="1"/>
      <w:numFmt w:val="lowerRoman"/>
      <w:lvlText w:val="%3."/>
      <w:lvlJc w:val="right"/>
      <w:pPr>
        <w:ind w:left="1800" w:hanging="180"/>
      </w:pPr>
    </w:lvl>
    <w:lvl w:ilvl="3" w:tplc="8DBC0DBA" w:tentative="1">
      <w:start w:val="1"/>
      <w:numFmt w:val="decimal"/>
      <w:lvlText w:val="%4."/>
      <w:lvlJc w:val="left"/>
      <w:pPr>
        <w:ind w:left="2520" w:hanging="360"/>
      </w:pPr>
    </w:lvl>
    <w:lvl w:ilvl="4" w:tplc="1256C020" w:tentative="1">
      <w:start w:val="1"/>
      <w:numFmt w:val="lowerLetter"/>
      <w:lvlText w:val="%5."/>
      <w:lvlJc w:val="left"/>
      <w:pPr>
        <w:ind w:left="3240" w:hanging="360"/>
      </w:pPr>
    </w:lvl>
    <w:lvl w:ilvl="5" w:tplc="213C3C38" w:tentative="1">
      <w:start w:val="1"/>
      <w:numFmt w:val="lowerRoman"/>
      <w:lvlText w:val="%6."/>
      <w:lvlJc w:val="right"/>
      <w:pPr>
        <w:ind w:left="3960" w:hanging="180"/>
      </w:pPr>
    </w:lvl>
    <w:lvl w:ilvl="6" w:tplc="AE96350E" w:tentative="1">
      <w:start w:val="1"/>
      <w:numFmt w:val="decimal"/>
      <w:lvlText w:val="%7."/>
      <w:lvlJc w:val="left"/>
      <w:pPr>
        <w:ind w:left="4680" w:hanging="360"/>
      </w:pPr>
    </w:lvl>
    <w:lvl w:ilvl="7" w:tplc="C0AC1110" w:tentative="1">
      <w:start w:val="1"/>
      <w:numFmt w:val="lowerLetter"/>
      <w:lvlText w:val="%8."/>
      <w:lvlJc w:val="left"/>
      <w:pPr>
        <w:ind w:left="5400" w:hanging="360"/>
      </w:pPr>
    </w:lvl>
    <w:lvl w:ilvl="8" w:tplc="F3EAD79C" w:tentative="1">
      <w:start w:val="1"/>
      <w:numFmt w:val="lowerRoman"/>
      <w:lvlText w:val="%9."/>
      <w:lvlJc w:val="right"/>
      <w:pPr>
        <w:ind w:left="6120" w:hanging="180"/>
      </w:pPr>
    </w:lvl>
  </w:abstractNum>
  <w:abstractNum w:abstractNumId="12" w15:restartNumberingAfterBreak="0">
    <w:nsid w:val="4DF27ADE"/>
    <w:multiLevelType w:val="hybridMultilevel"/>
    <w:tmpl w:val="8B6C1C92"/>
    <w:lvl w:ilvl="0" w:tplc="7C16C004">
      <w:start w:val="1"/>
      <w:numFmt w:val="decimal"/>
      <w:lvlText w:val="%1."/>
      <w:lvlJc w:val="left"/>
      <w:pPr>
        <w:ind w:left="360" w:hanging="360"/>
      </w:pPr>
      <w:rPr>
        <w:rFonts w:hint="default"/>
      </w:rPr>
    </w:lvl>
    <w:lvl w:ilvl="1" w:tplc="E33ADA7C" w:tentative="1">
      <w:start w:val="1"/>
      <w:numFmt w:val="lowerLetter"/>
      <w:lvlText w:val="%2."/>
      <w:lvlJc w:val="left"/>
      <w:pPr>
        <w:ind w:left="1080" w:hanging="360"/>
      </w:pPr>
    </w:lvl>
    <w:lvl w:ilvl="2" w:tplc="4C48C61A" w:tentative="1">
      <w:start w:val="1"/>
      <w:numFmt w:val="lowerRoman"/>
      <w:lvlText w:val="%3."/>
      <w:lvlJc w:val="right"/>
      <w:pPr>
        <w:ind w:left="1800" w:hanging="180"/>
      </w:pPr>
    </w:lvl>
    <w:lvl w:ilvl="3" w:tplc="6E727450" w:tentative="1">
      <w:start w:val="1"/>
      <w:numFmt w:val="decimal"/>
      <w:lvlText w:val="%4."/>
      <w:lvlJc w:val="left"/>
      <w:pPr>
        <w:ind w:left="2520" w:hanging="360"/>
      </w:pPr>
    </w:lvl>
    <w:lvl w:ilvl="4" w:tplc="866410AC" w:tentative="1">
      <w:start w:val="1"/>
      <w:numFmt w:val="lowerLetter"/>
      <w:lvlText w:val="%5."/>
      <w:lvlJc w:val="left"/>
      <w:pPr>
        <w:ind w:left="3240" w:hanging="360"/>
      </w:pPr>
    </w:lvl>
    <w:lvl w:ilvl="5" w:tplc="1A2214A2" w:tentative="1">
      <w:start w:val="1"/>
      <w:numFmt w:val="lowerRoman"/>
      <w:lvlText w:val="%6."/>
      <w:lvlJc w:val="right"/>
      <w:pPr>
        <w:ind w:left="3960" w:hanging="180"/>
      </w:pPr>
    </w:lvl>
    <w:lvl w:ilvl="6" w:tplc="DCECEA02" w:tentative="1">
      <w:start w:val="1"/>
      <w:numFmt w:val="decimal"/>
      <w:lvlText w:val="%7."/>
      <w:lvlJc w:val="left"/>
      <w:pPr>
        <w:ind w:left="4680" w:hanging="360"/>
      </w:pPr>
    </w:lvl>
    <w:lvl w:ilvl="7" w:tplc="0DDAE756" w:tentative="1">
      <w:start w:val="1"/>
      <w:numFmt w:val="lowerLetter"/>
      <w:lvlText w:val="%8."/>
      <w:lvlJc w:val="left"/>
      <w:pPr>
        <w:ind w:left="5400" w:hanging="360"/>
      </w:pPr>
    </w:lvl>
    <w:lvl w:ilvl="8" w:tplc="95F684CE" w:tentative="1">
      <w:start w:val="1"/>
      <w:numFmt w:val="lowerRoman"/>
      <w:lvlText w:val="%9."/>
      <w:lvlJc w:val="right"/>
      <w:pPr>
        <w:ind w:left="6120" w:hanging="180"/>
      </w:pPr>
    </w:lvl>
  </w:abstractNum>
  <w:abstractNum w:abstractNumId="13" w15:restartNumberingAfterBreak="0">
    <w:nsid w:val="52887C48"/>
    <w:multiLevelType w:val="multilevel"/>
    <w:tmpl w:val="5920A6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5077CF"/>
    <w:multiLevelType w:val="multilevel"/>
    <w:tmpl w:val="20B8B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DA60DF"/>
    <w:multiLevelType w:val="hybridMultilevel"/>
    <w:tmpl w:val="1A3A6C68"/>
    <w:lvl w:ilvl="0" w:tplc="E0049786">
      <w:start w:val="1"/>
      <w:numFmt w:val="bullet"/>
      <w:lvlText w:val=""/>
      <w:lvlJc w:val="left"/>
      <w:pPr>
        <w:ind w:left="360" w:hanging="360"/>
      </w:pPr>
      <w:rPr>
        <w:rFonts w:ascii="Symbol" w:hAnsi="Symbol" w:hint="default"/>
      </w:rPr>
    </w:lvl>
    <w:lvl w:ilvl="1" w:tplc="53A8ECBE" w:tentative="1">
      <w:start w:val="1"/>
      <w:numFmt w:val="bullet"/>
      <w:lvlText w:val="o"/>
      <w:lvlJc w:val="left"/>
      <w:pPr>
        <w:ind w:left="1080" w:hanging="360"/>
      </w:pPr>
      <w:rPr>
        <w:rFonts w:ascii="Courier New" w:hAnsi="Courier New" w:cs="Courier New" w:hint="default"/>
      </w:rPr>
    </w:lvl>
    <w:lvl w:ilvl="2" w:tplc="BF828D48" w:tentative="1">
      <w:start w:val="1"/>
      <w:numFmt w:val="bullet"/>
      <w:lvlText w:val=""/>
      <w:lvlJc w:val="left"/>
      <w:pPr>
        <w:ind w:left="1800" w:hanging="360"/>
      </w:pPr>
      <w:rPr>
        <w:rFonts w:ascii="Wingdings" w:hAnsi="Wingdings" w:hint="default"/>
      </w:rPr>
    </w:lvl>
    <w:lvl w:ilvl="3" w:tplc="7F962D72" w:tentative="1">
      <w:start w:val="1"/>
      <w:numFmt w:val="bullet"/>
      <w:lvlText w:val=""/>
      <w:lvlJc w:val="left"/>
      <w:pPr>
        <w:ind w:left="2520" w:hanging="360"/>
      </w:pPr>
      <w:rPr>
        <w:rFonts w:ascii="Symbol" w:hAnsi="Symbol" w:hint="default"/>
      </w:rPr>
    </w:lvl>
    <w:lvl w:ilvl="4" w:tplc="E266FCC6" w:tentative="1">
      <w:start w:val="1"/>
      <w:numFmt w:val="bullet"/>
      <w:lvlText w:val="o"/>
      <w:lvlJc w:val="left"/>
      <w:pPr>
        <w:ind w:left="3240" w:hanging="360"/>
      </w:pPr>
      <w:rPr>
        <w:rFonts w:ascii="Courier New" w:hAnsi="Courier New" w:cs="Courier New" w:hint="default"/>
      </w:rPr>
    </w:lvl>
    <w:lvl w:ilvl="5" w:tplc="C554A906" w:tentative="1">
      <w:start w:val="1"/>
      <w:numFmt w:val="bullet"/>
      <w:lvlText w:val=""/>
      <w:lvlJc w:val="left"/>
      <w:pPr>
        <w:ind w:left="3960" w:hanging="360"/>
      </w:pPr>
      <w:rPr>
        <w:rFonts w:ascii="Wingdings" w:hAnsi="Wingdings" w:hint="default"/>
      </w:rPr>
    </w:lvl>
    <w:lvl w:ilvl="6" w:tplc="FF7AB854" w:tentative="1">
      <w:start w:val="1"/>
      <w:numFmt w:val="bullet"/>
      <w:lvlText w:val=""/>
      <w:lvlJc w:val="left"/>
      <w:pPr>
        <w:ind w:left="4680" w:hanging="360"/>
      </w:pPr>
      <w:rPr>
        <w:rFonts w:ascii="Symbol" w:hAnsi="Symbol" w:hint="default"/>
      </w:rPr>
    </w:lvl>
    <w:lvl w:ilvl="7" w:tplc="0B7A8E94" w:tentative="1">
      <w:start w:val="1"/>
      <w:numFmt w:val="bullet"/>
      <w:lvlText w:val="o"/>
      <w:lvlJc w:val="left"/>
      <w:pPr>
        <w:ind w:left="5400" w:hanging="360"/>
      </w:pPr>
      <w:rPr>
        <w:rFonts w:ascii="Courier New" w:hAnsi="Courier New" w:cs="Courier New" w:hint="default"/>
      </w:rPr>
    </w:lvl>
    <w:lvl w:ilvl="8" w:tplc="6EAAF84C" w:tentative="1">
      <w:start w:val="1"/>
      <w:numFmt w:val="bullet"/>
      <w:lvlText w:val=""/>
      <w:lvlJc w:val="left"/>
      <w:pPr>
        <w:ind w:left="6120" w:hanging="360"/>
      </w:pPr>
      <w:rPr>
        <w:rFonts w:ascii="Wingdings" w:hAnsi="Wingdings" w:hint="default"/>
      </w:rPr>
    </w:lvl>
  </w:abstractNum>
  <w:abstractNum w:abstractNumId="16" w15:restartNumberingAfterBreak="0">
    <w:nsid w:val="5D9556E6"/>
    <w:multiLevelType w:val="hybridMultilevel"/>
    <w:tmpl w:val="8C54D8DC"/>
    <w:lvl w:ilvl="0" w:tplc="8C8C8144">
      <w:start w:val="1"/>
      <w:numFmt w:val="decimal"/>
      <w:pStyle w:val="Reference"/>
      <w:lvlText w:val="[%1]"/>
      <w:lvlJc w:val="left"/>
      <w:pPr>
        <w:tabs>
          <w:tab w:val="num" w:pos="0"/>
        </w:tabs>
        <w:ind w:left="0" w:firstLine="0"/>
      </w:pPr>
      <w:rPr>
        <w:rFonts w:hint="default"/>
      </w:rPr>
    </w:lvl>
    <w:lvl w:ilvl="1" w:tplc="B1DE00E0" w:tentative="1">
      <w:start w:val="1"/>
      <w:numFmt w:val="lowerLetter"/>
      <w:lvlText w:val="%2."/>
      <w:lvlJc w:val="left"/>
      <w:pPr>
        <w:tabs>
          <w:tab w:val="num" w:pos="1440"/>
        </w:tabs>
        <w:ind w:left="1440" w:hanging="360"/>
      </w:pPr>
    </w:lvl>
    <w:lvl w:ilvl="2" w:tplc="F7DC4C7E" w:tentative="1">
      <w:start w:val="1"/>
      <w:numFmt w:val="lowerRoman"/>
      <w:lvlText w:val="%3."/>
      <w:lvlJc w:val="right"/>
      <w:pPr>
        <w:tabs>
          <w:tab w:val="num" w:pos="2160"/>
        </w:tabs>
        <w:ind w:left="2160" w:hanging="180"/>
      </w:pPr>
    </w:lvl>
    <w:lvl w:ilvl="3" w:tplc="0CF68516" w:tentative="1">
      <w:start w:val="1"/>
      <w:numFmt w:val="decimal"/>
      <w:lvlText w:val="%4."/>
      <w:lvlJc w:val="left"/>
      <w:pPr>
        <w:tabs>
          <w:tab w:val="num" w:pos="2880"/>
        </w:tabs>
        <w:ind w:left="2880" w:hanging="360"/>
      </w:pPr>
    </w:lvl>
    <w:lvl w:ilvl="4" w:tplc="1474EAB2" w:tentative="1">
      <w:start w:val="1"/>
      <w:numFmt w:val="lowerLetter"/>
      <w:lvlText w:val="%5."/>
      <w:lvlJc w:val="left"/>
      <w:pPr>
        <w:tabs>
          <w:tab w:val="num" w:pos="3600"/>
        </w:tabs>
        <w:ind w:left="3600" w:hanging="360"/>
      </w:pPr>
    </w:lvl>
    <w:lvl w:ilvl="5" w:tplc="60566230" w:tentative="1">
      <w:start w:val="1"/>
      <w:numFmt w:val="lowerRoman"/>
      <w:lvlText w:val="%6."/>
      <w:lvlJc w:val="right"/>
      <w:pPr>
        <w:tabs>
          <w:tab w:val="num" w:pos="4320"/>
        </w:tabs>
        <w:ind w:left="4320" w:hanging="180"/>
      </w:pPr>
    </w:lvl>
    <w:lvl w:ilvl="6" w:tplc="49662202" w:tentative="1">
      <w:start w:val="1"/>
      <w:numFmt w:val="decimal"/>
      <w:lvlText w:val="%7."/>
      <w:lvlJc w:val="left"/>
      <w:pPr>
        <w:tabs>
          <w:tab w:val="num" w:pos="5040"/>
        </w:tabs>
        <w:ind w:left="5040" w:hanging="360"/>
      </w:pPr>
    </w:lvl>
    <w:lvl w:ilvl="7" w:tplc="3216DF3E" w:tentative="1">
      <w:start w:val="1"/>
      <w:numFmt w:val="lowerLetter"/>
      <w:lvlText w:val="%8."/>
      <w:lvlJc w:val="left"/>
      <w:pPr>
        <w:tabs>
          <w:tab w:val="num" w:pos="5760"/>
        </w:tabs>
        <w:ind w:left="5760" w:hanging="360"/>
      </w:pPr>
    </w:lvl>
    <w:lvl w:ilvl="8" w:tplc="E760D2CC" w:tentative="1">
      <w:start w:val="1"/>
      <w:numFmt w:val="lowerRoman"/>
      <w:lvlText w:val="%9."/>
      <w:lvlJc w:val="right"/>
      <w:pPr>
        <w:tabs>
          <w:tab w:val="num" w:pos="6480"/>
        </w:tabs>
        <w:ind w:left="6480" w:hanging="180"/>
      </w:pPr>
    </w:lvl>
  </w:abstractNum>
  <w:abstractNum w:abstractNumId="17" w15:restartNumberingAfterBreak="0">
    <w:nsid w:val="64AA1755"/>
    <w:multiLevelType w:val="hybridMultilevel"/>
    <w:tmpl w:val="8758DAF6"/>
    <w:lvl w:ilvl="0" w:tplc="903854CE">
      <w:start w:val="1"/>
      <w:numFmt w:val="bullet"/>
      <w:lvlText w:val=""/>
      <w:lvlJc w:val="left"/>
      <w:pPr>
        <w:ind w:left="720" w:hanging="360"/>
      </w:pPr>
      <w:rPr>
        <w:rFonts w:ascii="Symbol" w:hAnsi="Symbol" w:hint="default"/>
      </w:rPr>
    </w:lvl>
    <w:lvl w:ilvl="1" w:tplc="D44600A0" w:tentative="1">
      <w:start w:val="1"/>
      <w:numFmt w:val="bullet"/>
      <w:lvlText w:val="o"/>
      <w:lvlJc w:val="left"/>
      <w:pPr>
        <w:ind w:left="1440" w:hanging="360"/>
      </w:pPr>
      <w:rPr>
        <w:rFonts w:ascii="Courier New" w:hAnsi="Courier New" w:cs="Courier New" w:hint="default"/>
      </w:rPr>
    </w:lvl>
    <w:lvl w:ilvl="2" w:tplc="593474F8" w:tentative="1">
      <w:start w:val="1"/>
      <w:numFmt w:val="bullet"/>
      <w:lvlText w:val=""/>
      <w:lvlJc w:val="left"/>
      <w:pPr>
        <w:ind w:left="2160" w:hanging="360"/>
      </w:pPr>
      <w:rPr>
        <w:rFonts w:ascii="Wingdings" w:hAnsi="Wingdings" w:hint="default"/>
      </w:rPr>
    </w:lvl>
    <w:lvl w:ilvl="3" w:tplc="E97E3ED2" w:tentative="1">
      <w:start w:val="1"/>
      <w:numFmt w:val="bullet"/>
      <w:lvlText w:val=""/>
      <w:lvlJc w:val="left"/>
      <w:pPr>
        <w:ind w:left="2880" w:hanging="360"/>
      </w:pPr>
      <w:rPr>
        <w:rFonts w:ascii="Symbol" w:hAnsi="Symbol" w:hint="default"/>
      </w:rPr>
    </w:lvl>
    <w:lvl w:ilvl="4" w:tplc="55B6AA9A" w:tentative="1">
      <w:start w:val="1"/>
      <w:numFmt w:val="bullet"/>
      <w:lvlText w:val="o"/>
      <w:lvlJc w:val="left"/>
      <w:pPr>
        <w:ind w:left="3600" w:hanging="360"/>
      </w:pPr>
      <w:rPr>
        <w:rFonts w:ascii="Courier New" w:hAnsi="Courier New" w:cs="Courier New" w:hint="default"/>
      </w:rPr>
    </w:lvl>
    <w:lvl w:ilvl="5" w:tplc="58EA8DBE" w:tentative="1">
      <w:start w:val="1"/>
      <w:numFmt w:val="bullet"/>
      <w:lvlText w:val=""/>
      <w:lvlJc w:val="left"/>
      <w:pPr>
        <w:ind w:left="4320" w:hanging="360"/>
      </w:pPr>
      <w:rPr>
        <w:rFonts w:ascii="Wingdings" w:hAnsi="Wingdings" w:hint="default"/>
      </w:rPr>
    </w:lvl>
    <w:lvl w:ilvl="6" w:tplc="36D611E8" w:tentative="1">
      <w:start w:val="1"/>
      <w:numFmt w:val="bullet"/>
      <w:lvlText w:val=""/>
      <w:lvlJc w:val="left"/>
      <w:pPr>
        <w:ind w:left="5040" w:hanging="360"/>
      </w:pPr>
      <w:rPr>
        <w:rFonts w:ascii="Symbol" w:hAnsi="Symbol" w:hint="default"/>
      </w:rPr>
    </w:lvl>
    <w:lvl w:ilvl="7" w:tplc="382C3900" w:tentative="1">
      <w:start w:val="1"/>
      <w:numFmt w:val="bullet"/>
      <w:lvlText w:val="o"/>
      <w:lvlJc w:val="left"/>
      <w:pPr>
        <w:ind w:left="5760" w:hanging="360"/>
      </w:pPr>
      <w:rPr>
        <w:rFonts w:ascii="Courier New" w:hAnsi="Courier New" w:cs="Courier New" w:hint="default"/>
      </w:rPr>
    </w:lvl>
    <w:lvl w:ilvl="8" w:tplc="266ECE32" w:tentative="1">
      <w:start w:val="1"/>
      <w:numFmt w:val="bullet"/>
      <w:lvlText w:val=""/>
      <w:lvlJc w:val="left"/>
      <w:pPr>
        <w:ind w:left="6480" w:hanging="360"/>
      </w:pPr>
      <w:rPr>
        <w:rFonts w:ascii="Wingdings" w:hAnsi="Wingdings" w:hint="default"/>
      </w:rPr>
    </w:lvl>
  </w:abstractNum>
  <w:abstractNum w:abstractNumId="18" w15:restartNumberingAfterBreak="0">
    <w:nsid w:val="69B64405"/>
    <w:multiLevelType w:val="hybridMultilevel"/>
    <w:tmpl w:val="8E804A7C"/>
    <w:lvl w:ilvl="0" w:tplc="98CEAD3E">
      <w:start w:val="1"/>
      <w:numFmt w:val="bullet"/>
      <w:lvlText w:val=""/>
      <w:lvlJc w:val="left"/>
      <w:pPr>
        <w:ind w:left="720" w:hanging="360"/>
      </w:pPr>
      <w:rPr>
        <w:rFonts w:ascii="Symbol" w:hAnsi="Symbol" w:hint="default"/>
      </w:rPr>
    </w:lvl>
    <w:lvl w:ilvl="1" w:tplc="BCB894A0" w:tentative="1">
      <w:start w:val="1"/>
      <w:numFmt w:val="bullet"/>
      <w:lvlText w:val="o"/>
      <w:lvlJc w:val="left"/>
      <w:pPr>
        <w:ind w:left="1440" w:hanging="360"/>
      </w:pPr>
      <w:rPr>
        <w:rFonts w:ascii="Courier New" w:hAnsi="Courier New" w:cs="Courier New" w:hint="default"/>
      </w:rPr>
    </w:lvl>
    <w:lvl w:ilvl="2" w:tplc="3E56BC6E" w:tentative="1">
      <w:start w:val="1"/>
      <w:numFmt w:val="bullet"/>
      <w:lvlText w:val=""/>
      <w:lvlJc w:val="left"/>
      <w:pPr>
        <w:ind w:left="2160" w:hanging="360"/>
      </w:pPr>
      <w:rPr>
        <w:rFonts w:ascii="Wingdings" w:hAnsi="Wingdings" w:hint="default"/>
      </w:rPr>
    </w:lvl>
    <w:lvl w:ilvl="3" w:tplc="7DF0E184" w:tentative="1">
      <w:start w:val="1"/>
      <w:numFmt w:val="bullet"/>
      <w:lvlText w:val=""/>
      <w:lvlJc w:val="left"/>
      <w:pPr>
        <w:ind w:left="2880" w:hanging="360"/>
      </w:pPr>
      <w:rPr>
        <w:rFonts w:ascii="Symbol" w:hAnsi="Symbol" w:hint="default"/>
      </w:rPr>
    </w:lvl>
    <w:lvl w:ilvl="4" w:tplc="0DD89B8C" w:tentative="1">
      <w:start w:val="1"/>
      <w:numFmt w:val="bullet"/>
      <w:lvlText w:val="o"/>
      <w:lvlJc w:val="left"/>
      <w:pPr>
        <w:ind w:left="3600" w:hanging="360"/>
      </w:pPr>
      <w:rPr>
        <w:rFonts w:ascii="Courier New" w:hAnsi="Courier New" w:cs="Courier New" w:hint="default"/>
      </w:rPr>
    </w:lvl>
    <w:lvl w:ilvl="5" w:tplc="F2008A98" w:tentative="1">
      <w:start w:val="1"/>
      <w:numFmt w:val="bullet"/>
      <w:lvlText w:val=""/>
      <w:lvlJc w:val="left"/>
      <w:pPr>
        <w:ind w:left="4320" w:hanging="360"/>
      </w:pPr>
      <w:rPr>
        <w:rFonts w:ascii="Wingdings" w:hAnsi="Wingdings" w:hint="default"/>
      </w:rPr>
    </w:lvl>
    <w:lvl w:ilvl="6" w:tplc="6B28692A" w:tentative="1">
      <w:start w:val="1"/>
      <w:numFmt w:val="bullet"/>
      <w:lvlText w:val=""/>
      <w:lvlJc w:val="left"/>
      <w:pPr>
        <w:ind w:left="5040" w:hanging="360"/>
      </w:pPr>
      <w:rPr>
        <w:rFonts w:ascii="Symbol" w:hAnsi="Symbol" w:hint="default"/>
      </w:rPr>
    </w:lvl>
    <w:lvl w:ilvl="7" w:tplc="0296A18C" w:tentative="1">
      <w:start w:val="1"/>
      <w:numFmt w:val="bullet"/>
      <w:lvlText w:val="o"/>
      <w:lvlJc w:val="left"/>
      <w:pPr>
        <w:ind w:left="5760" w:hanging="360"/>
      </w:pPr>
      <w:rPr>
        <w:rFonts w:ascii="Courier New" w:hAnsi="Courier New" w:cs="Courier New" w:hint="default"/>
      </w:rPr>
    </w:lvl>
    <w:lvl w:ilvl="8" w:tplc="212E3DC6" w:tentative="1">
      <w:start w:val="1"/>
      <w:numFmt w:val="bullet"/>
      <w:lvlText w:val=""/>
      <w:lvlJc w:val="left"/>
      <w:pPr>
        <w:ind w:left="6480" w:hanging="360"/>
      </w:pPr>
      <w:rPr>
        <w:rFonts w:ascii="Wingdings" w:hAnsi="Wingdings" w:hint="default"/>
      </w:rPr>
    </w:lvl>
  </w:abstractNum>
  <w:abstractNum w:abstractNumId="19" w15:restartNumberingAfterBreak="0">
    <w:nsid w:val="6CB07B64"/>
    <w:multiLevelType w:val="multilevel"/>
    <w:tmpl w:val="EDF6AAE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0"/>
  </w:num>
  <w:num w:numId="2">
    <w:abstractNumId w:val="2"/>
  </w:num>
  <w:num w:numId="3">
    <w:abstractNumId w:val="1"/>
  </w:num>
  <w:num w:numId="4">
    <w:abstractNumId w:val="16"/>
  </w:num>
  <w:num w:numId="5">
    <w:abstractNumId w:val="8"/>
  </w:num>
  <w:num w:numId="6">
    <w:abstractNumId w:val="3"/>
  </w:num>
  <w:num w:numId="7">
    <w:abstractNumId w:val="12"/>
  </w:num>
  <w:num w:numId="8">
    <w:abstractNumId w:val="18"/>
  </w:num>
  <w:num w:numId="9">
    <w:abstractNumId w:val="10"/>
  </w:num>
  <w:num w:numId="10">
    <w:abstractNumId w:val="17"/>
  </w:num>
  <w:num w:numId="11">
    <w:abstractNumId w:val="15"/>
  </w:num>
  <w:num w:numId="12">
    <w:abstractNumId w:val="9"/>
  </w:num>
  <w:num w:numId="13">
    <w:abstractNumId w:val="7"/>
  </w:num>
  <w:num w:numId="14">
    <w:abstractNumId w:val="0"/>
  </w:num>
  <w:num w:numId="15">
    <w:abstractNumId w:val="4"/>
  </w:num>
  <w:num w:numId="16">
    <w:abstractNumId w:val="11"/>
  </w:num>
  <w:num w:numId="17">
    <w:abstractNumId w:val="6"/>
  </w:num>
  <w:num w:numId="18">
    <w:abstractNumId w:val="19"/>
  </w:num>
  <w:num w:numId="19">
    <w:abstractNumId w:val="13"/>
  </w:num>
  <w:num w:numId="20">
    <w:abstractNumId w:val="14"/>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42048"/>
    <w:rsid w:val="00053EA1"/>
    <w:rsid w:val="0006046A"/>
    <w:rsid w:val="000A3378"/>
    <w:rsid w:val="000E76D7"/>
    <w:rsid w:val="00116083"/>
    <w:rsid w:val="0011691D"/>
    <w:rsid w:val="00122490"/>
    <w:rsid w:val="00134880"/>
    <w:rsid w:val="001356BE"/>
    <w:rsid w:val="001609AF"/>
    <w:rsid w:val="001A0B71"/>
    <w:rsid w:val="001A4562"/>
    <w:rsid w:val="001C6DCB"/>
    <w:rsid w:val="001C7DB8"/>
    <w:rsid w:val="00214457"/>
    <w:rsid w:val="00217210"/>
    <w:rsid w:val="00217A99"/>
    <w:rsid w:val="0029020B"/>
    <w:rsid w:val="002D04B6"/>
    <w:rsid w:val="002D573E"/>
    <w:rsid w:val="002D6BB3"/>
    <w:rsid w:val="002F2B2D"/>
    <w:rsid w:val="00307BF9"/>
    <w:rsid w:val="003269F5"/>
    <w:rsid w:val="0034304F"/>
    <w:rsid w:val="00347806"/>
    <w:rsid w:val="0035090B"/>
    <w:rsid w:val="00363FCF"/>
    <w:rsid w:val="003922EB"/>
    <w:rsid w:val="00392C85"/>
    <w:rsid w:val="00395618"/>
    <w:rsid w:val="003A7496"/>
    <w:rsid w:val="003C28D8"/>
    <w:rsid w:val="003E3F04"/>
    <w:rsid w:val="003F0D53"/>
    <w:rsid w:val="00403D20"/>
    <w:rsid w:val="00403FA6"/>
    <w:rsid w:val="0042265C"/>
    <w:rsid w:val="00425C30"/>
    <w:rsid w:val="00430775"/>
    <w:rsid w:val="00433CA5"/>
    <w:rsid w:val="00455557"/>
    <w:rsid w:val="00456881"/>
    <w:rsid w:val="00461CD6"/>
    <w:rsid w:val="004631C9"/>
    <w:rsid w:val="00463758"/>
    <w:rsid w:val="00463B28"/>
    <w:rsid w:val="00495CC7"/>
    <w:rsid w:val="004A3CCE"/>
    <w:rsid w:val="004C1E02"/>
    <w:rsid w:val="005158FA"/>
    <w:rsid w:val="0052233D"/>
    <w:rsid w:val="00547D18"/>
    <w:rsid w:val="00561DBE"/>
    <w:rsid w:val="005672FB"/>
    <w:rsid w:val="005873C7"/>
    <w:rsid w:val="005904C3"/>
    <w:rsid w:val="005C02EC"/>
    <w:rsid w:val="005F3768"/>
    <w:rsid w:val="005F4319"/>
    <w:rsid w:val="005F5043"/>
    <w:rsid w:val="00613F73"/>
    <w:rsid w:val="00623ED5"/>
    <w:rsid w:val="00631891"/>
    <w:rsid w:val="006338E7"/>
    <w:rsid w:val="00645BE0"/>
    <w:rsid w:val="00647FD9"/>
    <w:rsid w:val="00651B7F"/>
    <w:rsid w:val="0065351A"/>
    <w:rsid w:val="006538F8"/>
    <w:rsid w:val="00660FC9"/>
    <w:rsid w:val="00672A42"/>
    <w:rsid w:val="00677BA0"/>
    <w:rsid w:val="00680B0E"/>
    <w:rsid w:val="006A1A99"/>
    <w:rsid w:val="006A367B"/>
    <w:rsid w:val="006B2EDE"/>
    <w:rsid w:val="006B6036"/>
    <w:rsid w:val="006C376D"/>
    <w:rsid w:val="006E199D"/>
    <w:rsid w:val="006E77BC"/>
    <w:rsid w:val="006F1F1F"/>
    <w:rsid w:val="006F45A4"/>
    <w:rsid w:val="00733CB3"/>
    <w:rsid w:val="00744F9B"/>
    <w:rsid w:val="007472E0"/>
    <w:rsid w:val="0075562C"/>
    <w:rsid w:val="00782D07"/>
    <w:rsid w:val="007839C5"/>
    <w:rsid w:val="007A625A"/>
    <w:rsid w:val="007B036E"/>
    <w:rsid w:val="007B4D14"/>
    <w:rsid w:val="007C2D27"/>
    <w:rsid w:val="007D7790"/>
    <w:rsid w:val="00813FB7"/>
    <w:rsid w:val="008358C4"/>
    <w:rsid w:val="00837BA5"/>
    <w:rsid w:val="00851702"/>
    <w:rsid w:val="0088732D"/>
    <w:rsid w:val="00890A42"/>
    <w:rsid w:val="00892A83"/>
    <w:rsid w:val="008D2C57"/>
    <w:rsid w:val="008E1C75"/>
    <w:rsid w:val="00931B58"/>
    <w:rsid w:val="00932047"/>
    <w:rsid w:val="0093230A"/>
    <w:rsid w:val="00937DC2"/>
    <w:rsid w:val="00967134"/>
    <w:rsid w:val="00994E03"/>
    <w:rsid w:val="009A0487"/>
    <w:rsid w:val="009B3204"/>
    <w:rsid w:val="009B476E"/>
    <w:rsid w:val="009C2A58"/>
    <w:rsid w:val="009C541F"/>
    <w:rsid w:val="009C6634"/>
    <w:rsid w:val="009D20C5"/>
    <w:rsid w:val="009D6593"/>
    <w:rsid w:val="00A126E4"/>
    <w:rsid w:val="00A27059"/>
    <w:rsid w:val="00A31A08"/>
    <w:rsid w:val="00A62D90"/>
    <w:rsid w:val="00A83651"/>
    <w:rsid w:val="00A84E76"/>
    <w:rsid w:val="00A9069D"/>
    <w:rsid w:val="00A90AD7"/>
    <w:rsid w:val="00AA43A0"/>
    <w:rsid w:val="00AB4D0D"/>
    <w:rsid w:val="00AC14FF"/>
    <w:rsid w:val="00AF1C2F"/>
    <w:rsid w:val="00AF6E13"/>
    <w:rsid w:val="00B027C0"/>
    <w:rsid w:val="00B04332"/>
    <w:rsid w:val="00B05982"/>
    <w:rsid w:val="00B06A28"/>
    <w:rsid w:val="00B16AA4"/>
    <w:rsid w:val="00B467DD"/>
    <w:rsid w:val="00B6187A"/>
    <w:rsid w:val="00B62928"/>
    <w:rsid w:val="00B83F45"/>
    <w:rsid w:val="00B966D8"/>
    <w:rsid w:val="00BA19F6"/>
    <w:rsid w:val="00BB5DB6"/>
    <w:rsid w:val="00BB5E57"/>
    <w:rsid w:val="00BD759A"/>
    <w:rsid w:val="00BE2795"/>
    <w:rsid w:val="00BE2A8B"/>
    <w:rsid w:val="00C06576"/>
    <w:rsid w:val="00C27586"/>
    <w:rsid w:val="00C71681"/>
    <w:rsid w:val="00C759C6"/>
    <w:rsid w:val="00CA17E2"/>
    <w:rsid w:val="00CC792C"/>
    <w:rsid w:val="00CD6423"/>
    <w:rsid w:val="00CD64E9"/>
    <w:rsid w:val="00CF7651"/>
    <w:rsid w:val="00D24040"/>
    <w:rsid w:val="00D35581"/>
    <w:rsid w:val="00D37007"/>
    <w:rsid w:val="00D63543"/>
    <w:rsid w:val="00D76717"/>
    <w:rsid w:val="00D77FC1"/>
    <w:rsid w:val="00DD771A"/>
    <w:rsid w:val="00DE4870"/>
    <w:rsid w:val="00DE64CE"/>
    <w:rsid w:val="00DF3ED2"/>
    <w:rsid w:val="00E21983"/>
    <w:rsid w:val="00E371A5"/>
    <w:rsid w:val="00E625FE"/>
    <w:rsid w:val="00E6346C"/>
    <w:rsid w:val="00EB127A"/>
    <w:rsid w:val="00EB1BC8"/>
    <w:rsid w:val="00EE4FB4"/>
    <w:rsid w:val="00EF2CA3"/>
    <w:rsid w:val="00EF6BE4"/>
    <w:rsid w:val="00F073C4"/>
    <w:rsid w:val="00F517D0"/>
    <w:rsid w:val="00F91DFA"/>
    <w:rsid w:val="00FA105B"/>
    <w:rsid w:val="00FA4E29"/>
    <w:rsid w:val="00FD4B89"/>
    <w:rsid w:val="00FE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403AF"/>
  <w15:docId w15:val="{59E5B32E-7EA4-4A6F-975E-2056926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463758"/>
    <w:rPr>
      <w:color w:val="0000FF" w:themeColor="hyperlink"/>
      <w:u w:val="single"/>
    </w:rPr>
  </w:style>
  <w:style w:type="character" w:customStyle="1" w:styleId="tlid-translation">
    <w:name w:val="tlid-translation"/>
    <w:basedOn w:val="DefaultParagraphFont"/>
    <w:rsid w:val="00A126E4"/>
  </w:style>
  <w:style w:type="table" w:styleId="TableGrid">
    <w:name w:val="Table Grid"/>
    <w:basedOn w:val="TableNormal"/>
    <w:uiPriority w:val="39"/>
    <w:rsid w:val="006E77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618"/>
    <w:pPr>
      <w:spacing w:before="120" w:after="120"/>
      <w:ind w:left="720"/>
      <w:contextualSpacing/>
      <w:jc w:val="both"/>
    </w:pPr>
    <w:rPr>
      <w:rFonts w:ascii="Arial" w:eastAsia="Calibri" w:hAnsi="Arial"/>
      <w:sz w:val="20"/>
      <w:szCs w:val="22"/>
      <w:lang w:val="en-MY"/>
    </w:rPr>
  </w:style>
  <w:style w:type="character" w:styleId="PlaceholderText">
    <w:name w:val="Placeholder Text"/>
    <w:basedOn w:val="DefaultParagraphFont"/>
    <w:uiPriority w:val="99"/>
    <w:semiHidden/>
    <w:rsid w:val="003F0D53"/>
    <w:rPr>
      <w:color w:val="808080"/>
    </w:rPr>
  </w:style>
  <w:style w:type="paragraph" w:customStyle="1" w:styleId="IJASEITParagraph">
    <w:name w:val="IJASEIT Paragraph"/>
    <w:basedOn w:val="Normal"/>
    <w:link w:val="IJASEITParagraphChar"/>
    <w:rsid w:val="006E199D"/>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6E199D"/>
    <w:rPr>
      <w:rFonts w:eastAsia="SimSun"/>
      <w:szCs w:val="24"/>
      <w:lang w:val="en-AU" w:eastAsia="zh-CN"/>
    </w:rPr>
  </w:style>
  <w:style w:type="paragraph" w:styleId="Header">
    <w:name w:val="header"/>
    <w:basedOn w:val="Normal"/>
    <w:link w:val="HeaderChar"/>
    <w:uiPriority w:val="99"/>
    <w:unhideWhenUsed/>
    <w:rsid w:val="002D04B6"/>
    <w:pPr>
      <w:tabs>
        <w:tab w:val="center" w:pos="4680"/>
        <w:tab w:val="right" w:pos="9360"/>
      </w:tabs>
    </w:pPr>
  </w:style>
  <w:style w:type="character" w:customStyle="1" w:styleId="HeaderChar">
    <w:name w:val="Header Char"/>
    <w:basedOn w:val="DefaultParagraphFont"/>
    <w:link w:val="Header"/>
    <w:uiPriority w:val="99"/>
    <w:rsid w:val="002D04B6"/>
    <w:rPr>
      <w:rFonts w:ascii="Times" w:hAnsi="Times"/>
      <w:sz w:val="22"/>
      <w:lang w:eastAsia="en-US"/>
    </w:rPr>
  </w:style>
  <w:style w:type="paragraph" w:styleId="Footer">
    <w:name w:val="footer"/>
    <w:basedOn w:val="Normal"/>
    <w:link w:val="FooterChar"/>
    <w:uiPriority w:val="99"/>
    <w:unhideWhenUsed/>
    <w:rsid w:val="002D04B6"/>
    <w:pPr>
      <w:tabs>
        <w:tab w:val="center" w:pos="4680"/>
        <w:tab w:val="right" w:pos="9360"/>
      </w:tabs>
    </w:pPr>
  </w:style>
  <w:style w:type="character" w:customStyle="1" w:styleId="FooterChar">
    <w:name w:val="Footer Char"/>
    <w:basedOn w:val="DefaultParagraphFont"/>
    <w:link w:val="Footer"/>
    <w:uiPriority w:val="99"/>
    <w:rsid w:val="002D04B6"/>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tiana@uaj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norhidayah@utem.edu.my" TargetMode="External"/><Relationship Id="rId4" Type="http://schemas.openxmlformats.org/officeDocument/2006/relationships/settings" Target="settings.xml"/><Relationship Id="rId9" Type="http://schemas.openxmlformats.org/officeDocument/2006/relationships/hyperlink" Target="mailto:mothman@utem.edu.m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9A6A-B61F-44D6-982C-F6CF9EB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0</TotalTime>
  <Pages>6</Pages>
  <Words>12396</Words>
  <Characters>70660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2</cp:revision>
  <cp:lastPrinted>2005-02-25T09:52:00Z</cp:lastPrinted>
  <dcterms:created xsi:type="dcterms:W3CDTF">2020-10-29T09:07:00Z</dcterms:created>
  <dcterms:modified xsi:type="dcterms:W3CDTF">2020-10-29T09:07:00Z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http://www.zotero.org/styles/journal-of-physics-conference-series</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http://www.zotero.org/styles/journal-of-physics-conference-series</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Journal of Physics: Conference Series</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533af255-f6bc-3687-b1a6-f409c45ae805</vt:lpwstr>
  </property>
</Properties>
</file>