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55CC2" w14:textId="5EB18948" w:rsidR="009A0487" w:rsidRPr="009C541F" w:rsidRDefault="008E27A4">
      <w:pPr>
        <w:pStyle w:val="Title"/>
      </w:pPr>
      <w:r>
        <w:t xml:space="preserve">The </w:t>
      </w:r>
      <w:r w:rsidR="005A3F69">
        <w:t>w</w:t>
      </w:r>
      <w:r>
        <w:t xml:space="preserve">illingness to pay on Indonesian branded Muslim clothes </w:t>
      </w:r>
      <w:r w:rsidR="009A0487">
        <w:t xml:space="preserve"> </w:t>
      </w:r>
      <w:r>
        <w:t>using structural equation modelling</w:t>
      </w:r>
    </w:p>
    <w:p w14:paraId="0B442F1C" w14:textId="22040C0A" w:rsidR="009A0487" w:rsidRDefault="008E27A4">
      <w:pPr>
        <w:pStyle w:val="Authors"/>
      </w:pPr>
      <w:proofErr w:type="spellStart"/>
      <w:r>
        <w:t>Yunia</w:t>
      </w:r>
      <w:proofErr w:type="spellEnd"/>
      <w:r>
        <w:t xml:space="preserve"> </w:t>
      </w:r>
      <w:proofErr w:type="spellStart"/>
      <w:r>
        <w:t>Dwie</w:t>
      </w:r>
      <w:proofErr w:type="spellEnd"/>
      <w:r>
        <w:t xml:space="preserve"> </w:t>
      </w:r>
      <w:proofErr w:type="spellStart"/>
      <w:r>
        <w:t>Nurcahyanie</w:t>
      </w:r>
      <w:proofErr w:type="spellEnd"/>
      <w:r>
        <w:t xml:space="preserve">, </w:t>
      </w:r>
      <w:proofErr w:type="spellStart"/>
      <w:r w:rsidR="001A622A">
        <w:t>Rusdiyantoro</w:t>
      </w:r>
      <w:proofErr w:type="spellEnd"/>
      <w:r w:rsidR="001A622A">
        <w:t xml:space="preserve">, </w:t>
      </w:r>
      <w:r>
        <w:t xml:space="preserve">Denka </w:t>
      </w:r>
      <w:proofErr w:type="spellStart"/>
      <w:r>
        <w:t>Pundita</w:t>
      </w:r>
      <w:proofErr w:type="spellEnd"/>
      <w:r>
        <w:t xml:space="preserve"> </w:t>
      </w:r>
      <w:proofErr w:type="spellStart"/>
      <w:r>
        <w:t>Patriadi</w:t>
      </w:r>
      <w:proofErr w:type="spellEnd"/>
    </w:p>
    <w:p w14:paraId="51CFF43A" w14:textId="563BAEF1" w:rsidR="009A0487" w:rsidRDefault="008E27A4" w:rsidP="00006EA6">
      <w:pPr>
        <w:pStyle w:val="Addresses"/>
        <w:spacing w:after="0"/>
      </w:pPr>
      <w:r>
        <w:t xml:space="preserve">Department of Industrial Engineering, </w:t>
      </w:r>
      <w:proofErr w:type="spellStart"/>
      <w:r>
        <w:t>Universitas</w:t>
      </w:r>
      <w:proofErr w:type="spellEnd"/>
      <w:r>
        <w:t xml:space="preserve"> PGRI Adi </w:t>
      </w:r>
      <w:proofErr w:type="spellStart"/>
      <w:r>
        <w:t>Buana</w:t>
      </w:r>
      <w:proofErr w:type="spellEnd"/>
      <w:r>
        <w:t xml:space="preserve"> Surabaya</w:t>
      </w:r>
    </w:p>
    <w:p w14:paraId="4AB32885" w14:textId="2C51B950" w:rsidR="00E056D8" w:rsidRDefault="00E056D8" w:rsidP="00E056D8">
      <w:pPr>
        <w:pStyle w:val="E-mail"/>
        <w:rPr>
          <w:lang w:val="en-GB"/>
        </w:rPr>
      </w:pPr>
      <w:r>
        <w:rPr>
          <w:lang w:val="en-GB"/>
        </w:rPr>
        <w:t>Jl. Dukuh Menanggal XII no 4, Surabaya</w:t>
      </w:r>
    </w:p>
    <w:p w14:paraId="7450EDA8" w14:textId="59790A52" w:rsidR="009A0487" w:rsidRDefault="00E056D8">
      <w:pPr>
        <w:pStyle w:val="E-mail"/>
      </w:pPr>
      <w:r>
        <w:t>E</w:t>
      </w:r>
      <w:r w:rsidR="009A0487">
        <w:t xml:space="preserve">-mail </w:t>
      </w:r>
      <w:r>
        <w:t>: yuniadwie@unipasby.ac.id</w:t>
      </w:r>
    </w:p>
    <w:p w14:paraId="49B1A3F0" w14:textId="5C58FDFD" w:rsidR="00F709BC" w:rsidRDefault="009A0487" w:rsidP="00FF5ED6">
      <w:pPr>
        <w:pStyle w:val="Abstract"/>
      </w:pPr>
      <w:r>
        <w:rPr>
          <w:b/>
        </w:rPr>
        <w:t>Abstract</w:t>
      </w:r>
      <w:r>
        <w:t xml:space="preserve">. </w:t>
      </w:r>
      <w:r w:rsidR="00171F34" w:rsidRPr="00171F34">
        <w:t xml:space="preserve">The need for fashion products is never-ending. Consumers' willingness to buy fashion products depends on quality, design trends, brand, and price. This study wants to find what parameters have a significant effect on the willingness to buy a product. The objects studied were Muslim clothing products with the DP and HU brands. This study uses the structural equation </w:t>
      </w:r>
      <w:r w:rsidR="00171F34" w:rsidRPr="00171F34">
        <w:t>modelling</w:t>
      </w:r>
      <w:r w:rsidR="00171F34" w:rsidRPr="00171F34">
        <w:t xml:space="preserve"> method, with 50 adult Muslim women as respondents. All respondents were regular customers at the two Muslim clothing brand counters DP and HU. The results showed that product quality did not have a significant effect on purchase intention. The design trend is proven to have a significant effect on willingness to pay. Interestingly, the brand and price do not significantly affect purchase intention, even though this study's respondents were regular </w:t>
      </w:r>
      <w:bookmarkStart w:id="0" w:name="_GoBack"/>
      <w:bookmarkEnd w:id="0"/>
      <w:r w:rsidR="00171F34" w:rsidRPr="00171F34">
        <w:t>customers of the two brands' case study. For buyers, the design model is the main parameter in choosing a product.</w:t>
      </w:r>
    </w:p>
    <w:p w14:paraId="1E0DABE0" w14:textId="7CB9BB17" w:rsidR="0042447E" w:rsidRDefault="003F5C64" w:rsidP="0042447E">
      <w:pPr>
        <w:pStyle w:val="Section"/>
      </w:pPr>
      <w:r>
        <w:t>Introduction</w:t>
      </w:r>
    </w:p>
    <w:p w14:paraId="1AF4D9C0" w14:textId="7A9A9CA5" w:rsidR="00171F34" w:rsidRDefault="00171F34" w:rsidP="00171F34">
      <w:pPr>
        <w:pStyle w:val="BodytextIndented"/>
        <w:ind w:firstLine="0"/>
      </w:pPr>
      <w:r w:rsidRPr="00171F34">
        <w:t xml:space="preserve">The need for fashion products has become one primary human need. Fashion is defined as an appearance that is recognized and categorized as low obviousness, high impulse buying, shorter life cycle, and high instability of market demand. Therefore, to be moneymaking in the industry, fashion is essential to take the 'speediness to market' tactic on fashion trends that differ from competitors </w:t>
      </w:r>
      <w:r>
        <w:fldChar w:fldCharType="begin" w:fldLock="1"/>
      </w:r>
      <w:r>
        <w:instrText>ADDIN CSL_CITATION {"citationItems":[{"id":"ITEM-1","itemData":{"DOI":"10.1080/09593960903498300","ISSN":"09593969","abstract":"The fashion apparel industry has significantly evolved, particularly over the last 20 years. The changing dynamics of the fashion industry have forced retailers to desire low cost and flexibility in design, quality, and speed to market, key strategies to maintain a profitable position in the increasingly demanding market. This article reviews the literature on changes that have happened in the fashion apparel industry since the 1990s, highlighting the emergence of a concept of 'throwaway' or fast fashion. It describes fast fashion from a supplier as well as a consumer's perspective, and draws attention to several potential research issues. © 2010 Taylor &amp; Francis.","author":[{"dropping-particle":"","family":"Bhardwaj","given":"Vertica","non-dropping-particle":"","parse-names":false,"suffix":""},{"dropping-particle":"","family":"Fairhurst","given":"Ann","non-dropping-particle":"","parse-names":false,"suffix":""}],"container-title":"International Review of Retail, Distribution and Consumer Research","id":"ITEM-1","issue":"1","issued":{"date-parts":[["2010"]]},"page":"165-173","title":"Fast fashion: Response to changes in the fashion industry","type":"article-journal","volume":"20"},"uris":["http://www.mendeley.com/documents/?uuid=5268548e-1e4c-400d-806d-acb61b186914"]}],"mendeley":{"formattedCitation":"[1]","plainTextFormattedCitation":"[1]","previouslyFormattedCitation":"[1]"},"properties":{"noteIndex":0},"schema":"https://github.com/citation-style-language/schema/raw/master/csl-citation.json"}</w:instrText>
      </w:r>
      <w:r>
        <w:fldChar w:fldCharType="separate"/>
      </w:r>
      <w:r w:rsidRPr="001B4E99">
        <w:rPr>
          <w:noProof/>
        </w:rPr>
        <w:t>[1]</w:t>
      </w:r>
      <w:r>
        <w:fldChar w:fldCharType="end"/>
      </w:r>
      <w:r w:rsidRPr="001B4E99">
        <w:t>.</w:t>
      </w:r>
      <w:r>
        <w:t xml:space="preserve"> </w:t>
      </w:r>
      <w:r w:rsidRPr="00171F34">
        <w:t xml:space="preserve">Consumers choose fashion based on quality, design trends, brands, and prices </w:t>
      </w:r>
      <w:r>
        <w:fldChar w:fldCharType="begin" w:fldLock="1"/>
      </w:r>
      <w:r>
        <w:instrText>ADDIN CSL_CITATION {"citationItems":[{"id":"ITEM-1","itemData":{"DOI":"10.1016/j.jbusres.2017.12.035","author":[{"dropping-particle":"","family":"Yu","given":"Shubin","non-dropping-particle":"","parse-names":false,"suffix":""},{"dropping-particle":"","family":"Hudders","given":"Liselot","non-dropping-particle":"","parse-names":false,"suffix":""},{"dropping-particle":"","family":"Cauberghe","given":"Verolien","non-dropping-particle":"","parse-names":false,"suffix":""}],"id":"ITEM-1","issue":"January 2017","issued":{"date-parts":[["2018"]]},"page":"105-116","title":"Are fashion consumers like schooling fi sh ? The e ff ectiveness of popularity cues in fashion e-commerce","type":"article-journal","volume":"85"},"uris":["http://www.mendeley.com/documents/?uuid=1f0f3dea-8932-447d-b632-ace6ad5dfd51"]}],"mendeley":{"formattedCitation":"[2]","plainTextFormattedCitation":"[2]","previouslyFormattedCitation":"[2]"},"properties":{"noteIndex":0},"schema":"https://github.com/citation-style-language/schema/raw/master/csl-citation.json"}</w:instrText>
      </w:r>
      <w:r>
        <w:fldChar w:fldCharType="separate"/>
      </w:r>
      <w:r w:rsidRPr="001B4E99">
        <w:rPr>
          <w:noProof/>
        </w:rPr>
        <w:t>[2]</w:t>
      </w:r>
      <w:r>
        <w:fldChar w:fldCharType="end"/>
      </w:r>
      <w:r>
        <w:fldChar w:fldCharType="begin" w:fldLock="1"/>
      </w:r>
      <w:r>
        <w:instrText>ADDIN CSL_CITATION {"citationItems":[{"id":"ITEM-1","itemData":{"ISSN":"1804-7890","abstract":"The principal objective of this paper is to determine individual\\ncategories of fashion based on the attributes of price and quality with\\nrespect to their perception by young consumers in the Czech Republic.\\nThese categories are subsequently labelled and assigned the fashion\\nbrands available in the Czech market and their respective price level.\\nThe study builds upon qualitative research using ten focus groups on a\\nsample of sixty college students majoring in economics. Overall, nine\\ncategories of fashion were defined: second hand, Vietnamese retail,\\ndiscount shops, supermarkets, cheaper conventional fashion, expensive\\nconventional fashion, boutique, luxury fashion and fashion designers.\\nThe terminology and classifications introduced by this paper may serve\\nas a starting point for future researchers and contribute to the\\nstreamlining of further research.","author":[{"dropping-particle":"","family":"Novotova","given":"Jitka","non-dropping-particle":"","parse-names":false,"suffix":""}],"container-title":"AD ALTA-Journal of Interdisciplinary Research","id":"ITEM-1","issue":"2","issued":{"date-parts":[["2016"]]},"page":"70-77","title":"Determining the categories of fashion by price and quality from a consumer point of view","type":"article-journal","volume":"6"},"uris":["http://www.mendeley.com/documents/?uuid=ec23f077-009e-4108-930b-b493a39d2fa8"]}],"mendeley":{"formattedCitation":"[3]","plainTextFormattedCitation":"[3]","previouslyFormattedCitation":"[3]"},"properties":{"noteIndex":0},"schema":"https://github.com/citation-style-language/schema/raw/master/csl-citation.json"}</w:instrText>
      </w:r>
      <w:r>
        <w:fldChar w:fldCharType="separate"/>
      </w:r>
      <w:r w:rsidRPr="001B4E99">
        <w:rPr>
          <w:noProof/>
        </w:rPr>
        <w:t>[3]</w:t>
      </w:r>
      <w:r>
        <w:fldChar w:fldCharType="end"/>
      </w:r>
      <w:r>
        <w:t xml:space="preserve">. </w:t>
      </w:r>
      <w:r w:rsidRPr="00171F34">
        <w:t xml:space="preserve">The development of the design product needs to recognize consumer's voices </w:t>
      </w:r>
      <w:r>
        <w:fldChar w:fldCharType="begin" w:fldLock="1"/>
      </w:r>
      <w:r>
        <w:instrText>ADDIN CSL_CITATION {"citationItems":[{"id":"ITEM-1","itemData":{"DOI":"10.1016/j.indmarman.2018.07.005","ISSN":"0019-8501","author":[{"dropping-particle":"","family":"Cooper","given":"Robert G","non-dropping-particle":"","parse-names":false,"suffix":""}],"container-title":"Industrial Marketing Management","id":"ITEM-1","issue":"January","issued":{"date-parts":[["2018"]]},"page":"1-12","publisher":"Elsevier","title":"The drivers of success in new-product development","type":"article-journal"},"uris":["http://www.mendeley.com/documents/?uuid=60f6506b-01f7-441a-b9bf-d5de60b541e7"]}],"mendeley":{"formattedCitation":"[4]","plainTextFormattedCitation":"[4]","previouslyFormattedCitation":"[4]"},"properties":{"noteIndex":0},"schema":"https://github.com/citation-style-language/schema/raw/master/csl-citation.json"}</w:instrText>
      </w:r>
      <w:r>
        <w:fldChar w:fldCharType="separate"/>
      </w:r>
      <w:r w:rsidRPr="001B4E99">
        <w:rPr>
          <w:noProof/>
        </w:rPr>
        <w:t>[4]</w:t>
      </w:r>
      <w:r>
        <w:fldChar w:fldCharType="end"/>
      </w:r>
      <w:r>
        <w:t>.</w:t>
      </w:r>
      <w:r w:rsidRPr="00F01F39">
        <w:t xml:space="preserve"> </w:t>
      </w:r>
      <w:r w:rsidRPr="00171F34">
        <w:t xml:space="preserve">Design Muslim fashion in Indonesia is quite promising. Fashion business development can come from the sales data, which always increases from year to year. However, the competition for the Muslim fashion industry in Indonesia is very tight. Trend factors, innovation, and creativity need considering in the development of increasingly varied Muslim clothing products </w:t>
      </w:r>
      <w:r>
        <w:fldChar w:fldCharType="begin" w:fldLock="1"/>
      </w:r>
      <w:r>
        <w:instrText>ADDIN CSL_CITATION {"citationItems":[{"id":"ITEM-1","itemData":{"DOI":"10.1016/j.promfg.2015.11.054","ISBN":"0000000000","ISSN":"23519789","abstract":"The fashion industry is part of textile industry where innovation and creativity becomes essential factors to success. To satisfy customers, the fashion industry should always follows the fashion trend which makes the business very dynamic in nature. Because of this, fashion product ussualy have a short product life cycle which increase the challenges of new product development (NPD) process. Lots of NPD projects have been conducted by companies, but the success rate of NPD's project is still considered very low. This may due to the increased time and cost, difficulty in scheduling, and short product life cycle. All these factors could increase risks to the project, which call for a risk management practice to deal with this issue. Until now, there is still limited attetion on risk management in NPD which cover the whole NPD process in fashion industry especially for hijab fashion. Hijab fashion is a growing industry in Indonesia but not all companies in this industry are aware on their risks and how to mitagate them. Therefore, the purpose of this study was to apply risk management to fashion industry especially in hijab fashion by identifying and analizing risk factors and developing risk mitigation strategies. The present research involves three different hijab fashion enterprises.The method used in this research is Failure Mode Effect and Critically Analysis (FMECA) and House Of Risk (HOR). The data was collected through interview process by using a questionnaire. The research found critical risk events, critical risks agents and risk mitigation strategies. The contribution of this research is to provide framework that can be used to assist managers in implementing risk management and making effective mitigation strategies to be success in NPD for hijab industry.","author":[{"dropping-particle":"","family":"Dewi","given":"Dyah Santhi","non-dropping-particle":"","parse-names":false,"suffix":""},{"dropping-particle":"","family":"Syairudin","given":"Bambang","non-dropping-particle":"","parse-names":false,"suffix":""},{"dropping-particle":"","family":"Nikmah","given":"Eka Nahdliyatun","non-dropping-particle":"","parse-names":false,"suffix":""}],"container-title":"Procedia Manufacturing","id":"ITEM-1","issue":"Iess","issued":{"date-parts":[["2015"]]},"page":"383-391","publisher":"Elsevier B.V.","title":"Risk Management in New Product Development Process for Fashion Industry: Case Study in Hijab Industry","type":"article-journal","volume":"4"},"uris":["http://www.mendeley.com/documents/?uuid=a578d861-fc6a-4d56-966e-6d83df1a8d9d"]}],"mendeley":{"formattedCitation":"[5]","plainTextFormattedCitation":"[5]","previouslyFormattedCitation":"[5]"},"properties":{"noteIndex":0},"schema":"https://github.com/citation-style-language/schema/raw/master/csl-citation.json"}</w:instrText>
      </w:r>
      <w:r>
        <w:fldChar w:fldCharType="separate"/>
      </w:r>
      <w:r w:rsidRPr="001B4E99">
        <w:rPr>
          <w:noProof/>
        </w:rPr>
        <w:t>[5]</w:t>
      </w:r>
      <w:r>
        <w:fldChar w:fldCharType="end"/>
      </w:r>
      <w:r>
        <w:fldChar w:fldCharType="begin" w:fldLock="1"/>
      </w:r>
      <w:r>
        <w:instrText>ADDIN CSL_CITATION {"citationItems":[{"id":"ITEM-1","itemData":{"DOI":"10.1504/IJISCM.2014.065052","ISSN":"1479313X","abstract":"By undertaking an exhaustive content analysis on all innovation studies published over the last 12 years (2000-2012) in the top rated scientific journals of management. The present review investigated and summarised the determinant factors that can either foster or hinder innovation at the individual, group and organisational level. The result indicated that: 1) personality, motivation and cognition ability were the main influencing factors at the individual level; 2) structure, climate, leadership and task characteristics were the group level factors; 3) structure, culture, strategy and resources were the influencing factors at organisational level. We also discussed the effect of the influencing factors on innovation and suggested a new future framework.","author":[{"dropping-particle":"","family":"Zennouche","given":"Mohamed","non-dropping-particle":"","parse-names":false,"suffix":""},{"dropping-particle":"","family":"Zhang","given":"Jian","non-dropping-particle":"","parse-names":false,"suffix":""},{"dropping-particle":"","family":"Bo","given":"Wen Wang","non-dropping-particle":"","parse-names":false,"suffix":""}],"container-title":"International Journal of Information Systems and Change Management","id":"ITEM-1","issue":"1","issued":{"date-parts":[["2014"]]},"page":"23-42","title":"Factors influencing innovation at individual, group and organisational levels: A content analysis","type":"article-journal","volume":"7"},"uris":["http://www.mendeley.com/documents/?uuid=a8dc3656-b204-4af3-bb71-012f834ec6df"]}],"mendeley":{"formattedCitation":"[6]","plainTextFormattedCitation":"[6]","previouslyFormattedCitation":"[6]"},"properties":{"noteIndex":0},"schema":"https://github.com/citation-style-language/schema/raw/master/csl-citation.json"}</w:instrText>
      </w:r>
      <w:r>
        <w:fldChar w:fldCharType="separate"/>
      </w:r>
      <w:r w:rsidRPr="001B4E99">
        <w:rPr>
          <w:noProof/>
        </w:rPr>
        <w:t>[6]</w:t>
      </w:r>
      <w:r>
        <w:fldChar w:fldCharType="end"/>
      </w:r>
      <w:r>
        <w:t xml:space="preserve">. </w:t>
      </w:r>
      <w:r w:rsidRPr="00171F34">
        <w:t xml:space="preserve">However, for the fashion industry, parameters are needed that significantly influence consumer decisions to buy their products in order to survive in the market </w:t>
      </w:r>
      <w:r>
        <w:fldChar w:fldCharType="begin" w:fldLock="1"/>
      </w:r>
      <w:r>
        <w:instrText>ADDIN CSL_CITATION {"citationItems":[{"id":"ITEM-1","itemData":{"DOI":"10.1016/j.jbusres.2018.07.021","ISSN":"01482963","abstract":"The production, distribution and disposal phases of the clothing life cycle all create environmental impacts, but life cycle assessment has found that extending garments' active life via design, maintenance and re-use of clothing is an effective method of reducing the environmental sustainability impacts of the clothing industry. The research in this article adopts a qualitative methodology focused on interviews with stakeholders from companies in the clothing sector. With regard to actions to support sustainability through clothing longevity, a range of responses were analysed thematically, alongside other key issues in clothing longevity, one of the most consistent themes being improvement in knowledge and skills. This study found that challenges to enhancing clothing longevity could be addressed via improved knowledge, skills, process and infrastructure, if managerial decisions were taken to reduce barriers to longevity and to enhance the agency of NPD teams in this respect.","author":[{"dropping-particle":"","family":"Goworek","given":"Helen","non-dropping-particle":"","parse-names":false,"suffix":""},{"dropping-particle":"","family":"Oxborrow","given":"L.","non-dropping-particle":"","parse-names":false,"suffix":""},{"dropping-particle":"","family":"Claxton","given":"S.","non-dropping-particle":"","parse-names":false,"suffix":""},{"dropping-particle":"","family":"McLaren","given":"A.","non-dropping-particle":"","parse-names":false,"suffix":""},{"dropping-particle":"","family":"Cooper","given":"T.","non-dropping-particle":"","parse-names":false,"suffix":""},{"dropping-particle":"","family":"Hill","given":"H.","non-dropping-particle":"","parse-names":false,"suffix":""}],"container-title":"Journal of Business Research","id":"ITEM-1","issue":"July","issued":{"date-parts":[["2018"]]},"page":"0-1","publisher":"Elsevier","title":"Managing sustainability in the fashion business: Challenges in product development for clothing longevity in the UK","type":"article-journal"},"uris":["http://www.mendeley.com/documents/?uuid=ff2c6cf8-9cc5-4e0d-94cd-51825c2ba37f"]}],"mendeley":{"formattedCitation":"[7]","plainTextFormattedCitation":"[7]","previouslyFormattedCitation":"[7]"},"properties":{"noteIndex":0},"schema":"https://github.com/citation-style-language/schema/raw/master/csl-citation.json"}</w:instrText>
      </w:r>
      <w:r>
        <w:fldChar w:fldCharType="separate"/>
      </w:r>
      <w:r w:rsidRPr="001B4E99">
        <w:rPr>
          <w:noProof/>
        </w:rPr>
        <w:t>[7]</w:t>
      </w:r>
      <w:r>
        <w:fldChar w:fldCharType="end"/>
      </w:r>
      <w:r>
        <w:fldChar w:fldCharType="begin" w:fldLock="1"/>
      </w:r>
      <w:r>
        <w:instrText>ADDIN CSL_CITATION {"citationItems":[{"id":"ITEM-1","itemData":{"author":[{"dropping-particle":"","family":"Unger","given":"Darian","non-dropping-particle":"","parse-names":false,"suffix":""},{"dropping-particle":"","family":"Eppinger","given":"Steven","non-dropping-particle":"","parse-names":false,"suffix":""}],"id":"ITEM-1","issue":"October","issued":{"date-parts":[["2011"]]},"title":"Improving product development process design : a method for managing information flows , risks , and iterations","type":"article-journal"},"uris":["http://www.mendeley.com/documents/?uuid=4c6b571a-deb2-423c-ad4a-ff4aaf90c151"]}],"mendeley":{"formattedCitation":"[8]","plainTextFormattedCitation":"[8]","previouslyFormattedCitation":"[8]"},"properties":{"noteIndex":0},"schema":"https://github.com/citation-style-language/schema/raw/master/csl-citation.json"}</w:instrText>
      </w:r>
      <w:r>
        <w:fldChar w:fldCharType="separate"/>
      </w:r>
      <w:r w:rsidRPr="0053794B">
        <w:rPr>
          <w:noProof/>
        </w:rPr>
        <w:t>[8]</w:t>
      </w:r>
      <w:r>
        <w:fldChar w:fldCharType="end"/>
      </w:r>
      <w:r>
        <w:fldChar w:fldCharType="begin" w:fldLock="1"/>
      </w:r>
      <w:r>
        <w:instrText>ADDIN CSL_CITATION {"citationItems":[{"id":"ITEM-1","itemData":{"DOI":"10.1016/j.bushor.2018.01.013","ISSN":"0007-6813","author":[{"dropping-particle":"","family":"Meraviglia","given":"Laura","non-dropping-particle":"","parse-names":false,"suffix":""}],"container-title":"Business Horizons","id":"ITEM-1","issue":"3","issued":{"date-parts":[["2018"]]},"page":"467-475","publisher":"\"Kelley School of Business, Indiana University\"","title":"Technology and counterfeiting in the fashion industry : Friends or foes ?","type":"article-journal","volume":"61"},"uris":["http://www.mendeley.com/documents/?uuid=28e0f0c1-fd8c-49c2-a6e2-4bb60925b03b"]}],"mendeley":{"formattedCitation":"[9]","plainTextFormattedCitation":"[9]","previouslyFormattedCitation":"[9]"},"properties":{"noteIndex":0},"schema":"https://github.com/citation-style-language/schema/raw/master/csl-citation.json"}</w:instrText>
      </w:r>
      <w:r>
        <w:fldChar w:fldCharType="separate"/>
      </w:r>
      <w:r w:rsidRPr="0053794B">
        <w:rPr>
          <w:noProof/>
        </w:rPr>
        <w:t>[9]</w:t>
      </w:r>
      <w:r>
        <w:fldChar w:fldCharType="end"/>
      </w:r>
      <w:r>
        <w:t>.</w:t>
      </w:r>
    </w:p>
    <w:p w14:paraId="5ED9E2F6" w14:textId="4F588D09" w:rsidR="00171F34" w:rsidRDefault="00171F34" w:rsidP="0042447E">
      <w:pPr>
        <w:pStyle w:val="BodytextIndented"/>
      </w:pPr>
      <w:r w:rsidRPr="00171F34">
        <w:t xml:space="preserve">This study aims to find out what parameters significantly impact the willingness to buy fashion products. This study involved two well-known Muslim clothing brands, namely DP and HU. We hide these two brands to maintain the neutrality of the research. The pattern of selling Muslim clothes, which has begun to shift from offline sales to online sales, has quite an impact on today's consumer buying styles </w:t>
      </w:r>
      <w:r w:rsidR="00836811">
        <w:fldChar w:fldCharType="begin" w:fldLock="1"/>
      </w:r>
      <w:r w:rsidR="00836811">
        <w:instrText>ADDIN CSL_CITATION {"citationItems":[{"id":"ITEM-1","itemData":{"DOI":"10.1016/j.ijinfomgt.2018.06.008","ISSN":"02684012","abstract":"Big data has become a buzzword and has been one of the most sought after topics for research. The applications of big data have been studied in various important contexts. However, very little has been explored in the realm of integrating knowledge co-creation with the usage of big data when it comes to evidence-based decision-making. The current study empirically investigates data from four fashion retailing organizations. Evidence from our findings suggests that knowledge-based interactions between the customers and the salesforce in those organizations form the core of knowledge co-creation. The findings have revealed that big data indeed can assist in knowledge co-creation, which can in turn adequately lead to evidence-based, effective and efficient decision making for better business returns.","author":[{"dropping-particle":"","family":"Acharya","given":"Abhilash","non-dropping-particle":"","parse-names":false,"suffix":""},{"dropping-particle":"","family":"Singh","given":"Sanjay Kumar","non-dropping-particle":"","parse-names":false,"suffix":""},{"dropping-particle":"","family":"Pereira","given":"Vijay","non-dropping-particle":"","parse-names":false,"suffix":""},{"dropping-particle":"","family":"Singh","given":"Poonam","non-dropping-particle":"","parse-names":false,"suffix":""}],"container-title":"International Journal of Information Management","id":"ITEM-1","issue":"July","issued":{"date-parts":[["2018"]]},"page":"90-101","publisher":"Elsevier","title":"Big data, knowledge co-creation and decision making in fashion industry","type":"article-journal","volume":"42"},"uris":["http://www.mendeley.com/documents/?uuid=66e150e1-ac58-471a-aa86-ca79124a5de1"]}],"mendeley":{"formattedCitation":"[10]","plainTextFormattedCitation":"[10]","previouslyFormattedCitation":"[10]"},"properties":{"noteIndex":0},"schema":"https://github.com/citation-style-language/schema/raw/master/csl-citation.json"}</w:instrText>
      </w:r>
      <w:r w:rsidR="00836811">
        <w:fldChar w:fldCharType="separate"/>
      </w:r>
      <w:r w:rsidR="00836811" w:rsidRPr="0053794B">
        <w:rPr>
          <w:noProof/>
        </w:rPr>
        <w:t>[10]</w:t>
      </w:r>
      <w:r w:rsidR="00836811">
        <w:fldChar w:fldCharType="end"/>
      </w:r>
      <w:r w:rsidR="00836811">
        <w:fldChar w:fldCharType="begin" w:fldLock="1"/>
      </w:r>
      <w:r w:rsidR="00836811">
        <w:instrText>ADDIN CSL_CITATION {"citationItems":[{"id":"ITEM-1","itemData":{"DOI":"10.1080/20932685.2018.1407018","ISSN":"23254483","abstract":"This paper introduces a special issue devoted to the emergence of new marketing models and tools within a fashion e-commerce context. Despite the importance of physical stores, in recent years, we have witnessed substantial development regarding the electronic trade in fashion products. In effect, fashion products represent a major category within e-commerce and have witnessed the development of a “new” form of online marketing. Special attention should be paid to the internationalization of e-commerce within the fashion industry. New models and tools have emerged in relation to: the technology/consumption interface and the strategies of the different players within the business sector; the integration of online and offline fashion marketing; the impact of new IT technologies and new marketing on preexisting fashion marketing policies, such as customization; and the role of new emerging players such as fashion bloggers and influencers. In this period of change, new and traditional marketing tools co-exist. The five articles in this special issue seek to contribute to research whose aim is to systemize new models and tools that may be useful for practitioners and marketing researchers working in this field.","author":[{"dropping-particle":"","family":"Guercini","given":"Simone","non-dropping-particle":"","parse-names":false,"suffix":""},{"dropping-particle":"","family":"Bernal","given":"Pedro Mir","non-dropping-particle":"","parse-names":false,"suffix":""},{"dropping-particle":"","family":"Prentice","given":"Catherine","non-dropping-particle":"","parse-names":false,"suffix":""}],"container-title":"Journal of Global Fashion Marketing","id":"ITEM-1","issue":"1","issued":{"date-parts":[["2018"]]},"page":"1-8","publisher":"Routledge","title":"New marketing in fashion e-commerce","type":"article-journal","volume":"9"},"uris":["http://www.mendeley.com/documents/?uuid=5f247003-63a8-4d23-a42e-2f7acdeb4d08"]}],"mendeley":{"formattedCitation":"[11]","plainTextFormattedCitation":"[11]","previouslyFormattedCitation":"[11]"},"properties":{"noteIndex":0},"schema":"https://github.com/citation-style-language/schema/raw/master/csl-citation.json"}</w:instrText>
      </w:r>
      <w:r w:rsidR="00836811">
        <w:fldChar w:fldCharType="separate"/>
      </w:r>
      <w:r w:rsidR="00836811" w:rsidRPr="0053794B">
        <w:rPr>
          <w:noProof/>
        </w:rPr>
        <w:t>[11]</w:t>
      </w:r>
      <w:r w:rsidR="00836811">
        <w:fldChar w:fldCharType="end"/>
      </w:r>
      <w:r w:rsidR="00836811">
        <w:t xml:space="preserve">. </w:t>
      </w:r>
      <w:r w:rsidRPr="00171F34">
        <w:t xml:space="preserve"> Besides, the proliferation of e-commerce-based Muslim clothing sales also impacts offline sales </w:t>
      </w:r>
      <w:r w:rsidR="00836811">
        <w:fldChar w:fldCharType="begin" w:fldLock="1"/>
      </w:r>
      <w:r w:rsidR="00836811">
        <w:instrText>ADDIN CSL_CITATION {"citationItems":[{"id":"ITEM-1","itemData":{"DOI":"10.1080/20932685.2018.1407018","ISSN":"23254483","abstract":"This paper introduces a special issue devoted to the emergence of new marketing models and tools within a fashion e-commerce context. Despite the importance of physical stores, in recent years, we have witnessed substantial development regarding the electronic trade in fashion products. In effect, fashion products represent a major category within e-commerce and have witnessed the development of a “new” form of online marketing. Special attention should be paid to the internationalization of e-commerce within the fashion industry. New models and tools have emerged in relation to: the technology/consumption interface and the strategies of the different players within the business sector; the integration of online and offline fashion marketing; the impact of new IT technologies and new marketing on preexisting fashion marketing policies, such as customization; and the role of new emerging players such as fashion bloggers and influencers. In this period of change, new and traditional marketing tools co-exist. The five articles in this special issue seek to contribute to research whose aim is to systemize new models and tools that may be useful for practitioners and marketing researchers working in this field.","author":[{"dropping-particle":"","family":"Guercini","given":"Simone","non-dropping-particle":"","parse-names":false,"suffix":""},{"dropping-particle":"","family":"Bernal","given":"Pedro Mir","non-dropping-particle":"","parse-names":false,"suffix":""},{"dropping-particle":"","family":"Prentice","given":"Catherine","non-dropping-particle":"","parse-names":false,"suffix":""}],"container-title":"Journal of Global Fashion Marketing","id":"ITEM-1","issue":"1","issued":{"date-parts":[["2018"]]},"page":"1-8","publisher":"Routledge","title":"New marketing in fashion e-commerce","type":"article-journal","volume":"9"},"uris":["http://www.mendeley.com/documents/?uuid=5f247003-63a8-4d23-a42e-2f7acdeb4d08"]}],"mendeley":{"formattedCitation":"[11]","plainTextFormattedCitation":"[11]","previouslyFormattedCitation":"[11]"},"properties":{"noteIndex":0},"schema":"https://github.com/citation-style-language/schema/raw/master/csl-citation.json"}</w:instrText>
      </w:r>
      <w:r w:rsidR="00836811">
        <w:fldChar w:fldCharType="separate"/>
      </w:r>
      <w:r w:rsidR="00836811" w:rsidRPr="0053794B">
        <w:rPr>
          <w:noProof/>
        </w:rPr>
        <w:t>[11]</w:t>
      </w:r>
      <w:r w:rsidR="00836811">
        <w:fldChar w:fldCharType="end"/>
      </w:r>
      <w:r w:rsidR="00836811">
        <w:t>.</w:t>
      </w:r>
      <w:r w:rsidRPr="00171F34">
        <w:t xml:space="preserve"> Fashion manufacturers' decisions must be fast and precise, considering that fashion products are types of products that have a short life span or are quickly obsolete due to exhausting trends or consumer boredom</w:t>
      </w:r>
      <w:r w:rsidR="00836811">
        <w:t xml:space="preserve"> </w:t>
      </w:r>
      <w:r w:rsidR="00836811">
        <w:fldChar w:fldCharType="begin" w:fldLock="1"/>
      </w:r>
      <w:r w:rsidR="00836811">
        <w:instrText>ADDIN CSL_CITATION {"citationItems":[{"id":"ITEM-1","itemData":{"ISBN":"1939610419","ISSN":"19396104","abstract":"Fast fashion has popularised the phenomenon of perceived obsolescence whereby customers try to stay in line with the current fashion trends in the market even though the apparel they own are in perfect condition. This has ultimately led the fashion industry to become the second largest polluter in the world. The primary objective of this research paper is to comprehend how the media manoeuvres customers to indulge in fast fashion and how that in turn leads to uncertainty in the supply chain. To understand this, a maximum variation sampling method was adopted which consisted of customers, supply chain partners and marketers. In order to draw a parallel between the variables researched in the past and the present day scenario, an interview schedule was employed. Through the variables selected with the help of Dedoose, a model was created to identify the hurdles faced by suppliers as well as the customer in the fast fashion cycle. The results found that the power to break the fast fashion phenomenon lay in the hands of the media as it is through them that customers' perception can be altered. The importance of artificial intelligence in SCM and the modern tools used in industry 4.0 have also been discussed.","author":[{"dropping-particle":"","family":"Philip","given":"Reena Susan","non-dropping-particle":"","parse-names":false,"suffix":""},{"dropping-particle":"","family":"Anian","given":"Aswathi Mary","non-dropping-particle":"","parse-names":false,"suffix":""},{"dropping-particle":"","family":"Raja","given":"Anand Shankar M.","non-dropping-particle":"","parse-names":false,"suffix":""}],"container-title":"Academy of Strategic Management Journal","id":"ITEM-1","issue":"1","issued":{"date-parts":[["2020"]]},"page":"1-17","title":"Planned fashion obsolescence in the light of supply chain uncertainty","type":"article-journal","volume":"19"},"uris":["http://www.mendeley.com/documents/?uuid=1716d203-5269-4f48-89b5-177d7887a24d"]}],"mendeley":{"formattedCitation":"[12]","plainTextFormattedCitation":"[12]","previouslyFormattedCitation":"[12]"},"properties":{"noteIndex":0},"schema":"https://github.com/citation-style-language/schema/raw/master/csl-citation.json"}</w:instrText>
      </w:r>
      <w:r w:rsidR="00836811">
        <w:fldChar w:fldCharType="separate"/>
      </w:r>
      <w:r w:rsidR="00836811" w:rsidRPr="0053794B">
        <w:rPr>
          <w:noProof/>
        </w:rPr>
        <w:t>[12]</w:t>
      </w:r>
      <w:r w:rsidR="00836811">
        <w:fldChar w:fldCharType="end"/>
      </w:r>
      <w:r w:rsidR="00836811">
        <w:fldChar w:fldCharType="begin" w:fldLock="1"/>
      </w:r>
      <w:r w:rsidR="00836811">
        <w:instrText>ADDIN CSL_CITATION {"citationItems":[{"id":"ITEM-1","itemData":{"abstract":"The problem of optimally purchasing new products is common to many companies and industries. This thesis describes how this challenge was addressed at Zara, a leading retailer in the \"fast fashion\" The problem of optimally purchasing new products is common to many companies and industries. This thesis describes how this challenge was addressed at Zara, a leading retailer in the \"fast fashion\" industry. This thesis discusses the development of a methodology to optimize the purchasing process thesis describes how this challenge was addressed at Zara, a leading retailer in the \"fast fashion\" industry. This thesis discusses the development of a methodology to optimize the purchasing process for seasonal, short life-cycle articles. The methodology includes a process to develop a point forecast of industry. This thesis discusses the development of a methodology to optimize the purchasing process for seasonal, short life-cycle articles. The methodology includes a process to develop a point forecast of demand of new articles, the top-down forecast at the color and size level and an optimization module to for seasonal, short life-cycle articles. The methodology includes a process to develop a point forecast of demand of new articles, the top-down forecast at the color and size level and an optimization module to produce recommendations to define the optimal quantity to purchase and the optimal origin to source demand of new articles, the top-down forecast at the color and size level and an optimization module to produce recommendations to define the optimal quantity to purchase and the optimal origin to source from. produce recommendations to define the optimal quantity to purchase and the optimal origin to source from. This thesis is the first phase of a two phases purchasing optimization process. The focus of this thesis is: a) the outline of an enhanced purchasing methodology b) the development of the most important input This thesis is the first phase of a two phases purchasing optimization process. The focus of this thesis is: a) the outline of an enhanced purchasing methodology b) the development of the most important input in the system: a point forecast of demand at the article, color, and size level, and c) the development of a) the outline of an enhanced purchasing methodology b) the development of the most important input in the system: a point forecast of demand at the article, color, and size level, and c) the development of an IT prototype to autom…","author":[{"dropping-particle":"","family":"Bonnefoi","given":"Tatiana","non-dropping-particle":"","parse-names":false,"suffix":""}],"id":"ITEM-1","issued":{"date-parts":[["2012"]]},"page":"1-15","title":"Demand Forecast for Short Life Cycle Products: Zara Case Study","type":"article-journal"},"uris":["http://www.mendeley.com/documents/?uuid=66b02e1b-56b1-4345-ab2f-a180b9e6f1d8"]}],"mendeley":{"formattedCitation":"[13]","plainTextFormattedCitation":"[13]","previouslyFormattedCitation":"[13]"},"properties":{"noteIndex":0},"schema":"https://github.com/citation-style-language/schema/raw/master/csl-citation.json"}</w:instrText>
      </w:r>
      <w:r w:rsidR="00836811">
        <w:fldChar w:fldCharType="separate"/>
      </w:r>
      <w:r w:rsidR="00836811" w:rsidRPr="0053794B">
        <w:rPr>
          <w:noProof/>
        </w:rPr>
        <w:t>[13]</w:t>
      </w:r>
      <w:r w:rsidR="00836811">
        <w:fldChar w:fldCharType="end"/>
      </w:r>
      <w:r w:rsidR="00836811">
        <w:t>.</w:t>
      </w:r>
      <w:r w:rsidRPr="00171F34">
        <w:t xml:space="preserve"> Fashion products usually identical to brands. With well-known brands, the selling price will be more expensive</w:t>
      </w:r>
      <w:r w:rsidR="00836811" w:rsidRPr="00F01F39">
        <w:t xml:space="preserve"> </w:t>
      </w:r>
      <w:r w:rsidR="00836811">
        <w:fldChar w:fldCharType="begin" w:fldLock="1"/>
      </w:r>
      <w:r w:rsidR="00836811">
        <w:instrText>ADDIN CSL_CITATION {"citationItems":[{"id":"ITEM-1","itemData":{"DOI":"10.17265/1537-1506/2016.04.006","author":[{"dropping-particle":"","family":"Kabukcu","given":"Evrim","non-dropping-particle":"","parse-names":false,"suffix":""}],"id":"ITEM-1","issue":"August","issued":{"date-parts":[["2016"]]},"title":"A Research on QFD- \" House of Brand \" in Fashion Industry","type":"article-journal"},"uris":["http://www.mendeley.com/documents/?uuid=23121830-7869-4ef3-a396-fe2e5ad9bb14"]}],"mendeley":{"formattedCitation":"[14]","plainTextFormattedCitation":"[14]","previouslyFormattedCitation":"[14]"},"properties":{"noteIndex":0},"schema":"https://github.com/citation-style-language/schema/raw/master/csl-citation.json"}</w:instrText>
      </w:r>
      <w:r w:rsidR="00836811">
        <w:fldChar w:fldCharType="separate"/>
      </w:r>
      <w:r w:rsidR="00836811" w:rsidRPr="0053794B">
        <w:rPr>
          <w:noProof/>
        </w:rPr>
        <w:t>[14]</w:t>
      </w:r>
      <w:r w:rsidR="00836811">
        <w:fldChar w:fldCharType="end"/>
      </w:r>
      <w:r w:rsidR="00836811">
        <w:t>.</w:t>
      </w:r>
    </w:p>
    <w:p w14:paraId="6D7BFC89" w14:textId="59499C4B" w:rsidR="00836811" w:rsidRDefault="00836811" w:rsidP="0042447E">
      <w:pPr>
        <w:pStyle w:val="BodytextIndented"/>
      </w:pPr>
      <w:r w:rsidRPr="00836811">
        <w:lastRenderedPageBreak/>
        <w:t xml:space="preserve">Is it true that brand parameters still the standard for buying decisions? Other parameters such as quality, trend, or price on which consumers buy fashion products in Indonesia are still important?  This study is only limited to the necessary parameters: brand, price, quality, and trend. Meanwhile, additional parameters for online sales, such as delivery speed, packaging quality, and product suitability with images in e-commerce </w:t>
      </w:r>
      <w:r>
        <w:fldChar w:fldCharType="begin" w:fldLock="1"/>
      </w:r>
      <w:r>
        <w:instrText>ADDIN CSL_CITATION {"citationItems":[{"id":"ITEM-1","itemData":{"DOI":"10.3390/su12031121","ISSN":"20711050","abstract":"The delivery of products to the end consumer has been widely considered in the e-commerce sector as new challenges to reach customers and provide them with timely and efficient delivery have surfaced. Less focus has been given to information about delivery efficiency that impacts online shoppers' relations with e-retailers. This study's research model builds on the extended unified theory of acceptance and use of technology (UTAUT-2) by adding the critical e-commerce variables of delivery efficiency, cost-saving efficiency, and online purchase experience (shopping satisfaction and subsequent willingness to pay). The conceptual model was tested, and samples were collected using an online survey hosted on Google Forms using e-mail in Bangladesh. The findings show that consumers' willingness to pay is enhanced by satisfaction with online shopping and delivery efficiency. The study also contributes insights into how cost-saving efficiency affects online customer satisfaction and the intention to repurchase. Also, by applying hierarchical regression analysis, this study contributes to understanding how e-retailers can provide a functional online experience for customers. Finally, our findings offer guidelines to e-retailers regarding increasing shopping satisfaction, the intention to repurchase, and the willingness to pay more.","author":[{"dropping-particle":"","family":"Saha","given":"Swapan Kumar","non-dropping-particle":"","parse-names":false,"suffix":""},{"dropping-particle":"","family":"Zhuang","given":"Guijun","non-dropping-particle":"","parse-names":false,"suffix":""},{"dropping-particle":"","family":"Li","given":"Sihan","non-dropping-particle":"","parse-names":false,"suffix":""}],"container-title":"Sustainability (Switzerland)","id":"ITEM-1","issue":"3","issued":{"date-parts":[["2020"]]},"title":"Will consumers pay more for efficient delivery? An empirical study of what affects E-customers' satisfaction and willingness to pay on online shopping in Bangladesh","type":"article-journal","volume":"12"},"uris":["http://www.mendeley.com/documents/?uuid=523e7bee-128a-4053-b9f4-d4486dd58b17"]}],"mendeley":{"formattedCitation":"[15]","plainTextFormattedCitation":"[15]","previouslyFormattedCitation":"[15]"},"properties":{"noteIndex":0},"schema":"https://github.com/citation-style-language/schema/raw/master/csl-citation.json"}</w:instrText>
      </w:r>
      <w:r>
        <w:fldChar w:fldCharType="separate"/>
      </w:r>
      <w:r w:rsidRPr="0053794B">
        <w:rPr>
          <w:noProof/>
        </w:rPr>
        <w:t>[15]</w:t>
      </w:r>
      <w:r>
        <w:fldChar w:fldCharType="end"/>
      </w:r>
      <w:r>
        <w:t>,</w:t>
      </w:r>
      <w:r w:rsidRPr="00836811">
        <w:t xml:space="preserve"> are not discussed in this study.</w:t>
      </w:r>
    </w:p>
    <w:p w14:paraId="73D0AD1C" w14:textId="581B5BC5" w:rsidR="0042447E" w:rsidRDefault="00133982" w:rsidP="0042447E">
      <w:pPr>
        <w:pStyle w:val="Section"/>
      </w:pPr>
      <w:r>
        <w:t>Methodology</w:t>
      </w:r>
    </w:p>
    <w:p w14:paraId="22C0D943" w14:textId="6758FF20" w:rsidR="00836811" w:rsidRPr="00836811" w:rsidRDefault="00836811" w:rsidP="00836811">
      <w:pPr>
        <w:pStyle w:val="Bodytext"/>
      </w:pPr>
      <w:r w:rsidRPr="00836811">
        <w:t xml:space="preserve">This study uses purposeful sampling </w:t>
      </w:r>
      <w:r>
        <w:fldChar w:fldCharType="begin" w:fldLock="1"/>
      </w:r>
      <w:r>
        <w:instrText>ADDIN CSL_CITATION {"citationItems":[{"id":"ITEM-1","itemData":{"DOI":"10.1177/1050651908320362","ISSN":"10506519","abstract":"Qualitative sampling methods have been largely ignored in technical communication texts, making this concept difficult to teach in graduate courses on research methods. Using concepts from qualitative health research, this article provides a primer on qualitative methods as an initial effort to fill this gap in the technical communication literature. Specifically, the authors attempt to clarify some of the current confusion over qualitative sampling terminology, explain what qualitative sampling methods are and why they need to be implemented, and offer examples of how to apply commonly used qualitative sampling methods. © 2008 Sage Publications.","author":[{"dropping-particle":"","family":"Koerber","given":"Amy","non-dropping-particle":"","parse-names":false,"suffix":""},{"dropping-particle":"","family":"McMichael","given":"Lonie","non-dropping-particle":"","parse-names":false,"suffix":""}],"container-title":"Journal of Business and Technical Communication","id":"ITEM-1","issue":"4","issued":{"date-parts":[["2008"]]},"page":"454-473","title":"Qualitative sampling methods: A primer for technical communicators","type":"article-journal","volume":"22"},"uris":["http://www.mendeley.com/documents/?uuid=ae18714e-a18b-438c-9252-fc955c4e911f"]}],"mendeley":{"formattedCitation":"[16]","plainTextFormattedCitation":"[16]","previouslyFormattedCitation":"[16]"},"properties":{"noteIndex":0},"schema":"https://github.com/citation-style-language/schema/raw/master/csl-citation.json"}</w:instrText>
      </w:r>
      <w:r>
        <w:fldChar w:fldCharType="separate"/>
      </w:r>
      <w:r w:rsidRPr="00E54D8B">
        <w:rPr>
          <w:noProof/>
        </w:rPr>
        <w:t>[16]</w:t>
      </w:r>
      <w:r>
        <w:fldChar w:fldCharType="end"/>
      </w:r>
      <w:r>
        <w:t>.</w:t>
      </w:r>
      <w:r w:rsidRPr="00836811">
        <w:t xml:space="preserve"> The respondent criteria are that they have become customers of the DP and HU brands. Accustomed to making online and offline purchases for Muslim clothes, including the DP and HU brands. The number of samples used in this study is one hundred Muslim women, ranging in age from 20 to 60 years. In this study, the data collection method used was a questionnaire—collecting data by using questionnaires through forms containing questions and submitted in writing to respondents. The list of questions in this study used closed questions.</w:t>
      </w:r>
    </w:p>
    <w:p w14:paraId="7FC4713C" w14:textId="22725A27" w:rsidR="00836811" w:rsidRDefault="00836811" w:rsidP="006E2714">
      <w:pPr>
        <w:pStyle w:val="BodytextIndented"/>
      </w:pPr>
      <w:r w:rsidRPr="00836811">
        <w:t xml:space="preserve">The variables analyzed are the dependent variable or dependent variable (Y), which includes Willingness to Pay Premium, and the independent variable or independent variable (X) includes product quality, trend, brand, and price. The research data analysis method in this fashion business case used the Structural Equation Modeling (SEM). The SEM analysis step of the measurement model or outer model describes any relationship between latent variables and their manifest variables. The software used is </w:t>
      </w:r>
      <w:proofErr w:type="spellStart"/>
      <w:r w:rsidRPr="00836811">
        <w:t>WarpPLS</w:t>
      </w:r>
      <w:proofErr w:type="spellEnd"/>
      <w:r w:rsidRPr="00836811">
        <w:t xml:space="preserve"> version 5.0. The measurement model for consumer respondents HU and DP are in Figure 1.</w:t>
      </w:r>
    </w:p>
    <w:p w14:paraId="6211A840" w14:textId="60E09889" w:rsidR="00EB0A02" w:rsidRDefault="00D17D33" w:rsidP="00EB0A02">
      <w:pPr>
        <w:pStyle w:val="ListParagraph"/>
        <w:spacing w:line="360" w:lineRule="auto"/>
        <w:jc w:val="both"/>
        <w:rPr>
          <w:b/>
          <w:sz w:val="24"/>
          <w:szCs w:val="24"/>
        </w:rPr>
      </w:pPr>
      <w:r>
        <w:rPr>
          <w:noProof/>
        </w:rPr>
        <mc:AlternateContent>
          <mc:Choice Requires="wps">
            <w:drawing>
              <wp:anchor distT="0" distB="0" distL="114300" distR="114300" simplePos="0" relativeHeight="251659264" behindDoc="0" locked="0" layoutInCell="1" allowOverlap="1" wp14:anchorId="686DF9FD" wp14:editId="32641ECF">
                <wp:simplePos x="0" y="0"/>
                <wp:positionH relativeFrom="column">
                  <wp:posOffset>1146734</wp:posOffset>
                </wp:positionH>
                <wp:positionV relativeFrom="paragraph">
                  <wp:posOffset>52383</wp:posOffset>
                </wp:positionV>
                <wp:extent cx="1255395" cy="279779"/>
                <wp:effectExtent l="0" t="0" r="20955" b="25400"/>
                <wp:wrapNone/>
                <wp:docPr id="9" name="Rectangle 9"/>
                <wp:cNvGraphicFramePr/>
                <a:graphic xmlns:a="http://schemas.openxmlformats.org/drawingml/2006/main">
                  <a:graphicData uri="http://schemas.microsoft.com/office/word/2010/wordprocessingShape">
                    <wps:wsp>
                      <wps:cNvSpPr/>
                      <wps:spPr>
                        <a:xfrm>
                          <a:off x="0" y="0"/>
                          <a:ext cx="1255395" cy="279779"/>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DD55927" w14:textId="23F322E0" w:rsidR="00C23B79" w:rsidRPr="00D17D33" w:rsidRDefault="00C23B79" w:rsidP="00EB0A02">
                            <w:pPr>
                              <w:jc w:val="center"/>
                              <w:rPr>
                                <w:rFonts w:ascii="Times New Roman" w:hAnsi="Times New Roman"/>
                                <w:szCs w:val="22"/>
                              </w:rPr>
                            </w:pPr>
                            <w:r w:rsidRPr="00D17D33">
                              <w:rPr>
                                <w:rFonts w:ascii="Times New Roman" w:hAnsi="Times New Roman"/>
                                <w:szCs w:val="22"/>
                              </w:rPr>
                              <w:t>Quality (X</w:t>
                            </w:r>
                            <w:r w:rsidRPr="00D17D33">
                              <w:rPr>
                                <w:rFonts w:ascii="Times New Roman" w:hAnsi="Times New Roman"/>
                                <w:szCs w:val="22"/>
                                <w:vertAlign w:val="subscript"/>
                              </w:rPr>
                              <w:t>1</w:t>
                            </w:r>
                            <w:r w:rsidRPr="00D17D33">
                              <w:rPr>
                                <w:rFonts w:ascii="Times New Roman" w:hAnsi="Times New Roman"/>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DF9FD" id="Rectangle 9" o:spid="_x0000_s1026" style="position:absolute;left:0;text-align:left;margin-left:90.3pt;margin-top:4.1pt;width:98.8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" fillcolor="white [3201]" strokecolor="black [3200]" strokeweight="1pt">
                <v:textbox>
                  <w:txbxContent>
                    <w:p w14:paraId="2DD55927" w14:textId="23F322E0" w:rsidR="00C23B79" w:rsidRPr="00D17D33" w:rsidRDefault="00C23B79" w:rsidP="00EB0A02">
                      <w:pPr>
                        <w:jc w:val="center"/>
                        <w:rPr>
                          <w:rFonts w:ascii="Times New Roman" w:hAnsi="Times New Roman"/>
                          <w:szCs w:val="22"/>
                        </w:rPr>
                      </w:pPr>
                      <w:r w:rsidRPr="00D17D33">
                        <w:rPr>
                          <w:rFonts w:ascii="Times New Roman" w:hAnsi="Times New Roman"/>
                          <w:szCs w:val="22"/>
                        </w:rPr>
                        <w:t>Quality (X</w:t>
                      </w:r>
                      <w:r w:rsidRPr="00D17D33">
                        <w:rPr>
                          <w:rFonts w:ascii="Times New Roman" w:hAnsi="Times New Roman"/>
                          <w:szCs w:val="22"/>
                          <w:vertAlign w:val="subscript"/>
                        </w:rPr>
                        <w:t>1</w:t>
                      </w:r>
                      <w:r w:rsidRPr="00D17D33">
                        <w:rPr>
                          <w:rFonts w:ascii="Times New Roman" w:hAnsi="Times New Roman"/>
                          <w:szCs w:val="22"/>
                        </w:rPr>
                        <w:t>)</w:t>
                      </w:r>
                    </w:p>
                  </w:txbxContent>
                </v:textbox>
              </v:rect>
            </w:pict>
          </mc:Fallback>
        </mc:AlternateContent>
      </w:r>
      <w:r w:rsidR="00EB0A02">
        <w:rPr>
          <w:b/>
          <w:noProof/>
          <w:sz w:val="24"/>
          <w:szCs w:val="24"/>
        </w:rPr>
        <mc:AlternateContent>
          <mc:Choice Requires="wps">
            <w:drawing>
              <wp:anchor distT="0" distB="0" distL="114300" distR="114300" simplePos="0" relativeHeight="251664384" behindDoc="0" locked="0" layoutInCell="1" allowOverlap="1" wp14:anchorId="7670FD11" wp14:editId="3F62625A">
                <wp:simplePos x="0" y="0"/>
                <wp:positionH relativeFrom="column">
                  <wp:posOffset>2400300</wp:posOffset>
                </wp:positionH>
                <wp:positionV relativeFrom="paragraph">
                  <wp:posOffset>171450</wp:posOffset>
                </wp:positionV>
                <wp:extent cx="802005" cy="542290"/>
                <wp:effectExtent l="0" t="0" r="74295" b="48260"/>
                <wp:wrapNone/>
                <wp:docPr id="10" name="Straight Arrow Connector 10"/>
                <wp:cNvGraphicFramePr/>
                <a:graphic xmlns:a="http://schemas.openxmlformats.org/drawingml/2006/main">
                  <a:graphicData uri="http://schemas.microsoft.com/office/word/2010/wordprocessingShape">
                    <wps:wsp>
                      <wps:cNvCnPr/>
                      <wps:spPr>
                        <a:xfrm>
                          <a:off x="0" y="0"/>
                          <a:ext cx="802005" cy="5422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5A89866B" id="_x0000_t32" coordsize="21600,21600" o:spt="32" o:oned="t" path="m,l21600,21600e" filled="f">
                <v:path arrowok="t" fillok="f" o:connecttype="none"/>
                <o:lock v:ext="edit" shapetype="t"/>
              </v:shapetype>
              <v:shape id="Straight Arrow Connector 10" o:spid="_x0000_s1026" type="#_x0000_t32" style="position:absolute;margin-left:189pt;margin-top:13.5pt;width:63.15pt;height:4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" strokecolor="black [3040]">
                <v:stroke endarrow="open"/>
              </v:shape>
            </w:pict>
          </mc:Fallback>
        </mc:AlternateContent>
      </w:r>
    </w:p>
    <w:p w14:paraId="5A7082D4" w14:textId="77777777" w:rsidR="00EB0A02" w:rsidRDefault="00EB0A02" w:rsidP="00EB0A02">
      <w:pPr>
        <w:pStyle w:val="ListParagraph"/>
        <w:spacing w:line="360" w:lineRule="auto"/>
        <w:jc w:val="both"/>
        <w:rPr>
          <w:b/>
          <w:sz w:val="24"/>
          <w:szCs w:val="24"/>
        </w:rPr>
      </w:pPr>
      <w:r>
        <w:rPr>
          <w:noProof/>
        </w:rPr>
        <mc:AlternateContent>
          <mc:Choice Requires="wps">
            <w:drawing>
              <wp:anchor distT="0" distB="0" distL="114300" distR="114300" simplePos="0" relativeHeight="251660288" behindDoc="0" locked="0" layoutInCell="1" allowOverlap="1" wp14:anchorId="7C410957" wp14:editId="7BDB6B00">
                <wp:simplePos x="0" y="0"/>
                <wp:positionH relativeFrom="column">
                  <wp:posOffset>1146734</wp:posOffset>
                </wp:positionH>
                <wp:positionV relativeFrom="paragraph">
                  <wp:posOffset>123863</wp:posOffset>
                </wp:positionV>
                <wp:extent cx="1255395" cy="266131"/>
                <wp:effectExtent l="0" t="0" r="20955" b="19685"/>
                <wp:wrapNone/>
                <wp:docPr id="15" name="Rectangle 15"/>
                <wp:cNvGraphicFramePr/>
                <a:graphic xmlns:a="http://schemas.openxmlformats.org/drawingml/2006/main">
                  <a:graphicData uri="http://schemas.microsoft.com/office/word/2010/wordprocessingShape">
                    <wps:wsp>
                      <wps:cNvSpPr/>
                      <wps:spPr>
                        <a:xfrm>
                          <a:off x="0" y="0"/>
                          <a:ext cx="1255395" cy="266131"/>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AE96704" w14:textId="73304A8D" w:rsidR="00C23B79" w:rsidRPr="00D17D33" w:rsidRDefault="00C23B79" w:rsidP="00EB0A02">
                            <w:pPr>
                              <w:jc w:val="center"/>
                              <w:rPr>
                                <w:rFonts w:ascii="Times New Roman" w:hAnsi="Times New Roman"/>
                                <w:szCs w:val="22"/>
                              </w:rPr>
                            </w:pPr>
                            <w:r w:rsidRPr="00D17D33">
                              <w:rPr>
                                <w:rFonts w:ascii="Times New Roman" w:hAnsi="Times New Roman"/>
                                <w:szCs w:val="22"/>
                              </w:rPr>
                              <w:t>Trend (X</w:t>
                            </w:r>
                            <w:r w:rsidRPr="00D17D33">
                              <w:rPr>
                                <w:rFonts w:ascii="Times New Roman" w:hAnsi="Times New Roman"/>
                                <w:szCs w:val="22"/>
                                <w:vertAlign w:val="subscript"/>
                              </w:rPr>
                              <w:t>2</w:t>
                            </w:r>
                            <w:r w:rsidRPr="00D17D33">
                              <w:rPr>
                                <w:rFonts w:ascii="Times New Roman" w:hAnsi="Times New Roman"/>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10957" id="Rectangle 15" o:spid="_x0000_s1027" style="position:absolute;left:0;text-align:left;margin-left:90.3pt;margin-top:9.75pt;width:98.85pt;height:2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" fillcolor="white [3201]" strokecolor="black [3200]" strokeweight="1pt">
                <v:textbox>
                  <w:txbxContent>
                    <w:p w14:paraId="1AE96704" w14:textId="73304A8D" w:rsidR="00C23B79" w:rsidRPr="00D17D33" w:rsidRDefault="00C23B79" w:rsidP="00EB0A02">
                      <w:pPr>
                        <w:jc w:val="center"/>
                        <w:rPr>
                          <w:rFonts w:ascii="Times New Roman" w:hAnsi="Times New Roman"/>
                          <w:szCs w:val="22"/>
                        </w:rPr>
                      </w:pPr>
                      <w:r w:rsidRPr="00D17D33">
                        <w:rPr>
                          <w:rFonts w:ascii="Times New Roman" w:hAnsi="Times New Roman"/>
                          <w:szCs w:val="22"/>
                        </w:rPr>
                        <w:t>Trend (X</w:t>
                      </w:r>
                      <w:r w:rsidRPr="00D17D33">
                        <w:rPr>
                          <w:rFonts w:ascii="Times New Roman" w:hAnsi="Times New Roman"/>
                          <w:szCs w:val="22"/>
                          <w:vertAlign w:val="subscript"/>
                        </w:rPr>
                        <w:t>2</w:t>
                      </w:r>
                      <w:r w:rsidRPr="00D17D33">
                        <w:rPr>
                          <w:rFonts w:ascii="Times New Roman" w:hAnsi="Times New Roman"/>
                          <w:szCs w:val="22"/>
                        </w:rPr>
                        <w:t>)</w:t>
                      </w:r>
                    </w:p>
                  </w:txbxContent>
                </v:textbox>
              </v:rect>
            </w:pict>
          </mc:Fallback>
        </mc:AlternateContent>
      </w:r>
    </w:p>
    <w:p w14:paraId="2957E837" w14:textId="30CF9B7B" w:rsidR="00EB0A02" w:rsidRDefault="00D17D33" w:rsidP="00EB0A02">
      <w:pPr>
        <w:pStyle w:val="ListParagraph"/>
        <w:spacing w:line="360" w:lineRule="auto"/>
        <w:jc w:val="both"/>
        <w:rPr>
          <w:b/>
          <w:sz w:val="24"/>
          <w:szCs w:val="24"/>
        </w:rPr>
      </w:pPr>
      <w:r>
        <w:rPr>
          <w:noProof/>
        </w:rPr>
        <mc:AlternateContent>
          <mc:Choice Requires="wps">
            <w:drawing>
              <wp:anchor distT="0" distB="0" distL="114300" distR="114300" simplePos="0" relativeHeight="251665408" behindDoc="0" locked="0" layoutInCell="1" allowOverlap="1" wp14:anchorId="1A5310E2" wp14:editId="50C72769">
                <wp:simplePos x="0" y="0"/>
                <wp:positionH relativeFrom="margin">
                  <wp:posOffset>2402329</wp:posOffset>
                </wp:positionH>
                <wp:positionV relativeFrom="paragraph">
                  <wp:posOffset>24746</wp:posOffset>
                </wp:positionV>
                <wp:extent cx="791570" cy="211540"/>
                <wp:effectExtent l="0" t="0" r="66040" b="93345"/>
                <wp:wrapNone/>
                <wp:docPr id="16" name="Straight Arrow Connector 16"/>
                <wp:cNvGraphicFramePr/>
                <a:graphic xmlns:a="http://schemas.openxmlformats.org/drawingml/2006/main">
                  <a:graphicData uri="http://schemas.microsoft.com/office/word/2010/wordprocessingShape">
                    <wps:wsp>
                      <wps:cNvCnPr/>
                      <wps:spPr>
                        <a:xfrm>
                          <a:off x="0" y="0"/>
                          <a:ext cx="791570" cy="2115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22124C" id="Straight Arrow Connector 16" o:spid="_x0000_s1026" type="#_x0000_t32" style="position:absolute;margin-left:189.15pt;margin-top:1.95pt;width:62.35pt;height:16.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" strokecolor="black [3040]">
                <v:stroke endarrow="open"/>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2FA7B46A" wp14:editId="7033E2A7">
                <wp:simplePos x="0" y="0"/>
                <wp:positionH relativeFrom="column">
                  <wp:posOffset>1146488</wp:posOffset>
                </wp:positionH>
                <wp:positionV relativeFrom="paragraph">
                  <wp:posOffset>184368</wp:posOffset>
                </wp:positionV>
                <wp:extent cx="1255395" cy="272955"/>
                <wp:effectExtent l="0" t="0" r="20955" b="13335"/>
                <wp:wrapNone/>
                <wp:docPr id="22" name="Rectangle 22"/>
                <wp:cNvGraphicFramePr/>
                <a:graphic xmlns:a="http://schemas.openxmlformats.org/drawingml/2006/main">
                  <a:graphicData uri="http://schemas.microsoft.com/office/word/2010/wordprocessingShape">
                    <wps:wsp>
                      <wps:cNvSpPr/>
                      <wps:spPr>
                        <a:xfrm>
                          <a:off x="0" y="0"/>
                          <a:ext cx="1255395" cy="27295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6B8607B" w14:textId="264856C5" w:rsidR="00C23B79" w:rsidRPr="00D17D33" w:rsidRDefault="00C23B79" w:rsidP="00EB0A02">
                            <w:pPr>
                              <w:jc w:val="center"/>
                              <w:rPr>
                                <w:rFonts w:ascii="Times New Roman" w:hAnsi="Times New Roman"/>
                                <w:szCs w:val="22"/>
                              </w:rPr>
                            </w:pPr>
                            <w:r w:rsidRPr="00D17D33">
                              <w:rPr>
                                <w:rFonts w:ascii="Times New Roman" w:hAnsi="Times New Roman"/>
                                <w:szCs w:val="22"/>
                              </w:rPr>
                              <w:t>Brand (X</w:t>
                            </w:r>
                            <w:r w:rsidRPr="00D17D33">
                              <w:rPr>
                                <w:rFonts w:ascii="Times New Roman" w:hAnsi="Times New Roman"/>
                                <w:szCs w:val="22"/>
                                <w:vertAlign w:val="subscript"/>
                              </w:rPr>
                              <w:t>3</w:t>
                            </w:r>
                            <w:r w:rsidRPr="00D17D33">
                              <w:rPr>
                                <w:rFonts w:ascii="Times New Roman" w:hAnsi="Times New Roman"/>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7B46A" id="Rectangle 22" o:spid="_x0000_s1028" style="position:absolute;left:0;text-align:left;margin-left:90.25pt;margin-top:14.5pt;width:98.8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" fillcolor="white [3201]" strokecolor="black [3200]" strokeweight="1pt">
                <v:textbox>
                  <w:txbxContent>
                    <w:p w14:paraId="76B8607B" w14:textId="264856C5" w:rsidR="00C23B79" w:rsidRPr="00D17D33" w:rsidRDefault="00C23B79" w:rsidP="00EB0A02">
                      <w:pPr>
                        <w:jc w:val="center"/>
                        <w:rPr>
                          <w:rFonts w:ascii="Times New Roman" w:hAnsi="Times New Roman"/>
                          <w:szCs w:val="22"/>
                        </w:rPr>
                      </w:pPr>
                      <w:r w:rsidRPr="00D17D33">
                        <w:rPr>
                          <w:rFonts w:ascii="Times New Roman" w:hAnsi="Times New Roman"/>
                          <w:szCs w:val="22"/>
                        </w:rPr>
                        <w:t>Brand (X</w:t>
                      </w:r>
                      <w:r w:rsidRPr="00D17D33">
                        <w:rPr>
                          <w:rFonts w:ascii="Times New Roman" w:hAnsi="Times New Roman"/>
                          <w:szCs w:val="22"/>
                          <w:vertAlign w:val="subscript"/>
                        </w:rPr>
                        <w:t>3</w:t>
                      </w:r>
                      <w:r w:rsidRPr="00D17D33">
                        <w:rPr>
                          <w:rFonts w:ascii="Times New Roman" w:hAnsi="Times New Roman"/>
                          <w:szCs w:val="22"/>
                        </w:rPr>
                        <w:t>)</w:t>
                      </w:r>
                    </w:p>
                  </w:txbxContent>
                </v:textbox>
              </v:rect>
            </w:pict>
          </mc:Fallback>
        </mc:AlternateContent>
      </w:r>
      <w:r w:rsidR="00EB0A02">
        <w:rPr>
          <w:noProof/>
        </w:rPr>
        <mc:AlternateContent>
          <mc:Choice Requires="wps">
            <w:drawing>
              <wp:anchor distT="0" distB="0" distL="114300" distR="114300" simplePos="0" relativeHeight="251663360" behindDoc="0" locked="0" layoutInCell="1" allowOverlap="1" wp14:anchorId="546FC75B" wp14:editId="3A087E07">
                <wp:simplePos x="0" y="0"/>
                <wp:positionH relativeFrom="column">
                  <wp:posOffset>3202158</wp:posOffset>
                </wp:positionH>
                <wp:positionV relativeFrom="paragraph">
                  <wp:posOffset>73709</wp:posOffset>
                </wp:positionV>
                <wp:extent cx="1369695" cy="570181"/>
                <wp:effectExtent l="0" t="0" r="20955" b="20955"/>
                <wp:wrapNone/>
                <wp:docPr id="19" name="Rectangle 19"/>
                <wp:cNvGraphicFramePr/>
                <a:graphic xmlns:a="http://schemas.openxmlformats.org/drawingml/2006/main">
                  <a:graphicData uri="http://schemas.microsoft.com/office/word/2010/wordprocessingShape">
                    <wps:wsp>
                      <wps:cNvSpPr/>
                      <wps:spPr>
                        <a:xfrm>
                          <a:off x="0" y="0"/>
                          <a:ext cx="1369695" cy="570181"/>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6FE1014" w14:textId="19EF2D6C" w:rsidR="00C23B79" w:rsidRDefault="00C23B79" w:rsidP="00EB0A02">
                            <w:pPr>
                              <w:spacing w:line="360" w:lineRule="auto"/>
                              <w:jc w:val="center"/>
                            </w:pPr>
                            <w:r w:rsidRPr="00C416D3">
                              <w:rPr>
                                <w:rFonts w:ascii="Times New Roman" w:hAnsi="Times New Roman"/>
                                <w:i/>
                              </w:rPr>
                              <w:t xml:space="preserve">Willingness </w:t>
                            </w:r>
                            <w:r w:rsidR="00D17D33">
                              <w:rPr>
                                <w:rFonts w:ascii="Times New Roman" w:hAnsi="Times New Roman"/>
                                <w:i/>
                              </w:rPr>
                              <w:t>t</w:t>
                            </w:r>
                            <w:r w:rsidRPr="00C416D3">
                              <w:rPr>
                                <w:rFonts w:ascii="Times New Roman" w:hAnsi="Times New Roman"/>
                                <w:i/>
                              </w:rPr>
                              <w:t xml:space="preserve">o Pay </w:t>
                            </w:r>
                            <w:r w:rsidRPr="00862F10">
                              <w:rPr>
                                <w:rFonts w:ascii="Times New Roman" w:hAnsi="Times New Roman"/>
                                <w:i/>
                              </w:rPr>
                              <w:t>Premium</w:t>
                            </w:r>
                            <w:r w:rsidRPr="00862F10">
                              <w:rPr>
                                <w:rFonts w:ascii="Times New Roman" w:hAnsi="Times New Roman"/>
                              </w:rPr>
                              <w:t xml:space="preserve">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FC75B" id="Rectangle 19" o:spid="_x0000_s1029" style="position:absolute;left:0;text-align:left;margin-left:252.15pt;margin-top:5.8pt;width:107.85pt;height:4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" fillcolor="white [3201]" strokecolor="black [3200]" strokeweight="1pt">
                <v:textbox>
                  <w:txbxContent>
                    <w:p w14:paraId="36FE1014" w14:textId="19EF2D6C" w:rsidR="00C23B79" w:rsidRDefault="00C23B79" w:rsidP="00EB0A02">
                      <w:pPr>
                        <w:spacing w:line="360" w:lineRule="auto"/>
                        <w:jc w:val="center"/>
                      </w:pPr>
                      <w:r w:rsidRPr="00C416D3">
                        <w:rPr>
                          <w:rFonts w:ascii="Times New Roman" w:hAnsi="Times New Roman"/>
                          <w:i/>
                        </w:rPr>
                        <w:t xml:space="preserve">Willingness </w:t>
                      </w:r>
                      <w:r w:rsidR="00D17D33">
                        <w:rPr>
                          <w:rFonts w:ascii="Times New Roman" w:hAnsi="Times New Roman"/>
                          <w:i/>
                        </w:rPr>
                        <w:t>t</w:t>
                      </w:r>
                      <w:r w:rsidRPr="00C416D3">
                        <w:rPr>
                          <w:rFonts w:ascii="Times New Roman" w:hAnsi="Times New Roman"/>
                          <w:i/>
                        </w:rPr>
                        <w:t xml:space="preserve">o Pay </w:t>
                      </w:r>
                      <w:r w:rsidRPr="00862F10">
                        <w:rPr>
                          <w:rFonts w:ascii="Times New Roman" w:hAnsi="Times New Roman"/>
                          <w:i/>
                        </w:rPr>
                        <w:t>Premium</w:t>
                      </w:r>
                      <w:r w:rsidRPr="00862F10">
                        <w:rPr>
                          <w:rFonts w:ascii="Times New Roman" w:hAnsi="Times New Roman"/>
                        </w:rPr>
                        <w:t xml:space="preserve"> (Y)</w:t>
                      </w:r>
                    </w:p>
                  </w:txbxContent>
                </v:textbox>
              </v:rect>
            </w:pict>
          </mc:Fallback>
        </mc:AlternateContent>
      </w:r>
    </w:p>
    <w:p w14:paraId="2C7460B8" w14:textId="5D861664" w:rsidR="00EB0A02" w:rsidRDefault="00EB0A02" w:rsidP="00EB0A02">
      <w:pPr>
        <w:pStyle w:val="ListParagraph"/>
        <w:spacing w:line="360" w:lineRule="auto"/>
        <w:jc w:val="both"/>
        <w:rPr>
          <w:b/>
          <w:sz w:val="24"/>
          <w:szCs w:val="24"/>
        </w:rPr>
      </w:pPr>
      <w:r>
        <w:rPr>
          <w:noProof/>
        </w:rPr>
        <mc:AlternateContent>
          <mc:Choice Requires="wps">
            <w:drawing>
              <wp:anchor distT="0" distB="0" distL="114300" distR="114300" simplePos="0" relativeHeight="251666432" behindDoc="0" locked="0" layoutInCell="1" allowOverlap="1" wp14:anchorId="3C7EE4F9" wp14:editId="03C38AB6">
                <wp:simplePos x="0" y="0"/>
                <wp:positionH relativeFrom="column">
                  <wp:posOffset>2422800</wp:posOffset>
                </wp:positionH>
                <wp:positionV relativeFrom="paragraph">
                  <wp:posOffset>48459</wp:posOffset>
                </wp:positionV>
                <wp:extent cx="779628" cy="104917"/>
                <wp:effectExtent l="0" t="0" r="78105" b="104775"/>
                <wp:wrapNone/>
                <wp:docPr id="21" name="Straight Arrow Connector 21"/>
                <wp:cNvGraphicFramePr/>
                <a:graphic xmlns:a="http://schemas.openxmlformats.org/drawingml/2006/main">
                  <a:graphicData uri="http://schemas.microsoft.com/office/word/2010/wordprocessingShape">
                    <wps:wsp>
                      <wps:cNvCnPr/>
                      <wps:spPr>
                        <a:xfrm>
                          <a:off x="0" y="0"/>
                          <a:ext cx="779628" cy="10491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AAAADF" id="Straight Arrow Connector 21" o:spid="_x0000_s1026" type="#_x0000_t32" style="position:absolute;margin-left:190.75pt;margin-top:3.8pt;width:61.4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" strokecolor="black [3040]">
                <v:stroke endarrow="open"/>
              </v:shape>
            </w:pict>
          </mc:Fallback>
        </mc:AlternateContent>
      </w:r>
    </w:p>
    <w:p w14:paraId="07AF4B6A" w14:textId="2FAA219E" w:rsidR="00EB0A02" w:rsidRDefault="00D17D33" w:rsidP="00EB0A02">
      <w:pPr>
        <w:pStyle w:val="ListParagraph"/>
        <w:spacing w:line="360" w:lineRule="auto"/>
        <w:jc w:val="both"/>
        <w:rPr>
          <w:b/>
          <w:sz w:val="24"/>
          <w:szCs w:val="24"/>
        </w:rPr>
      </w:pPr>
      <w:r>
        <w:rPr>
          <w:noProof/>
          <w:sz w:val="20"/>
          <w:szCs w:val="20"/>
        </w:rPr>
        <mc:AlternateContent>
          <mc:Choice Requires="wps">
            <w:drawing>
              <wp:anchor distT="0" distB="0" distL="114300" distR="114300" simplePos="0" relativeHeight="251669504" behindDoc="0" locked="0" layoutInCell="1" allowOverlap="1" wp14:anchorId="7BC86424" wp14:editId="499D7A09">
                <wp:simplePos x="0" y="0"/>
                <wp:positionH relativeFrom="column">
                  <wp:posOffset>1719580</wp:posOffset>
                </wp:positionH>
                <wp:positionV relativeFrom="paragraph">
                  <wp:posOffset>220819</wp:posOffset>
                </wp:positionV>
                <wp:extent cx="1270" cy="182880"/>
                <wp:effectExtent l="0" t="0" r="36830" b="26670"/>
                <wp:wrapNone/>
                <wp:docPr id="28" name="Straight Connector 28"/>
                <wp:cNvGraphicFramePr/>
                <a:graphic xmlns:a="http://schemas.openxmlformats.org/drawingml/2006/main">
                  <a:graphicData uri="http://schemas.microsoft.com/office/word/2010/wordprocessingShape">
                    <wps:wsp>
                      <wps:cNvCnPr/>
                      <wps:spPr>
                        <a:xfrm flipH="1">
                          <a:off x="0" y="0"/>
                          <a:ext cx="1270" cy="1828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F319C" id="Straight Connector 2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4pt,17.4pt" to="135.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" strokecolor="black [3040]" strokeweight="1.5pt"/>
            </w:pict>
          </mc:Fallback>
        </mc:AlternateContent>
      </w:r>
      <w:r>
        <w:rPr>
          <w:b/>
          <w:noProof/>
          <w:sz w:val="24"/>
          <w:szCs w:val="24"/>
        </w:rPr>
        <mc:AlternateContent>
          <mc:Choice Requires="wps">
            <w:drawing>
              <wp:anchor distT="0" distB="0" distL="114300" distR="114300" simplePos="0" relativeHeight="251667456" behindDoc="0" locked="0" layoutInCell="1" allowOverlap="1" wp14:anchorId="38CD37EB" wp14:editId="14722911">
                <wp:simplePos x="0" y="0"/>
                <wp:positionH relativeFrom="column">
                  <wp:posOffset>2402328</wp:posOffset>
                </wp:positionH>
                <wp:positionV relativeFrom="paragraph">
                  <wp:posOffset>1090</wp:posOffset>
                </wp:positionV>
                <wp:extent cx="801569" cy="115238"/>
                <wp:effectExtent l="0" t="76200" r="0" b="37465"/>
                <wp:wrapNone/>
                <wp:docPr id="26" name="Straight Arrow Connector 26"/>
                <wp:cNvGraphicFramePr/>
                <a:graphic xmlns:a="http://schemas.openxmlformats.org/drawingml/2006/main">
                  <a:graphicData uri="http://schemas.microsoft.com/office/word/2010/wordprocessingShape">
                    <wps:wsp>
                      <wps:cNvCnPr/>
                      <wps:spPr>
                        <a:xfrm flipV="1">
                          <a:off x="0" y="0"/>
                          <a:ext cx="801569" cy="11523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839453" id="Straight Arrow Connector 26" o:spid="_x0000_s1026" type="#_x0000_t32" style="position:absolute;margin-left:189.15pt;margin-top:.1pt;width:63.1pt;height:9.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" strokecolor="black [3040]">
                <v:stroke endarrow="open"/>
              </v:shape>
            </w:pict>
          </mc:Fallback>
        </mc:AlternateContent>
      </w:r>
      <w:r>
        <w:rPr>
          <w:noProof/>
        </w:rPr>
        <mc:AlternateContent>
          <mc:Choice Requires="wps">
            <w:drawing>
              <wp:anchor distT="0" distB="0" distL="114300" distR="114300" simplePos="0" relativeHeight="251675648" behindDoc="0" locked="0" layoutInCell="1" allowOverlap="1" wp14:anchorId="3D8BFCEF" wp14:editId="504BE364">
                <wp:simplePos x="0" y="0"/>
                <wp:positionH relativeFrom="column">
                  <wp:posOffset>1146734</wp:posOffset>
                </wp:positionH>
                <wp:positionV relativeFrom="paragraph">
                  <wp:posOffset>3933</wp:posOffset>
                </wp:positionV>
                <wp:extent cx="1255395" cy="286603"/>
                <wp:effectExtent l="0" t="0" r="20955" b="18415"/>
                <wp:wrapNone/>
                <wp:docPr id="27" name="Rectangle 27"/>
                <wp:cNvGraphicFramePr/>
                <a:graphic xmlns:a="http://schemas.openxmlformats.org/drawingml/2006/main">
                  <a:graphicData uri="http://schemas.microsoft.com/office/word/2010/wordprocessingShape">
                    <wps:wsp>
                      <wps:cNvSpPr/>
                      <wps:spPr>
                        <a:xfrm>
                          <a:off x="0" y="0"/>
                          <a:ext cx="1255395" cy="286603"/>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50CF22A" w14:textId="3FCB15BA" w:rsidR="00C23B79" w:rsidRPr="00D17D33" w:rsidRDefault="00C23B79" w:rsidP="00EB0A02">
                            <w:pPr>
                              <w:jc w:val="center"/>
                              <w:rPr>
                                <w:rFonts w:ascii="Times New Roman" w:hAnsi="Times New Roman"/>
                                <w:szCs w:val="22"/>
                              </w:rPr>
                            </w:pPr>
                            <w:r w:rsidRPr="00D17D33">
                              <w:rPr>
                                <w:rFonts w:ascii="Times New Roman" w:hAnsi="Times New Roman"/>
                                <w:szCs w:val="22"/>
                              </w:rPr>
                              <w:t>Price (X</w:t>
                            </w:r>
                            <w:r w:rsidRPr="00D17D33">
                              <w:rPr>
                                <w:rFonts w:ascii="Times New Roman" w:hAnsi="Times New Roman"/>
                                <w:szCs w:val="22"/>
                                <w:vertAlign w:val="subscript"/>
                              </w:rPr>
                              <w:t>4</w:t>
                            </w:r>
                            <w:r w:rsidRPr="00D17D33">
                              <w:rPr>
                                <w:rFonts w:ascii="Times New Roman" w:hAnsi="Times New Roman"/>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8BFCEF" id="Rectangle 27" o:spid="_x0000_s1030" style="position:absolute;left:0;text-align:left;margin-left:90.3pt;margin-top:.3pt;width:98.85pt;height:2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" fillcolor="white [3201]" strokecolor="black [3200]" strokeweight="1pt">
                <v:textbox>
                  <w:txbxContent>
                    <w:p w14:paraId="150CF22A" w14:textId="3FCB15BA" w:rsidR="00C23B79" w:rsidRPr="00D17D33" w:rsidRDefault="00C23B79" w:rsidP="00EB0A02">
                      <w:pPr>
                        <w:jc w:val="center"/>
                        <w:rPr>
                          <w:rFonts w:ascii="Times New Roman" w:hAnsi="Times New Roman"/>
                          <w:szCs w:val="22"/>
                        </w:rPr>
                      </w:pPr>
                      <w:r w:rsidRPr="00D17D33">
                        <w:rPr>
                          <w:rFonts w:ascii="Times New Roman" w:hAnsi="Times New Roman"/>
                          <w:szCs w:val="22"/>
                        </w:rPr>
                        <w:t>Price (X</w:t>
                      </w:r>
                      <w:r w:rsidRPr="00D17D33">
                        <w:rPr>
                          <w:rFonts w:ascii="Times New Roman" w:hAnsi="Times New Roman"/>
                          <w:szCs w:val="22"/>
                          <w:vertAlign w:val="subscript"/>
                        </w:rPr>
                        <w:t>4</w:t>
                      </w:r>
                      <w:r w:rsidRPr="00D17D33">
                        <w:rPr>
                          <w:rFonts w:ascii="Times New Roman" w:hAnsi="Times New Roman"/>
                          <w:szCs w:val="22"/>
                        </w:rPr>
                        <w:t>)</w:t>
                      </w:r>
                    </w:p>
                  </w:txbxContent>
                </v:textbox>
              </v:rect>
            </w:pict>
          </mc:Fallback>
        </mc:AlternateContent>
      </w:r>
      <w:r w:rsidR="00EB0A02">
        <w:rPr>
          <w:b/>
          <w:noProof/>
          <w:sz w:val="24"/>
          <w:szCs w:val="24"/>
        </w:rPr>
        <mc:AlternateContent>
          <mc:Choice Requires="wps">
            <w:drawing>
              <wp:anchor distT="0" distB="0" distL="114300" distR="114300" simplePos="0" relativeHeight="251671552" behindDoc="0" locked="0" layoutInCell="1" allowOverlap="1" wp14:anchorId="42EBB85B" wp14:editId="50C9F673">
                <wp:simplePos x="0" y="0"/>
                <wp:positionH relativeFrom="column">
                  <wp:posOffset>3884295</wp:posOffset>
                </wp:positionH>
                <wp:positionV relativeFrom="paragraph">
                  <wp:posOffset>126365</wp:posOffset>
                </wp:positionV>
                <wp:extent cx="1743" cy="274320"/>
                <wp:effectExtent l="95250" t="38100" r="74930" b="11430"/>
                <wp:wrapNone/>
                <wp:docPr id="24" name="Straight Arrow Connector 24"/>
                <wp:cNvGraphicFramePr/>
                <a:graphic xmlns:a="http://schemas.openxmlformats.org/drawingml/2006/main">
                  <a:graphicData uri="http://schemas.microsoft.com/office/word/2010/wordprocessingShape">
                    <wps:wsp>
                      <wps:cNvCnPr/>
                      <wps:spPr>
                        <a:xfrm flipH="1" flipV="1">
                          <a:off x="0" y="0"/>
                          <a:ext cx="1743" cy="27432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64FCE40" id="Straight Arrow Connector 24" o:spid="_x0000_s1026" type="#_x0000_t32" style="position:absolute;margin-left:305.85pt;margin-top:9.95pt;width:.15pt;height:21.6pt;flip:x 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" strokecolor="black [3040]" strokeweight="1.5pt">
                <v:stroke endarrow="open"/>
              </v:shape>
            </w:pict>
          </mc:Fallback>
        </mc:AlternateContent>
      </w:r>
    </w:p>
    <w:p w14:paraId="6AECC971" w14:textId="57C80664" w:rsidR="00EB0A02" w:rsidRDefault="00D17D33" w:rsidP="00EB0A02">
      <w:pPr>
        <w:pStyle w:val="ListParagraph"/>
        <w:spacing w:line="360" w:lineRule="auto"/>
        <w:jc w:val="both"/>
        <w:rPr>
          <w:b/>
          <w:sz w:val="24"/>
          <w:szCs w:val="24"/>
        </w:rPr>
      </w:pPr>
      <w:r>
        <w:rPr>
          <w:noProof/>
        </w:rPr>
        <mc:AlternateContent>
          <mc:Choice Requires="wps">
            <w:drawing>
              <wp:anchor distT="0" distB="0" distL="114300" distR="114300" simplePos="0" relativeHeight="251670528" behindDoc="0" locked="0" layoutInCell="1" allowOverlap="1" wp14:anchorId="61E00DA4" wp14:editId="0D1295FE">
                <wp:simplePos x="0" y="0"/>
                <wp:positionH relativeFrom="column">
                  <wp:posOffset>1717523</wp:posOffset>
                </wp:positionH>
                <wp:positionV relativeFrom="paragraph">
                  <wp:posOffset>134412</wp:posOffset>
                </wp:positionV>
                <wp:extent cx="217170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21717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482CA8" id="Straight Connector 2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5.25pt,10.6pt" to="306.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" strokecolor="black [3040]" strokeweight="1.5pt"/>
            </w:pict>
          </mc:Fallback>
        </mc:AlternateContent>
      </w:r>
    </w:p>
    <w:p w14:paraId="177285E6" w14:textId="0D62DFAF" w:rsidR="006E2714" w:rsidRDefault="007705FA" w:rsidP="006E2714">
      <w:pPr>
        <w:pStyle w:val="BodytextIndented"/>
        <w:jc w:val="center"/>
      </w:pPr>
      <w:r w:rsidRPr="007705FA">
        <w:rPr>
          <w:bCs/>
          <w:iCs w:val="0"/>
          <w:color w:val="auto"/>
          <w:szCs w:val="20"/>
        </w:rPr>
        <w:t>Figure 1. Design of the Research Model</w:t>
      </w:r>
    </w:p>
    <w:p w14:paraId="0CBF316D" w14:textId="1F878C1B" w:rsidR="0042447E" w:rsidRDefault="0042447E" w:rsidP="0042447E">
      <w:pPr>
        <w:pStyle w:val="BodytextIndented"/>
      </w:pPr>
    </w:p>
    <w:p w14:paraId="1B488F37" w14:textId="101D595D" w:rsidR="00383044" w:rsidRDefault="00383044" w:rsidP="00BB1977">
      <w:pPr>
        <w:pStyle w:val="BodytextIndented"/>
        <w:rPr>
          <w:lang w:val="en-ID" w:eastAsia="en-ID"/>
        </w:rPr>
      </w:pPr>
      <w:r w:rsidRPr="00383044">
        <w:rPr>
          <w:lang w:val="en-ID" w:eastAsia="en-ID"/>
        </w:rPr>
        <w:t>The questionnaire is closed using five alternative answers containing quality, trend, brand, and price statements. The questionnaires were distributed to one hundred respondents for purpose sampling through the google form application via the WhatsApp link. Respondents selected were adult Muslim women, online and offline customers for DP and HU brands. This selection is essential to get a valid opinion about women's Muslim clothing products in Indonesia.</w:t>
      </w:r>
    </w:p>
    <w:p w14:paraId="0950958F" w14:textId="6F1A72E4" w:rsidR="00383044" w:rsidRPr="001C16E3" w:rsidRDefault="00383044" w:rsidP="001C16E3">
      <w:pPr>
        <w:pStyle w:val="BodytextIndented"/>
        <w:rPr>
          <w:lang w:val="en-ID" w:eastAsia="en-ID"/>
        </w:rPr>
      </w:pPr>
      <w:r w:rsidRPr="00383044">
        <w:rPr>
          <w:lang w:val="en-ID" w:eastAsia="en-ID"/>
        </w:rPr>
        <w:t>SEM steps are as follows the evaluation of the measurement model (outer model) and structural model (inner model). The outer model consists of:</w:t>
      </w:r>
    </w:p>
    <w:p w14:paraId="6D4F54FE" w14:textId="60DDF731" w:rsidR="001C16E3" w:rsidRPr="001C16E3" w:rsidRDefault="001C16E3" w:rsidP="00D17D33">
      <w:pPr>
        <w:pStyle w:val="BodytextIndented"/>
        <w:numPr>
          <w:ilvl w:val="0"/>
          <w:numId w:val="8"/>
        </w:numPr>
        <w:ind w:left="360"/>
        <w:rPr>
          <w:lang w:val="en-ID" w:eastAsia="en-ID"/>
        </w:rPr>
      </w:pPr>
      <w:r w:rsidRPr="001C16E3">
        <w:rPr>
          <w:lang w:val="en-ID" w:eastAsia="en-ID"/>
        </w:rPr>
        <w:t>Indicator reliability, shows how many variants of indicators can be explained by latent variables by taking into account the loading factor value&gt; 0.6. The higher the outer loading value of a construct indicates that the indicators in the construct have a lot in common. This characteristic is called an indicator of reliability.</w:t>
      </w:r>
    </w:p>
    <w:p w14:paraId="177C7AA1" w14:textId="4D59DE2A" w:rsidR="001C16E3" w:rsidRPr="001C16E3" w:rsidRDefault="001C16E3" w:rsidP="00D17D33">
      <w:pPr>
        <w:pStyle w:val="BodytextIndented"/>
        <w:numPr>
          <w:ilvl w:val="0"/>
          <w:numId w:val="8"/>
        </w:numPr>
        <w:ind w:left="360"/>
        <w:rPr>
          <w:lang w:val="en-ID" w:eastAsia="en-ID"/>
        </w:rPr>
      </w:pPr>
      <w:r w:rsidRPr="001C16E3">
        <w:rPr>
          <w:lang w:val="en-ID" w:eastAsia="en-ID"/>
        </w:rPr>
        <w:t>Convergent validity, generally checked with average variance extr</w:t>
      </w:r>
      <w:r>
        <w:rPr>
          <w:lang w:val="en-ID" w:eastAsia="en-ID"/>
        </w:rPr>
        <w:t>a</w:t>
      </w:r>
      <w:r w:rsidRPr="001C16E3">
        <w:rPr>
          <w:lang w:val="en-ID" w:eastAsia="en-ID"/>
        </w:rPr>
        <w:t>cted (AVE).</w:t>
      </w:r>
    </w:p>
    <w:p w14:paraId="1D792AC3" w14:textId="40DCFE67" w:rsidR="001C16E3" w:rsidRPr="001C16E3" w:rsidRDefault="001C16E3" w:rsidP="001C16E3">
      <w:pPr>
        <w:pStyle w:val="BodytextIndented"/>
        <w:rPr>
          <w:lang w:val="en-ID" w:eastAsia="en-ID"/>
        </w:rPr>
      </w:pPr>
      <w:r w:rsidRPr="001C16E3">
        <w:rPr>
          <w:lang w:val="en-ID" w:eastAsia="en-ID"/>
        </w:rPr>
        <w:t>The inner model consists of:</w:t>
      </w:r>
    </w:p>
    <w:p w14:paraId="5141FA40" w14:textId="159636EC" w:rsidR="001C16E3" w:rsidRDefault="001C16E3" w:rsidP="00D17D33">
      <w:pPr>
        <w:pStyle w:val="BodytextIndented"/>
        <w:numPr>
          <w:ilvl w:val="0"/>
          <w:numId w:val="11"/>
        </w:numPr>
        <w:ind w:left="360"/>
        <w:rPr>
          <w:lang w:val="en-ID" w:eastAsia="en-ID"/>
        </w:rPr>
      </w:pPr>
      <w:r w:rsidRPr="001C16E3">
        <w:rPr>
          <w:lang w:val="en-ID" w:eastAsia="en-ID"/>
        </w:rPr>
        <w:t xml:space="preserve">Determine the value of the path coefficient, which is standardized with a value range of -1 to +1. The path coefficient value that is close to the value of +1 indicates a strong positive relationship, whereas if the value is close to -1 it indicates a strong negative relationship. </w:t>
      </w:r>
    </w:p>
    <w:p w14:paraId="3B379624" w14:textId="34057ABA" w:rsidR="007705FA" w:rsidRPr="001C16E3" w:rsidRDefault="001C16E3" w:rsidP="00D17D33">
      <w:pPr>
        <w:pStyle w:val="BodytextIndented"/>
        <w:numPr>
          <w:ilvl w:val="0"/>
          <w:numId w:val="11"/>
        </w:numPr>
        <w:ind w:left="360"/>
        <w:rPr>
          <w:lang w:val="en-ID" w:eastAsia="en-ID"/>
        </w:rPr>
      </w:pPr>
      <w:r w:rsidRPr="001C16E3">
        <w:rPr>
          <w:lang w:val="en-ID" w:eastAsia="en-ID"/>
        </w:rPr>
        <w:t>Inner model analysis can be evaluated by using R-square for the dependent construct. In addition to seeing the R-square value, the PLS (Partial Least Square) model is also evaluated by looking at the predictive relevance Q-square value for the constructive model.</w:t>
      </w:r>
    </w:p>
    <w:p w14:paraId="0B4E495C" w14:textId="2E4705D3" w:rsidR="00BB1977" w:rsidRPr="00BB1977" w:rsidRDefault="00BB1977" w:rsidP="00BB1977">
      <w:pPr>
        <w:pStyle w:val="Section"/>
        <w:rPr>
          <w:lang w:val="en-ID" w:eastAsia="en-ID"/>
        </w:rPr>
      </w:pPr>
      <w:r>
        <w:rPr>
          <w:lang w:val="en-ID" w:eastAsia="en-ID"/>
        </w:rPr>
        <w:lastRenderedPageBreak/>
        <w:t>Result</w:t>
      </w:r>
    </w:p>
    <w:p w14:paraId="259BF9C2" w14:textId="4C8C04A4" w:rsidR="001C16E3" w:rsidRPr="001C16E3" w:rsidRDefault="001C16E3" w:rsidP="001C16E3">
      <w:pPr>
        <w:pStyle w:val="Bodytext"/>
      </w:pPr>
      <w:r w:rsidRPr="001C16E3">
        <w:t xml:space="preserve">Factor loading is the initial stage in testing the validity of a model, the condition for the loading factor is that it must be&gt; 0.6 which is less than 0.6 which is not used </w:t>
      </w:r>
      <w:r>
        <w:fldChar w:fldCharType="begin" w:fldLock="1"/>
      </w:r>
      <w:r w:rsidR="00932F69">
        <w:instrText>ADDIN CSL_CITATION {"citationItems":[{"id":"ITEM-1","itemData":{"DOI":"10.1177/2158244016650240","ISSN":"21582440","abstract":"The Universiti Sains Malaysia Emotional Quotient Inventory (USMEQ-i) is a Malay-language emotional intelligence (EI) inventory that was based on a mixed-model approach of EI. It was specifically developed and validated for use among medical course applicants. However, evidence to support its use among medical students is inadequate. This study aims to provide further construct validity evidence for the USMEQ-i among medical students through confirmatory factor analysis (CFA). A cross-sectional study was carried out on a sample of 479 medical students in Universiti Sains Malaysia (USM). After a preliminary analysis, data from only 317 respondents were found suitable for inclusion in CFA. CFA was performed using the maximum likelihood estimation method with bootstrapping due to the nonnormality of items at the multivariate level. The results of the analysis support the two-factor model of the EI component and the one-factor model of the faking component. However, the USMEQ-i should be administered with caution until further cross-validation studies are conducted among students in other medical schools in Malaysia.","author":[{"dropping-particle":"","family":"Arifin","given":"Wan Nor","non-dropping-particle":"","parse-names":false,"suffix":""},{"dropping-particle":"","family":"Yusoff","given":"Muhamad Saiful Bahri","non-dropping-particle":"","parse-names":false,"suffix":""}],"container-title":"SAGE Open","id":"ITEM-1","issue":"2","issued":{"date-parts":[["2016"]]},"title":"Confirmatory Factor Analysis of the Universiti Sains Malaysia Emotional Quotient Inventory Among Medical Students in Malaysia","type":"article-journal","volume":"6"},"uris":["http://www.mendeley.com/documents/?uuid=5175845e-4483-4679-9442-dff1b13a3d73"]}],"mendeley":{"formattedCitation":"[17]","plainTextFormattedCitation":"[17]","previouslyFormattedCitation":"[17]"},"properties":{"noteIndex":0},"schema":"https://github.com/citation-style-language/schema/raw/master/csl-citation.json"}</w:instrText>
      </w:r>
      <w:r>
        <w:fldChar w:fldCharType="separate"/>
      </w:r>
      <w:r w:rsidR="00E54D8B" w:rsidRPr="00E54D8B">
        <w:rPr>
          <w:noProof/>
        </w:rPr>
        <w:t>[17]</w:t>
      </w:r>
      <w:r>
        <w:fldChar w:fldCharType="end"/>
      </w:r>
      <w:r>
        <w:t>.</w:t>
      </w:r>
      <w:r w:rsidRPr="001C16E3">
        <w:t xml:space="preserve"> To find out the analysis of the outer model of this research, it can be seen in table 1 below:</w:t>
      </w:r>
    </w:p>
    <w:p w14:paraId="4E5173B8" w14:textId="30037F15" w:rsidR="00932E72" w:rsidRPr="00932E72" w:rsidRDefault="001C16E3" w:rsidP="00932E72">
      <w:pPr>
        <w:ind w:firstLine="720"/>
        <w:jc w:val="center"/>
        <w:rPr>
          <w:rFonts w:ascii="Times New Roman" w:hAnsi="Times New Roman"/>
          <w:i/>
          <w:iCs/>
          <w:szCs w:val="22"/>
          <w:lang w:val="en-US"/>
        </w:rPr>
      </w:pPr>
      <w:r w:rsidRPr="001C16E3">
        <w:rPr>
          <w:rFonts w:ascii="Times New Roman" w:hAnsi="Times New Roman"/>
          <w:szCs w:val="22"/>
          <w:lang w:val="en-US"/>
        </w:rPr>
        <w:t>Table.1 Outer model algorithm results</w:t>
      </w:r>
    </w:p>
    <w:tbl>
      <w:tblPr>
        <w:tblStyle w:val="PlainTable2"/>
        <w:tblW w:w="7817" w:type="dxa"/>
        <w:jc w:val="center"/>
        <w:tblLook w:val="04A0" w:firstRow="1" w:lastRow="0" w:firstColumn="1" w:lastColumn="0" w:noHBand="0" w:noVBand="1"/>
      </w:tblPr>
      <w:tblGrid>
        <w:gridCol w:w="690"/>
        <w:gridCol w:w="858"/>
        <w:gridCol w:w="982"/>
        <w:gridCol w:w="858"/>
        <w:gridCol w:w="916"/>
        <w:gridCol w:w="1086"/>
        <w:gridCol w:w="831"/>
        <w:gridCol w:w="1596"/>
      </w:tblGrid>
      <w:tr w:rsidR="00932E72" w:rsidRPr="00932E72" w14:paraId="53B1E90F" w14:textId="77777777" w:rsidTr="00EB0A02">
        <w:trPr>
          <w:cnfStyle w:val="100000000000" w:firstRow="1" w:lastRow="0" w:firstColumn="0" w:lastColumn="0" w:oddVBand="0" w:evenVBand="0" w:oddHBand="0" w:evenHBand="0" w:firstRowFirstColumn="0" w:firstRowLastColumn="0" w:lastRowFirstColumn="0" w:lastRowLastColumn="0"/>
          <w:trHeight w:val="203"/>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25D143DF" w14:textId="77777777" w:rsidR="00932E72" w:rsidRPr="00932E72" w:rsidRDefault="00932E72" w:rsidP="00932E72">
            <w:pP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 xml:space="preserve"> </w:t>
            </w:r>
          </w:p>
        </w:tc>
        <w:tc>
          <w:tcPr>
            <w:tcW w:w="858" w:type="dxa"/>
            <w:noWrap/>
            <w:hideMark/>
          </w:tcPr>
          <w:p w14:paraId="6825764F" w14:textId="77777777" w:rsidR="00932E72" w:rsidRPr="00932E72" w:rsidRDefault="00932E72" w:rsidP="00932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X1</w:t>
            </w:r>
          </w:p>
        </w:tc>
        <w:tc>
          <w:tcPr>
            <w:tcW w:w="982" w:type="dxa"/>
            <w:noWrap/>
            <w:hideMark/>
          </w:tcPr>
          <w:p w14:paraId="0038ACAA" w14:textId="77777777" w:rsidR="00932E72" w:rsidRPr="00932E72" w:rsidRDefault="00932E72" w:rsidP="00932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X2</w:t>
            </w:r>
          </w:p>
        </w:tc>
        <w:tc>
          <w:tcPr>
            <w:tcW w:w="858" w:type="dxa"/>
            <w:noWrap/>
            <w:hideMark/>
          </w:tcPr>
          <w:p w14:paraId="1944A1D1" w14:textId="77777777" w:rsidR="00932E72" w:rsidRPr="00932E72" w:rsidRDefault="00932E72" w:rsidP="00932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X3</w:t>
            </w:r>
          </w:p>
        </w:tc>
        <w:tc>
          <w:tcPr>
            <w:tcW w:w="916" w:type="dxa"/>
            <w:noWrap/>
            <w:hideMark/>
          </w:tcPr>
          <w:p w14:paraId="7900A145" w14:textId="77777777" w:rsidR="00932E72" w:rsidRPr="00932E72" w:rsidRDefault="00932E72" w:rsidP="00932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X4</w:t>
            </w:r>
          </w:p>
        </w:tc>
        <w:tc>
          <w:tcPr>
            <w:tcW w:w="1086" w:type="dxa"/>
            <w:noWrap/>
            <w:hideMark/>
          </w:tcPr>
          <w:p w14:paraId="2837D42D" w14:textId="77777777" w:rsidR="00932E72" w:rsidRPr="00932E72" w:rsidRDefault="00932E72" w:rsidP="00932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Y</w:t>
            </w:r>
          </w:p>
        </w:tc>
        <w:tc>
          <w:tcPr>
            <w:tcW w:w="831" w:type="dxa"/>
            <w:noWrap/>
            <w:hideMark/>
          </w:tcPr>
          <w:p w14:paraId="00D394FF" w14:textId="77777777" w:rsidR="00932E72" w:rsidRPr="00932E72" w:rsidRDefault="00932E72" w:rsidP="00932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SE</w:t>
            </w:r>
          </w:p>
        </w:tc>
        <w:tc>
          <w:tcPr>
            <w:tcW w:w="1596" w:type="dxa"/>
            <w:noWrap/>
            <w:hideMark/>
          </w:tcPr>
          <w:p w14:paraId="5007BB86" w14:textId="77777777" w:rsidR="00932E72" w:rsidRPr="00932E72" w:rsidRDefault="00932E72" w:rsidP="00932E7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P value</w:t>
            </w:r>
          </w:p>
        </w:tc>
      </w:tr>
      <w:tr w:rsidR="00932E72" w:rsidRPr="00932E72" w14:paraId="0EB3CEE7"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6B46C089"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X1.1</w:t>
            </w:r>
          </w:p>
        </w:tc>
        <w:tc>
          <w:tcPr>
            <w:tcW w:w="858" w:type="dxa"/>
            <w:noWrap/>
            <w:hideMark/>
          </w:tcPr>
          <w:p w14:paraId="14552AAE" w14:textId="77777777" w:rsidR="00932E72" w:rsidRPr="00932E72" w:rsidRDefault="00932E72" w:rsidP="00932E72">
            <w:pPr>
              <w:ind w:right="-1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(-0.150)</w:t>
            </w:r>
          </w:p>
        </w:tc>
        <w:tc>
          <w:tcPr>
            <w:tcW w:w="982" w:type="dxa"/>
            <w:noWrap/>
            <w:hideMark/>
          </w:tcPr>
          <w:p w14:paraId="2252FFB3"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0.171</w:t>
            </w:r>
          </w:p>
        </w:tc>
        <w:tc>
          <w:tcPr>
            <w:tcW w:w="858" w:type="dxa"/>
            <w:noWrap/>
            <w:hideMark/>
          </w:tcPr>
          <w:p w14:paraId="65282920"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0.257</w:t>
            </w:r>
          </w:p>
        </w:tc>
        <w:tc>
          <w:tcPr>
            <w:tcW w:w="916" w:type="dxa"/>
            <w:noWrap/>
            <w:hideMark/>
          </w:tcPr>
          <w:p w14:paraId="50BEAC2E"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-0.091</w:t>
            </w:r>
          </w:p>
        </w:tc>
        <w:tc>
          <w:tcPr>
            <w:tcW w:w="1086" w:type="dxa"/>
            <w:noWrap/>
            <w:hideMark/>
          </w:tcPr>
          <w:p w14:paraId="3DE04EB5"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-0.118</w:t>
            </w:r>
          </w:p>
        </w:tc>
        <w:tc>
          <w:tcPr>
            <w:tcW w:w="831" w:type="dxa"/>
            <w:noWrap/>
            <w:hideMark/>
          </w:tcPr>
          <w:p w14:paraId="6138421B"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0.096</w:t>
            </w:r>
          </w:p>
        </w:tc>
        <w:tc>
          <w:tcPr>
            <w:tcW w:w="1596" w:type="dxa"/>
            <w:noWrap/>
            <w:hideMark/>
          </w:tcPr>
          <w:p w14:paraId="464CE32B"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0.060</w:t>
            </w:r>
          </w:p>
        </w:tc>
      </w:tr>
      <w:tr w:rsidR="00932E72" w:rsidRPr="00932E72" w14:paraId="56C3A346"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23152513"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X1.2</w:t>
            </w:r>
          </w:p>
        </w:tc>
        <w:tc>
          <w:tcPr>
            <w:tcW w:w="858" w:type="dxa"/>
            <w:noWrap/>
            <w:hideMark/>
          </w:tcPr>
          <w:p w14:paraId="7D3C035E"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(0.730)</w:t>
            </w:r>
          </w:p>
        </w:tc>
        <w:tc>
          <w:tcPr>
            <w:tcW w:w="982" w:type="dxa"/>
            <w:noWrap/>
            <w:hideMark/>
          </w:tcPr>
          <w:p w14:paraId="025A3991"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-0.166</w:t>
            </w:r>
          </w:p>
        </w:tc>
        <w:tc>
          <w:tcPr>
            <w:tcW w:w="858" w:type="dxa"/>
            <w:noWrap/>
            <w:hideMark/>
          </w:tcPr>
          <w:p w14:paraId="5A5F327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0.038</w:t>
            </w:r>
          </w:p>
        </w:tc>
        <w:tc>
          <w:tcPr>
            <w:tcW w:w="916" w:type="dxa"/>
            <w:noWrap/>
            <w:hideMark/>
          </w:tcPr>
          <w:p w14:paraId="111EC676"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-0.135</w:t>
            </w:r>
          </w:p>
        </w:tc>
        <w:tc>
          <w:tcPr>
            <w:tcW w:w="1086" w:type="dxa"/>
            <w:noWrap/>
            <w:hideMark/>
          </w:tcPr>
          <w:p w14:paraId="64B06A31"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0.162</w:t>
            </w:r>
          </w:p>
        </w:tc>
        <w:tc>
          <w:tcPr>
            <w:tcW w:w="831" w:type="dxa"/>
            <w:noWrap/>
            <w:hideMark/>
          </w:tcPr>
          <w:p w14:paraId="5EE6C506"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0.082</w:t>
            </w:r>
          </w:p>
        </w:tc>
        <w:tc>
          <w:tcPr>
            <w:tcW w:w="1596" w:type="dxa"/>
            <w:noWrap/>
            <w:hideMark/>
          </w:tcPr>
          <w:p w14:paraId="56214E3F"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4BF4F91F"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2A5B8CD9"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X1.3</w:t>
            </w:r>
          </w:p>
        </w:tc>
        <w:tc>
          <w:tcPr>
            <w:tcW w:w="858" w:type="dxa"/>
            <w:noWrap/>
            <w:hideMark/>
          </w:tcPr>
          <w:p w14:paraId="15372133"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(0.098)</w:t>
            </w:r>
          </w:p>
        </w:tc>
        <w:tc>
          <w:tcPr>
            <w:tcW w:w="982" w:type="dxa"/>
            <w:noWrap/>
            <w:hideMark/>
          </w:tcPr>
          <w:p w14:paraId="7F015620"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0.136</w:t>
            </w:r>
          </w:p>
        </w:tc>
        <w:tc>
          <w:tcPr>
            <w:tcW w:w="858" w:type="dxa"/>
            <w:noWrap/>
            <w:hideMark/>
          </w:tcPr>
          <w:p w14:paraId="7151F718"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-0.028</w:t>
            </w:r>
          </w:p>
        </w:tc>
        <w:tc>
          <w:tcPr>
            <w:tcW w:w="916" w:type="dxa"/>
            <w:noWrap/>
            <w:hideMark/>
          </w:tcPr>
          <w:p w14:paraId="70813C17"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0.437</w:t>
            </w:r>
          </w:p>
        </w:tc>
        <w:tc>
          <w:tcPr>
            <w:tcW w:w="1086" w:type="dxa"/>
            <w:noWrap/>
            <w:hideMark/>
          </w:tcPr>
          <w:p w14:paraId="28EB3F9C"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0.026</w:t>
            </w:r>
          </w:p>
        </w:tc>
        <w:tc>
          <w:tcPr>
            <w:tcW w:w="831" w:type="dxa"/>
            <w:noWrap/>
            <w:hideMark/>
          </w:tcPr>
          <w:p w14:paraId="63F403E2"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0.097</w:t>
            </w:r>
          </w:p>
        </w:tc>
        <w:tc>
          <w:tcPr>
            <w:tcW w:w="1596" w:type="dxa"/>
            <w:noWrap/>
            <w:hideMark/>
          </w:tcPr>
          <w:p w14:paraId="2345E87E"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0.158</w:t>
            </w:r>
          </w:p>
        </w:tc>
      </w:tr>
      <w:tr w:rsidR="00932E72" w:rsidRPr="00932E72" w14:paraId="75317DC7"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100601D1"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X1.4</w:t>
            </w:r>
          </w:p>
        </w:tc>
        <w:tc>
          <w:tcPr>
            <w:tcW w:w="858" w:type="dxa"/>
            <w:noWrap/>
            <w:hideMark/>
          </w:tcPr>
          <w:p w14:paraId="51806373"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(0.802)</w:t>
            </w:r>
          </w:p>
        </w:tc>
        <w:tc>
          <w:tcPr>
            <w:tcW w:w="982" w:type="dxa"/>
            <w:noWrap/>
            <w:hideMark/>
          </w:tcPr>
          <w:p w14:paraId="45741947"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0.167</w:t>
            </w:r>
          </w:p>
        </w:tc>
        <w:tc>
          <w:tcPr>
            <w:tcW w:w="858" w:type="dxa"/>
            <w:noWrap/>
            <w:hideMark/>
          </w:tcPr>
          <w:p w14:paraId="11FAA538"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0.017</w:t>
            </w:r>
          </w:p>
        </w:tc>
        <w:tc>
          <w:tcPr>
            <w:tcW w:w="916" w:type="dxa"/>
            <w:noWrap/>
            <w:hideMark/>
          </w:tcPr>
          <w:p w14:paraId="57A10273"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0.053</w:t>
            </w:r>
          </w:p>
        </w:tc>
        <w:tc>
          <w:tcPr>
            <w:tcW w:w="1086" w:type="dxa"/>
            <w:noWrap/>
            <w:hideMark/>
          </w:tcPr>
          <w:p w14:paraId="56E7DCF4"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-0.173</w:t>
            </w:r>
          </w:p>
        </w:tc>
        <w:tc>
          <w:tcPr>
            <w:tcW w:w="831" w:type="dxa"/>
            <w:noWrap/>
            <w:hideMark/>
          </w:tcPr>
          <w:p w14:paraId="18145B0E"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0.080</w:t>
            </w:r>
          </w:p>
        </w:tc>
        <w:tc>
          <w:tcPr>
            <w:tcW w:w="1596" w:type="dxa"/>
            <w:noWrap/>
            <w:hideMark/>
          </w:tcPr>
          <w:p w14:paraId="5FF5D677"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35167B4C"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06B32060"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X2.1</w:t>
            </w:r>
          </w:p>
        </w:tc>
        <w:tc>
          <w:tcPr>
            <w:tcW w:w="858" w:type="dxa"/>
            <w:noWrap/>
            <w:hideMark/>
          </w:tcPr>
          <w:p w14:paraId="20EDB7B4"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-0.012</w:t>
            </w:r>
          </w:p>
        </w:tc>
        <w:tc>
          <w:tcPr>
            <w:tcW w:w="982" w:type="dxa"/>
            <w:noWrap/>
            <w:hideMark/>
          </w:tcPr>
          <w:p w14:paraId="5AAD2A0A"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(0.619)</w:t>
            </w:r>
          </w:p>
        </w:tc>
        <w:tc>
          <w:tcPr>
            <w:tcW w:w="858" w:type="dxa"/>
            <w:noWrap/>
            <w:hideMark/>
          </w:tcPr>
          <w:p w14:paraId="40329D92"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-0.042</w:t>
            </w:r>
          </w:p>
        </w:tc>
        <w:tc>
          <w:tcPr>
            <w:tcW w:w="916" w:type="dxa"/>
            <w:noWrap/>
            <w:hideMark/>
          </w:tcPr>
          <w:p w14:paraId="70D3BF01"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0.288</w:t>
            </w:r>
          </w:p>
        </w:tc>
        <w:tc>
          <w:tcPr>
            <w:tcW w:w="1086" w:type="dxa"/>
            <w:noWrap/>
            <w:hideMark/>
          </w:tcPr>
          <w:p w14:paraId="065388D2"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0.146</w:t>
            </w:r>
          </w:p>
        </w:tc>
        <w:tc>
          <w:tcPr>
            <w:tcW w:w="831" w:type="dxa"/>
            <w:noWrap/>
            <w:hideMark/>
          </w:tcPr>
          <w:p w14:paraId="4DB492B7"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0.085</w:t>
            </w:r>
          </w:p>
        </w:tc>
        <w:tc>
          <w:tcPr>
            <w:tcW w:w="1596" w:type="dxa"/>
            <w:noWrap/>
            <w:hideMark/>
          </w:tcPr>
          <w:p w14:paraId="236D59B0"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1A79883D"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3A84DB97"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X2.2</w:t>
            </w:r>
          </w:p>
        </w:tc>
        <w:tc>
          <w:tcPr>
            <w:tcW w:w="858" w:type="dxa"/>
            <w:noWrap/>
            <w:hideMark/>
          </w:tcPr>
          <w:p w14:paraId="15E9068D"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0.327</w:t>
            </w:r>
          </w:p>
        </w:tc>
        <w:tc>
          <w:tcPr>
            <w:tcW w:w="982" w:type="dxa"/>
            <w:noWrap/>
            <w:hideMark/>
          </w:tcPr>
          <w:p w14:paraId="27AD08C5"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(0.560)</w:t>
            </w:r>
          </w:p>
        </w:tc>
        <w:tc>
          <w:tcPr>
            <w:tcW w:w="858" w:type="dxa"/>
            <w:noWrap/>
            <w:hideMark/>
          </w:tcPr>
          <w:p w14:paraId="3436343A"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-0.100</w:t>
            </w:r>
          </w:p>
        </w:tc>
        <w:tc>
          <w:tcPr>
            <w:tcW w:w="916" w:type="dxa"/>
            <w:noWrap/>
            <w:hideMark/>
          </w:tcPr>
          <w:p w14:paraId="1E7E539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-0.197</w:t>
            </w:r>
          </w:p>
        </w:tc>
        <w:tc>
          <w:tcPr>
            <w:tcW w:w="1086" w:type="dxa"/>
            <w:noWrap/>
            <w:hideMark/>
          </w:tcPr>
          <w:p w14:paraId="6F588185"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-0.030</w:t>
            </w:r>
          </w:p>
        </w:tc>
        <w:tc>
          <w:tcPr>
            <w:tcW w:w="831" w:type="dxa"/>
            <w:noWrap/>
            <w:hideMark/>
          </w:tcPr>
          <w:p w14:paraId="316DACB9"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0.086</w:t>
            </w:r>
          </w:p>
        </w:tc>
        <w:tc>
          <w:tcPr>
            <w:tcW w:w="1596" w:type="dxa"/>
            <w:noWrap/>
            <w:hideMark/>
          </w:tcPr>
          <w:p w14:paraId="57881424"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567D7F53"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436C59DC"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X2.3</w:t>
            </w:r>
          </w:p>
        </w:tc>
        <w:tc>
          <w:tcPr>
            <w:tcW w:w="858" w:type="dxa"/>
            <w:noWrap/>
            <w:hideMark/>
          </w:tcPr>
          <w:p w14:paraId="2EC034A0"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0.275</w:t>
            </w:r>
          </w:p>
        </w:tc>
        <w:tc>
          <w:tcPr>
            <w:tcW w:w="982" w:type="dxa"/>
            <w:noWrap/>
            <w:hideMark/>
          </w:tcPr>
          <w:p w14:paraId="1EAFA097"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(-0.640)</w:t>
            </w:r>
          </w:p>
        </w:tc>
        <w:tc>
          <w:tcPr>
            <w:tcW w:w="858" w:type="dxa"/>
            <w:noWrap/>
            <w:hideMark/>
          </w:tcPr>
          <w:p w14:paraId="52B078C0"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-0.128</w:t>
            </w:r>
          </w:p>
        </w:tc>
        <w:tc>
          <w:tcPr>
            <w:tcW w:w="916" w:type="dxa"/>
            <w:noWrap/>
            <w:hideMark/>
          </w:tcPr>
          <w:p w14:paraId="57154AEB"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0.106</w:t>
            </w:r>
          </w:p>
        </w:tc>
        <w:tc>
          <w:tcPr>
            <w:tcW w:w="1086" w:type="dxa"/>
            <w:noWrap/>
            <w:hideMark/>
          </w:tcPr>
          <w:p w14:paraId="66E80C29"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0.115</w:t>
            </w:r>
          </w:p>
        </w:tc>
        <w:tc>
          <w:tcPr>
            <w:tcW w:w="831" w:type="dxa"/>
            <w:noWrap/>
            <w:hideMark/>
          </w:tcPr>
          <w:p w14:paraId="6F276539"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0.084</w:t>
            </w:r>
          </w:p>
        </w:tc>
        <w:tc>
          <w:tcPr>
            <w:tcW w:w="1596" w:type="dxa"/>
            <w:noWrap/>
            <w:hideMark/>
          </w:tcPr>
          <w:p w14:paraId="55631DDD"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15D635E5"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278A7D67"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X3.1</w:t>
            </w:r>
          </w:p>
        </w:tc>
        <w:tc>
          <w:tcPr>
            <w:tcW w:w="858" w:type="dxa"/>
            <w:noWrap/>
            <w:hideMark/>
          </w:tcPr>
          <w:p w14:paraId="06F9A1A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-0.081</w:t>
            </w:r>
          </w:p>
        </w:tc>
        <w:tc>
          <w:tcPr>
            <w:tcW w:w="982" w:type="dxa"/>
            <w:noWrap/>
            <w:hideMark/>
          </w:tcPr>
          <w:p w14:paraId="31BA3C5C"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-0.041</w:t>
            </w:r>
          </w:p>
        </w:tc>
        <w:tc>
          <w:tcPr>
            <w:tcW w:w="858" w:type="dxa"/>
            <w:noWrap/>
            <w:hideMark/>
          </w:tcPr>
          <w:p w14:paraId="50AA68F7"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(0.764)</w:t>
            </w:r>
          </w:p>
        </w:tc>
        <w:tc>
          <w:tcPr>
            <w:tcW w:w="916" w:type="dxa"/>
            <w:noWrap/>
            <w:hideMark/>
          </w:tcPr>
          <w:p w14:paraId="3489B9E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0.099</w:t>
            </w:r>
          </w:p>
        </w:tc>
        <w:tc>
          <w:tcPr>
            <w:tcW w:w="1086" w:type="dxa"/>
            <w:noWrap/>
            <w:hideMark/>
          </w:tcPr>
          <w:p w14:paraId="22ACA0AA"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0.066</w:t>
            </w:r>
          </w:p>
        </w:tc>
        <w:tc>
          <w:tcPr>
            <w:tcW w:w="831" w:type="dxa"/>
            <w:noWrap/>
            <w:hideMark/>
          </w:tcPr>
          <w:p w14:paraId="539C6EE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0.081</w:t>
            </w:r>
          </w:p>
        </w:tc>
        <w:tc>
          <w:tcPr>
            <w:tcW w:w="1596" w:type="dxa"/>
            <w:noWrap/>
            <w:hideMark/>
          </w:tcPr>
          <w:p w14:paraId="33566E67"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664D9079"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55DE48D0"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X3.2</w:t>
            </w:r>
          </w:p>
        </w:tc>
        <w:tc>
          <w:tcPr>
            <w:tcW w:w="858" w:type="dxa"/>
            <w:noWrap/>
            <w:hideMark/>
          </w:tcPr>
          <w:p w14:paraId="4B9C3D5C"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0.030</w:t>
            </w:r>
          </w:p>
        </w:tc>
        <w:tc>
          <w:tcPr>
            <w:tcW w:w="982" w:type="dxa"/>
            <w:noWrap/>
            <w:hideMark/>
          </w:tcPr>
          <w:p w14:paraId="43EADE8B"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0.035</w:t>
            </w:r>
          </w:p>
        </w:tc>
        <w:tc>
          <w:tcPr>
            <w:tcW w:w="858" w:type="dxa"/>
            <w:noWrap/>
            <w:hideMark/>
          </w:tcPr>
          <w:p w14:paraId="24685875"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(0.011)</w:t>
            </w:r>
          </w:p>
        </w:tc>
        <w:tc>
          <w:tcPr>
            <w:tcW w:w="916" w:type="dxa"/>
            <w:noWrap/>
            <w:hideMark/>
          </w:tcPr>
          <w:p w14:paraId="521651CD"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0.457</w:t>
            </w:r>
          </w:p>
        </w:tc>
        <w:tc>
          <w:tcPr>
            <w:tcW w:w="1086" w:type="dxa"/>
            <w:noWrap/>
            <w:hideMark/>
          </w:tcPr>
          <w:p w14:paraId="3D4D0262"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-0.465</w:t>
            </w:r>
          </w:p>
        </w:tc>
        <w:tc>
          <w:tcPr>
            <w:tcW w:w="831" w:type="dxa"/>
            <w:noWrap/>
            <w:hideMark/>
          </w:tcPr>
          <w:p w14:paraId="4E614C6E"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0.100</w:t>
            </w:r>
          </w:p>
        </w:tc>
        <w:tc>
          <w:tcPr>
            <w:tcW w:w="1596" w:type="dxa"/>
            <w:noWrap/>
            <w:hideMark/>
          </w:tcPr>
          <w:p w14:paraId="05BE0835"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0.455</w:t>
            </w:r>
          </w:p>
        </w:tc>
      </w:tr>
      <w:tr w:rsidR="00932E72" w:rsidRPr="00932E72" w14:paraId="69C203C1"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48AC6D24"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X3.3</w:t>
            </w:r>
          </w:p>
        </w:tc>
        <w:tc>
          <w:tcPr>
            <w:tcW w:w="858" w:type="dxa"/>
            <w:noWrap/>
            <w:hideMark/>
          </w:tcPr>
          <w:p w14:paraId="19E3C93C"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0.112</w:t>
            </w:r>
          </w:p>
        </w:tc>
        <w:tc>
          <w:tcPr>
            <w:tcW w:w="982" w:type="dxa"/>
            <w:noWrap/>
            <w:hideMark/>
          </w:tcPr>
          <w:p w14:paraId="52ABBD64"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0.318</w:t>
            </w:r>
          </w:p>
        </w:tc>
        <w:tc>
          <w:tcPr>
            <w:tcW w:w="858" w:type="dxa"/>
            <w:noWrap/>
            <w:hideMark/>
          </w:tcPr>
          <w:p w14:paraId="218D80D1"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(0.538)</w:t>
            </w:r>
          </w:p>
        </w:tc>
        <w:tc>
          <w:tcPr>
            <w:tcW w:w="916" w:type="dxa"/>
            <w:noWrap/>
            <w:hideMark/>
          </w:tcPr>
          <w:p w14:paraId="4C93A373"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0.078</w:t>
            </w:r>
          </w:p>
        </w:tc>
        <w:tc>
          <w:tcPr>
            <w:tcW w:w="1086" w:type="dxa"/>
            <w:noWrap/>
            <w:hideMark/>
          </w:tcPr>
          <w:p w14:paraId="56F23E3B"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-0.103</w:t>
            </w:r>
          </w:p>
        </w:tc>
        <w:tc>
          <w:tcPr>
            <w:tcW w:w="831" w:type="dxa"/>
            <w:noWrap/>
            <w:hideMark/>
          </w:tcPr>
          <w:p w14:paraId="264A33E7"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0.086</w:t>
            </w:r>
          </w:p>
        </w:tc>
        <w:tc>
          <w:tcPr>
            <w:tcW w:w="1596" w:type="dxa"/>
            <w:noWrap/>
            <w:hideMark/>
          </w:tcPr>
          <w:p w14:paraId="07B5EFED"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66941730"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5316E6D8"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X3.4</w:t>
            </w:r>
          </w:p>
        </w:tc>
        <w:tc>
          <w:tcPr>
            <w:tcW w:w="858" w:type="dxa"/>
            <w:noWrap/>
            <w:hideMark/>
          </w:tcPr>
          <w:p w14:paraId="30A2BD3E"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0.002</w:t>
            </w:r>
          </w:p>
        </w:tc>
        <w:tc>
          <w:tcPr>
            <w:tcW w:w="982" w:type="dxa"/>
            <w:noWrap/>
            <w:hideMark/>
          </w:tcPr>
          <w:p w14:paraId="6E42C604"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-0.177</w:t>
            </w:r>
          </w:p>
        </w:tc>
        <w:tc>
          <w:tcPr>
            <w:tcW w:w="858" w:type="dxa"/>
            <w:noWrap/>
            <w:hideMark/>
          </w:tcPr>
          <w:p w14:paraId="12B38722"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(0.792)</w:t>
            </w:r>
          </w:p>
        </w:tc>
        <w:tc>
          <w:tcPr>
            <w:tcW w:w="916" w:type="dxa"/>
            <w:noWrap/>
            <w:hideMark/>
          </w:tcPr>
          <w:p w14:paraId="0C53EA9D"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-0.155</w:t>
            </w:r>
          </w:p>
        </w:tc>
        <w:tc>
          <w:tcPr>
            <w:tcW w:w="1086" w:type="dxa"/>
            <w:noWrap/>
            <w:hideMark/>
          </w:tcPr>
          <w:p w14:paraId="0A5C328D"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0.013</w:t>
            </w:r>
          </w:p>
        </w:tc>
        <w:tc>
          <w:tcPr>
            <w:tcW w:w="831" w:type="dxa"/>
            <w:noWrap/>
            <w:hideMark/>
          </w:tcPr>
          <w:p w14:paraId="0E0BF077"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0.081</w:t>
            </w:r>
          </w:p>
        </w:tc>
        <w:tc>
          <w:tcPr>
            <w:tcW w:w="1596" w:type="dxa"/>
            <w:noWrap/>
            <w:hideMark/>
          </w:tcPr>
          <w:p w14:paraId="7B14C345"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13E73238"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tcPr>
          <w:p w14:paraId="5A4A86A5"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X4.1</w:t>
            </w:r>
          </w:p>
        </w:tc>
        <w:tc>
          <w:tcPr>
            <w:tcW w:w="858" w:type="dxa"/>
            <w:noWrap/>
          </w:tcPr>
          <w:p w14:paraId="781C4B98"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0.011</w:t>
            </w:r>
          </w:p>
        </w:tc>
        <w:tc>
          <w:tcPr>
            <w:tcW w:w="982" w:type="dxa"/>
            <w:noWrap/>
          </w:tcPr>
          <w:p w14:paraId="708CF662"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-0.125</w:t>
            </w:r>
          </w:p>
        </w:tc>
        <w:tc>
          <w:tcPr>
            <w:tcW w:w="858" w:type="dxa"/>
            <w:noWrap/>
          </w:tcPr>
          <w:p w14:paraId="6AD50AA8"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-0.037</w:t>
            </w:r>
          </w:p>
        </w:tc>
        <w:tc>
          <w:tcPr>
            <w:tcW w:w="916" w:type="dxa"/>
            <w:noWrap/>
          </w:tcPr>
          <w:p w14:paraId="0A06AF05"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(0.568)</w:t>
            </w:r>
          </w:p>
        </w:tc>
        <w:tc>
          <w:tcPr>
            <w:tcW w:w="1086" w:type="dxa"/>
            <w:noWrap/>
          </w:tcPr>
          <w:p w14:paraId="3D74FA27"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-0.145</w:t>
            </w:r>
          </w:p>
        </w:tc>
        <w:tc>
          <w:tcPr>
            <w:tcW w:w="831" w:type="dxa"/>
            <w:noWrap/>
          </w:tcPr>
          <w:p w14:paraId="4BAD91DE"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0.086</w:t>
            </w:r>
          </w:p>
        </w:tc>
        <w:tc>
          <w:tcPr>
            <w:tcW w:w="1596" w:type="dxa"/>
            <w:noWrap/>
          </w:tcPr>
          <w:p w14:paraId="5CC1DA79"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299CF156"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tcPr>
          <w:p w14:paraId="277E5527"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X4.2</w:t>
            </w:r>
          </w:p>
        </w:tc>
        <w:tc>
          <w:tcPr>
            <w:tcW w:w="858" w:type="dxa"/>
            <w:noWrap/>
          </w:tcPr>
          <w:p w14:paraId="34958599"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0.015</w:t>
            </w:r>
          </w:p>
        </w:tc>
        <w:tc>
          <w:tcPr>
            <w:tcW w:w="982" w:type="dxa"/>
            <w:noWrap/>
          </w:tcPr>
          <w:p w14:paraId="6732FC8C"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-0.156</w:t>
            </w:r>
          </w:p>
        </w:tc>
        <w:tc>
          <w:tcPr>
            <w:tcW w:w="858" w:type="dxa"/>
            <w:noWrap/>
          </w:tcPr>
          <w:p w14:paraId="2A0F6904"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0.219</w:t>
            </w:r>
          </w:p>
        </w:tc>
        <w:tc>
          <w:tcPr>
            <w:tcW w:w="916" w:type="dxa"/>
            <w:noWrap/>
          </w:tcPr>
          <w:p w14:paraId="2C3C9658"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(0.268)</w:t>
            </w:r>
          </w:p>
        </w:tc>
        <w:tc>
          <w:tcPr>
            <w:tcW w:w="1086" w:type="dxa"/>
            <w:noWrap/>
          </w:tcPr>
          <w:p w14:paraId="2B608A48"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-0.000</w:t>
            </w:r>
          </w:p>
        </w:tc>
        <w:tc>
          <w:tcPr>
            <w:tcW w:w="831" w:type="dxa"/>
            <w:noWrap/>
          </w:tcPr>
          <w:p w14:paraId="31A5BD9B"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0.093</w:t>
            </w:r>
          </w:p>
        </w:tc>
        <w:tc>
          <w:tcPr>
            <w:tcW w:w="1596" w:type="dxa"/>
            <w:noWrap/>
          </w:tcPr>
          <w:p w14:paraId="3E67A7CB"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0.002</w:t>
            </w:r>
          </w:p>
        </w:tc>
      </w:tr>
      <w:tr w:rsidR="00932E72" w:rsidRPr="00932E72" w14:paraId="4220DABF"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04E33AE0"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X4.3</w:t>
            </w:r>
          </w:p>
        </w:tc>
        <w:tc>
          <w:tcPr>
            <w:tcW w:w="858" w:type="dxa"/>
            <w:noWrap/>
            <w:hideMark/>
          </w:tcPr>
          <w:p w14:paraId="1C56538E"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0.050</w:t>
            </w:r>
          </w:p>
        </w:tc>
        <w:tc>
          <w:tcPr>
            <w:tcW w:w="982" w:type="dxa"/>
            <w:noWrap/>
            <w:hideMark/>
          </w:tcPr>
          <w:p w14:paraId="36D0408F"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0.015</w:t>
            </w:r>
          </w:p>
        </w:tc>
        <w:tc>
          <w:tcPr>
            <w:tcW w:w="858" w:type="dxa"/>
            <w:noWrap/>
            <w:hideMark/>
          </w:tcPr>
          <w:p w14:paraId="6E497CD9"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-0.026</w:t>
            </w:r>
          </w:p>
        </w:tc>
        <w:tc>
          <w:tcPr>
            <w:tcW w:w="916" w:type="dxa"/>
            <w:noWrap/>
            <w:hideMark/>
          </w:tcPr>
          <w:p w14:paraId="144774F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(0.832)</w:t>
            </w:r>
          </w:p>
        </w:tc>
        <w:tc>
          <w:tcPr>
            <w:tcW w:w="1086" w:type="dxa"/>
            <w:noWrap/>
            <w:hideMark/>
          </w:tcPr>
          <w:p w14:paraId="145DE871"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0.181</w:t>
            </w:r>
          </w:p>
        </w:tc>
        <w:tc>
          <w:tcPr>
            <w:tcW w:w="831" w:type="dxa"/>
            <w:noWrap/>
            <w:hideMark/>
          </w:tcPr>
          <w:p w14:paraId="71AAF4F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0.080</w:t>
            </w:r>
          </w:p>
        </w:tc>
        <w:tc>
          <w:tcPr>
            <w:tcW w:w="1596" w:type="dxa"/>
            <w:noWrap/>
            <w:hideMark/>
          </w:tcPr>
          <w:p w14:paraId="46839CBD"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6E12E182"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0174B44C"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X4.4</w:t>
            </w:r>
          </w:p>
        </w:tc>
        <w:tc>
          <w:tcPr>
            <w:tcW w:w="858" w:type="dxa"/>
            <w:noWrap/>
            <w:hideMark/>
          </w:tcPr>
          <w:p w14:paraId="75357217"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-0.078</w:t>
            </w:r>
          </w:p>
        </w:tc>
        <w:tc>
          <w:tcPr>
            <w:tcW w:w="982" w:type="dxa"/>
            <w:noWrap/>
            <w:hideMark/>
          </w:tcPr>
          <w:p w14:paraId="1E66DC30"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0.150</w:t>
            </w:r>
          </w:p>
        </w:tc>
        <w:tc>
          <w:tcPr>
            <w:tcW w:w="858" w:type="dxa"/>
            <w:noWrap/>
            <w:hideMark/>
          </w:tcPr>
          <w:p w14:paraId="6B19D7CE"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-0.023</w:t>
            </w:r>
          </w:p>
        </w:tc>
        <w:tc>
          <w:tcPr>
            <w:tcW w:w="916" w:type="dxa"/>
            <w:noWrap/>
            <w:hideMark/>
          </w:tcPr>
          <w:p w14:paraId="5978E6C8"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(0.672)</w:t>
            </w:r>
          </w:p>
        </w:tc>
        <w:tc>
          <w:tcPr>
            <w:tcW w:w="1086" w:type="dxa"/>
            <w:noWrap/>
            <w:hideMark/>
          </w:tcPr>
          <w:p w14:paraId="0E3A64B2"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-0.101</w:t>
            </w:r>
          </w:p>
        </w:tc>
        <w:tc>
          <w:tcPr>
            <w:tcW w:w="831" w:type="dxa"/>
            <w:noWrap/>
            <w:hideMark/>
          </w:tcPr>
          <w:p w14:paraId="7135B290"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0.083</w:t>
            </w:r>
          </w:p>
        </w:tc>
        <w:tc>
          <w:tcPr>
            <w:tcW w:w="1596" w:type="dxa"/>
            <w:noWrap/>
            <w:hideMark/>
          </w:tcPr>
          <w:p w14:paraId="34103D78"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0EF64F86"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65622BEA"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Y1.1</w:t>
            </w:r>
          </w:p>
        </w:tc>
        <w:tc>
          <w:tcPr>
            <w:tcW w:w="858" w:type="dxa"/>
            <w:noWrap/>
            <w:hideMark/>
          </w:tcPr>
          <w:p w14:paraId="023B9B3C"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0.262</w:t>
            </w:r>
          </w:p>
        </w:tc>
        <w:tc>
          <w:tcPr>
            <w:tcW w:w="982" w:type="dxa"/>
            <w:noWrap/>
            <w:hideMark/>
          </w:tcPr>
          <w:p w14:paraId="43BEFD8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-0.028</w:t>
            </w:r>
          </w:p>
        </w:tc>
        <w:tc>
          <w:tcPr>
            <w:tcW w:w="858" w:type="dxa"/>
            <w:noWrap/>
            <w:hideMark/>
          </w:tcPr>
          <w:p w14:paraId="110FF3E4"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0.016</w:t>
            </w:r>
          </w:p>
        </w:tc>
        <w:tc>
          <w:tcPr>
            <w:tcW w:w="916" w:type="dxa"/>
            <w:noWrap/>
            <w:hideMark/>
          </w:tcPr>
          <w:p w14:paraId="2C0C3AE2"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0.071</w:t>
            </w:r>
          </w:p>
        </w:tc>
        <w:tc>
          <w:tcPr>
            <w:tcW w:w="1086" w:type="dxa"/>
            <w:noWrap/>
            <w:hideMark/>
          </w:tcPr>
          <w:p w14:paraId="6C3BCDC2" w14:textId="77777777" w:rsidR="00932E72" w:rsidRPr="00932E72" w:rsidRDefault="00932E72" w:rsidP="00932E72">
            <w:pPr>
              <w:ind w:right="-1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(-0.702)</w:t>
            </w:r>
          </w:p>
        </w:tc>
        <w:tc>
          <w:tcPr>
            <w:tcW w:w="831" w:type="dxa"/>
            <w:noWrap/>
            <w:hideMark/>
          </w:tcPr>
          <w:p w14:paraId="4D518DA0"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0.083</w:t>
            </w:r>
          </w:p>
        </w:tc>
        <w:tc>
          <w:tcPr>
            <w:tcW w:w="1596" w:type="dxa"/>
            <w:noWrap/>
            <w:hideMark/>
          </w:tcPr>
          <w:p w14:paraId="4CB32098"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2CE378F5"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1A55752A"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Y1.2</w:t>
            </w:r>
          </w:p>
        </w:tc>
        <w:tc>
          <w:tcPr>
            <w:tcW w:w="858" w:type="dxa"/>
            <w:noWrap/>
            <w:hideMark/>
          </w:tcPr>
          <w:p w14:paraId="5B7C898C"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-0.113</w:t>
            </w:r>
          </w:p>
        </w:tc>
        <w:tc>
          <w:tcPr>
            <w:tcW w:w="982" w:type="dxa"/>
            <w:noWrap/>
            <w:hideMark/>
          </w:tcPr>
          <w:p w14:paraId="53B5B007"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-0.193</w:t>
            </w:r>
          </w:p>
        </w:tc>
        <w:tc>
          <w:tcPr>
            <w:tcW w:w="858" w:type="dxa"/>
            <w:noWrap/>
            <w:hideMark/>
          </w:tcPr>
          <w:p w14:paraId="7C2ED328"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-0.025</w:t>
            </w:r>
          </w:p>
        </w:tc>
        <w:tc>
          <w:tcPr>
            <w:tcW w:w="916" w:type="dxa"/>
            <w:noWrap/>
            <w:hideMark/>
          </w:tcPr>
          <w:p w14:paraId="2B67A4D6"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0.553</w:t>
            </w:r>
          </w:p>
        </w:tc>
        <w:tc>
          <w:tcPr>
            <w:tcW w:w="1086" w:type="dxa"/>
            <w:noWrap/>
            <w:hideMark/>
          </w:tcPr>
          <w:p w14:paraId="422B7099"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(-0.281)</w:t>
            </w:r>
          </w:p>
        </w:tc>
        <w:tc>
          <w:tcPr>
            <w:tcW w:w="831" w:type="dxa"/>
            <w:noWrap/>
            <w:hideMark/>
          </w:tcPr>
          <w:p w14:paraId="178B62AB"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0.093</w:t>
            </w:r>
          </w:p>
        </w:tc>
        <w:tc>
          <w:tcPr>
            <w:tcW w:w="1596" w:type="dxa"/>
            <w:noWrap/>
            <w:hideMark/>
          </w:tcPr>
          <w:p w14:paraId="5954FFBA"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0.002</w:t>
            </w:r>
          </w:p>
        </w:tc>
      </w:tr>
      <w:tr w:rsidR="00932E72" w:rsidRPr="00932E72" w14:paraId="1E631D14" w14:textId="77777777" w:rsidTr="00EB0A02">
        <w:trPr>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2DA4288B"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Y1.3</w:t>
            </w:r>
          </w:p>
        </w:tc>
        <w:tc>
          <w:tcPr>
            <w:tcW w:w="858" w:type="dxa"/>
            <w:noWrap/>
            <w:hideMark/>
          </w:tcPr>
          <w:p w14:paraId="0DB438A9"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-0.098</w:t>
            </w:r>
          </w:p>
        </w:tc>
        <w:tc>
          <w:tcPr>
            <w:tcW w:w="982" w:type="dxa"/>
            <w:noWrap/>
            <w:hideMark/>
          </w:tcPr>
          <w:p w14:paraId="55EE6EE7"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-0.177</w:t>
            </w:r>
          </w:p>
        </w:tc>
        <w:tc>
          <w:tcPr>
            <w:tcW w:w="858" w:type="dxa"/>
            <w:noWrap/>
            <w:hideMark/>
          </w:tcPr>
          <w:p w14:paraId="37218702"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-0.087</w:t>
            </w:r>
          </w:p>
        </w:tc>
        <w:tc>
          <w:tcPr>
            <w:tcW w:w="916" w:type="dxa"/>
            <w:noWrap/>
            <w:hideMark/>
          </w:tcPr>
          <w:p w14:paraId="1C453191"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0.188</w:t>
            </w:r>
          </w:p>
        </w:tc>
        <w:tc>
          <w:tcPr>
            <w:tcW w:w="1086" w:type="dxa"/>
            <w:noWrap/>
            <w:hideMark/>
          </w:tcPr>
          <w:p w14:paraId="258B5959"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(0.603)</w:t>
            </w:r>
          </w:p>
        </w:tc>
        <w:tc>
          <w:tcPr>
            <w:tcW w:w="831" w:type="dxa"/>
            <w:noWrap/>
            <w:hideMark/>
          </w:tcPr>
          <w:p w14:paraId="6DEF84B8"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0.085</w:t>
            </w:r>
          </w:p>
        </w:tc>
        <w:tc>
          <w:tcPr>
            <w:tcW w:w="1596" w:type="dxa"/>
            <w:noWrap/>
            <w:hideMark/>
          </w:tcPr>
          <w:p w14:paraId="18C37B6F" w14:textId="77777777" w:rsidR="00932E72" w:rsidRPr="00932E72" w:rsidRDefault="00932E72" w:rsidP="00932E7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r w:rsidR="00932E72" w:rsidRPr="00932E72" w14:paraId="250F2ECF" w14:textId="77777777" w:rsidTr="00EB0A02">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690" w:type="dxa"/>
            <w:noWrap/>
            <w:hideMark/>
          </w:tcPr>
          <w:p w14:paraId="5B5F543E" w14:textId="77777777" w:rsidR="00932E72" w:rsidRPr="00932E72" w:rsidRDefault="00932E72" w:rsidP="00932E72">
            <w:pPr>
              <w:jc w:val="center"/>
              <w:rPr>
                <w:rFonts w:ascii="Times New Roman" w:hAnsi="Times New Roman"/>
                <w:b w:val="0"/>
                <w:bCs w:val="0"/>
                <w:color w:val="000000"/>
                <w:szCs w:val="22"/>
                <w:lang w:val="en-US"/>
              </w:rPr>
            </w:pPr>
            <w:r w:rsidRPr="00932E72">
              <w:rPr>
                <w:rFonts w:ascii="Times New Roman" w:hAnsi="Times New Roman"/>
                <w:b w:val="0"/>
                <w:bCs w:val="0"/>
                <w:color w:val="000000"/>
                <w:szCs w:val="22"/>
                <w:lang w:val="en-US"/>
              </w:rPr>
              <w:t>Y1.4</w:t>
            </w:r>
          </w:p>
        </w:tc>
        <w:tc>
          <w:tcPr>
            <w:tcW w:w="858" w:type="dxa"/>
            <w:noWrap/>
            <w:hideMark/>
          </w:tcPr>
          <w:p w14:paraId="732FAF67"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0.367</w:t>
            </w:r>
          </w:p>
        </w:tc>
        <w:tc>
          <w:tcPr>
            <w:tcW w:w="982" w:type="dxa"/>
            <w:noWrap/>
            <w:hideMark/>
          </w:tcPr>
          <w:p w14:paraId="0768FD4E"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0.057</w:t>
            </w:r>
          </w:p>
        </w:tc>
        <w:tc>
          <w:tcPr>
            <w:tcW w:w="858" w:type="dxa"/>
            <w:noWrap/>
            <w:hideMark/>
          </w:tcPr>
          <w:p w14:paraId="61CA489D"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0.100</w:t>
            </w:r>
          </w:p>
        </w:tc>
        <w:tc>
          <w:tcPr>
            <w:tcW w:w="916" w:type="dxa"/>
            <w:noWrap/>
            <w:hideMark/>
          </w:tcPr>
          <w:p w14:paraId="2850A07A"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0.159</w:t>
            </w:r>
          </w:p>
        </w:tc>
        <w:tc>
          <w:tcPr>
            <w:tcW w:w="1086" w:type="dxa"/>
            <w:noWrap/>
            <w:hideMark/>
          </w:tcPr>
          <w:p w14:paraId="3829424F"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(0.575)</w:t>
            </w:r>
          </w:p>
        </w:tc>
        <w:tc>
          <w:tcPr>
            <w:tcW w:w="831" w:type="dxa"/>
            <w:noWrap/>
            <w:hideMark/>
          </w:tcPr>
          <w:p w14:paraId="21E1B04F"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0.086</w:t>
            </w:r>
          </w:p>
        </w:tc>
        <w:tc>
          <w:tcPr>
            <w:tcW w:w="1596" w:type="dxa"/>
            <w:noWrap/>
            <w:hideMark/>
          </w:tcPr>
          <w:p w14:paraId="6A3597D8" w14:textId="77777777" w:rsidR="00932E72" w:rsidRPr="00932E72" w:rsidRDefault="00932E72" w:rsidP="00932E7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2"/>
                <w:lang w:val="en-US"/>
              </w:rPr>
            </w:pPr>
            <w:r w:rsidRPr="00932E72">
              <w:rPr>
                <w:rFonts w:ascii="Times New Roman" w:hAnsi="Times New Roman"/>
                <w:color w:val="000000"/>
                <w:szCs w:val="22"/>
                <w:lang w:val="en-US"/>
              </w:rPr>
              <w:t>&lt;0.001</w:t>
            </w:r>
          </w:p>
        </w:tc>
      </w:tr>
    </w:tbl>
    <w:p w14:paraId="267B6F20" w14:textId="77777777" w:rsidR="00932E72" w:rsidRDefault="00932E72" w:rsidP="00FB7001">
      <w:pPr>
        <w:pStyle w:val="BodytextIndented"/>
      </w:pPr>
    </w:p>
    <w:p w14:paraId="4FFADD30" w14:textId="1AA72A8C" w:rsidR="001C16E3" w:rsidRDefault="001C16E3" w:rsidP="00932E72">
      <w:pPr>
        <w:pStyle w:val="BodytextIndented"/>
      </w:pPr>
      <w:r w:rsidRPr="001C16E3">
        <w:t xml:space="preserve">Table 1 shows that the loading factor of more than 0.6 for the quality variable (X1) is X1.2 and X1.4. The trend variable (X2) which fulfills the conditions is X2.1. The brand variables (X3) are X3.1 and X3.4. and the price variables that meet the requirements are X4.3 and X4.4. Convergent validity is used to obtain a value based on the correlation between the component / indicator value and the construct value. In this study, the expected average variances extracted value is&gt; 0.5 but if the AVE value is below 0.5 but the CR value is above 0.6 then the data is still acceptable </w:t>
      </w:r>
      <w:r w:rsidR="00E1573A">
        <w:fldChar w:fldCharType="begin" w:fldLock="1"/>
      </w:r>
      <w:r w:rsidR="00932F69">
        <w:instrText>ADDIN CSL_CITATION {"citationItems":[{"id":"ITEM-1","itemData":{"author":[{"dropping-particle":"","family":"Lam","given":"Long W","non-dropping-particle":"","parse-names":false,"suffix":""}],"container-title":"Journal of Business Research","id":"ITEM-1","issue":"9","issued":{"date-parts":[["2012"]]},"page":"1328-1334","title":"Impact of competitiveness on salespeople's commitment and performance","type":"article-journal","volume":"65"},"uris":["http://www.mendeley.com/documents/?uuid=c8f34660-7699-4c97-aa7e-71fa8691bd50"]}],"mendeley":{"formattedCitation":"[18]","plainTextFormattedCitation":"[18]","previouslyFormattedCitation":"[18]"},"properties":{"noteIndex":0},"schema":"https://github.com/citation-style-language/schema/raw/master/csl-citation.json"}</w:instrText>
      </w:r>
      <w:r w:rsidR="00E1573A">
        <w:fldChar w:fldCharType="separate"/>
      </w:r>
      <w:r w:rsidR="00E54D8B" w:rsidRPr="00E54D8B">
        <w:rPr>
          <w:noProof/>
        </w:rPr>
        <w:t>[18]</w:t>
      </w:r>
      <w:r w:rsidR="00E1573A">
        <w:fldChar w:fldCharType="end"/>
      </w:r>
      <w:r w:rsidR="00E1573A">
        <w:t xml:space="preserve">. </w:t>
      </w:r>
      <w:r w:rsidRPr="001C16E3">
        <w:t>The results of the average variances extracted (AVE) and Composite Reliability (CR) values ​​can be seen in Table 2.</w:t>
      </w:r>
    </w:p>
    <w:p w14:paraId="21177635" w14:textId="1FACE24A" w:rsidR="00932E72" w:rsidRPr="002F2AFF" w:rsidRDefault="00E1573A" w:rsidP="00E1573A">
      <w:pPr>
        <w:ind w:firstLine="720"/>
        <w:rPr>
          <w:lang w:val="en-US"/>
        </w:rPr>
      </w:pPr>
      <w:r w:rsidRPr="00E1573A">
        <w:rPr>
          <w:lang w:val="en-US"/>
        </w:rPr>
        <w:t>Table 2. Results of Average Variances Extracted (AVE), Composite Reliability (CR)</w:t>
      </w:r>
    </w:p>
    <w:tbl>
      <w:tblPr>
        <w:tblStyle w:val="PlainTable2"/>
        <w:tblW w:w="6313" w:type="dxa"/>
        <w:jc w:val="center"/>
        <w:tblLook w:val="04A0" w:firstRow="1" w:lastRow="0" w:firstColumn="1" w:lastColumn="0" w:noHBand="0" w:noVBand="1"/>
      </w:tblPr>
      <w:tblGrid>
        <w:gridCol w:w="2860"/>
        <w:gridCol w:w="1760"/>
        <w:gridCol w:w="1693"/>
      </w:tblGrid>
      <w:tr w:rsidR="00BF1113" w:rsidRPr="00EB0A02" w14:paraId="0CD46F35" w14:textId="581ED735" w:rsidTr="00EB0A02">
        <w:trPr>
          <w:cnfStyle w:val="100000000000" w:firstRow="1" w:lastRow="0" w:firstColumn="0" w:lastColumn="0" w:oddVBand="0" w:evenVBand="0" w:oddHBand="0"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860" w:type="dxa"/>
            <w:noWrap/>
          </w:tcPr>
          <w:p w14:paraId="1C1E8EB8" w14:textId="516E31E0" w:rsidR="00BF1113" w:rsidRPr="00EB0A02" w:rsidRDefault="00BF1113" w:rsidP="00BF1113">
            <w:pPr>
              <w:rPr>
                <w:b w:val="0"/>
                <w:bCs w:val="0"/>
                <w:color w:val="000000"/>
                <w:lang w:val="en-US"/>
              </w:rPr>
            </w:pPr>
            <w:r w:rsidRPr="00EB0A02">
              <w:rPr>
                <w:b w:val="0"/>
                <w:bCs w:val="0"/>
                <w:color w:val="000000"/>
                <w:lang w:val="en-US"/>
              </w:rPr>
              <w:t>Variab</w:t>
            </w:r>
            <w:r w:rsidR="00E1573A">
              <w:rPr>
                <w:b w:val="0"/>
                <w:bCs w:val="0"/>
                <w:color w:val="000000"/>
                <w:lang w:val="en-US"/>
              </w:rPr>
              <w:t>le</w:t>
            </w:r>
          </w:p>
        </w:tc>
        <w:tc>
          <w:tcPr>
            <w:tcW w:w="1760" w:type="dxa"/>
            <w:noWrap/>
          </w:tcPr>
          <w:p w14:paraId="5B55FCE9" w14:textId="77777777" w:rsidR="00BF1113" w:rsidRPr="00EB0A02" w:rsidRDefault="00BF1113" w:rsidP="00BF1113">
            <w:pPr>
              <w:jc w:val="center"/>
              <w:cnfStyle w:val="100000000000" w:firstRow="1" w:lastRow="0" w:firstColumn="0" w:lastColumn="0" w:oddVBand="0" w:evenVBand="0" w:oddHBand="0" w:evenHBand="0" w:firstRowFirstColumn="0" w:firstRowLastColumn="0" w:lastRowFirstColumn="0" w:lastRowLastColumn="0"/>
              <w:rPr>
                <w:b w:val="0"/>
                <w:bCs w:val="0"/>
                <w:color w:val="000000"/>
                <w:lang w:val="en-US"/>
              </w:rPr>
            </w:pPr>
            <w:r w:rsidRPr="00EB0A02">
              <w:rPr>
                <w:b w:val="0"/>
                <w:bCs w:val="0"/>
                <w:color w:val="000000"/>
                <w:lang w:val="en-US"/>
              </w:rPr>
              <w:t>AVE</w:t>
            </w:r>
          </w:p>
        </w:tc>
        <w:tc>
          <w:tcPr>
            <w:tcW w:w="1693" w:type="dxa"/>
          </w:tcPr>
          <w:p w14:paraId="26EF59F0" w14:textId="59387E11" w:rsidR="00BF1113" w:rsidRPr="00EB0A02" w:rsidRDefault="00BF1113" w:rsidP="00BF1113">
            <w:pPr>
              <w:jc w:val="center"/>
              <w:cnfStyle w:val="100000000000" w:firstRow="1" w:lastRow="0" w:firstColumn="0" w:lastColumn="0" w:oddVBand="0" w:evenVBand="0" w:oddHBand="0" w:evenHBand="0" w:firstRowFirstColumn="0" w:firstRowLastColumn="0" w:lastRowFirstColumn="0" w:lastRowLastColumn="0"/>
              <w:rPr>
                <w:b w:val="0"/>
                <w:bCs w:val="0"/>
                <w:color w:val="000000"/>
                <w:lang w:val="en-US"/>
              </w:rPr>
            </w:pPr>
            <w:r w:rsidRPr="00EB0A02">
              <w:rPr>
                <w:b w:val="0"/>
                <w:bCs w:val="0"/>
                <w:color w:val="000000"/>
                <w:lang w:val="en-US"/>
              </w:rPr>
              <w:t>CR</w:t>
            </w:r>
          </w:p>
        </w:tc>
      </w:tr>
      <w:tr w:rsidR="00BF1113" w:rsidRPr="00EB0A02" w14:paraId="63A02128" w14:textId="674D05E5" w:rsidTr="00EB0A02">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860" w:type="dxa"/>
            <w:noWrap/>
          </w:tcPr>
          <w:p w14:paraId="4CBB01B2" w14:textId="2AA6FACE" w:rsidR="00BF1113" w:rsidRPr="00EB0A02" w:rsidRDefault="00BF1113" w:rsidP="00BF1113">
            <w:pPr>
              <w:rPr>
                <w:b w:val="0"/>
                <w:bCs w:val="0"/>
                <w:color w:val="000000"/>
                <w:lang w:val="en-US"/>
              </w:rPr>
            </w:pPr>
            <w:r w:rsidRPr="00EB0A02">
              <w:rPr>
                <w:b w:val="0"/>
                <w:bCs w:val="0"/>
                <w:color w:val="000000"/>
                <w:lang w:val="en-US"/>
              </w:rPr>
              <w:t>X1 (</w:t>
            </w:r>
            <w:r w:rsidR="00E1573A">
              <w:rPr>
                <w:b w:val="0"/>
                <w:bCs w:val="0"/>
                <w:color w:val="000000"/>
                <w:lang w:val="en-US"/>
              </w:rPr>
              <w:t>Quality</w:t>
            </w:r>
            <w:r w:rsidRPr="00EB0A02">
              <w:rPr>
                <w:b w:val="0"/>
                <w:bCs w:val="0"/>
                <w:color w:val="000000"/>
                <w:lang w:val="en-US"/>
              </w:rPr>
              <w:t>)</w:t>
            </w:r>
          </w:p>
        </w:tc>
        <w:tc>
          <w:tcPr>
            <w:tcW w:w="1760" w:type="dxa"/>
            <w:noWrap/>
          </w:tcPr>
          <w:p w14:paraId="3D3CE168" w14:textId="77777777" w:rsidR="00BF1113" w:rsidRPr="00EB0A02" w:rsidRDefault="00BF1113" w:rsidP="00BF1113">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EB0A02">
              <w:rPr>
                <w:color w:val="000000"/>
                <w:lang w:val="en-US"/>
              </w:rPr>
              <w:t>0.302</w:t>
            </w:r>
          </w:p>
        </w:tc>
        <w:tc>
          <w:tcPr>
            <w:tcW w:w="1693" w:type="dxa"/>
          </w:tcPr>
          <w:p w14:paraId="66C83F5A" w14:textId="67492A11" w:rsidR="00BF1113" w:rsidRPr="00EB0A02" w:rsidRDefault="00BF1113" w:rsidP="00BF1113">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EB0A02">
              <w:rPr>
                <w:color w:val="000000"/>
                <w:lang w:val="en-US"/>
              </w:rPr>
              <w:t>0.439</w:t>
            </w:r>
          </w:p>
        </w:tc>
      </w:tr>
      <w:tr w:rsidR="00BF1113" w:rsidRPr="00EB0A02" w14:paraId="2D9B63AF" w14:textId="32574711" w:rsidTr="00EB0A02">
        <w:trPr>
          <w:trHeight w:val="113"/>
          <w:jc w:val="center"/>
        </w:trPr>
        <w:tc>
          <w:tcPr>
            <w:cnfStyle w:val="001000000000" w:firstRow="0" w:lastRow="0" w:firstColumn="1" w:lastColumn="0" w:oddVBand="0" w:evenVBand="0" w:oddHBand="0" w:evenHBand="0" w:firstRowFirstColumn="0" w:firstRowLastColumn="0" w:lastRowFirstColumn="0" w:lastRowLastColumn="0"/>
            <w:tcW w:w="2860" w:type="dxa"/>
            <w:noWrap/>
            <w:hideMark/>
          </w:tcPr>
          <w:p w14:paraId="1124D539" w14:textId="77777777" w:rsidR="00BF1113" w:rsidRPr="00EB0A02" w:rsidRDefault="00BF1113" w:rsidP="00BF1113">
            <w:pPr>
              <w:rPr>
                <w:b w:val="0"/>
                <w:bCs w:val="0"/>
                <w:color w:val="000000"/>
                <w:lang w:val="en-US"/>
              </w:rPr>
            </w:pPr>
            <w:r w:rsidRPr="00EB0A02">
              <w:rPr>
                <w:b w:val="0"/>
                <w:bCs w:val="0"/>
                <w:color w:val="000000"/>
                <w:lang w:val="en-US"/>
              </w:rPr>
              <w:t>X2 (Trend)</w:t>
            </w:r>
          </w:p>
        </w:tc>
        <w:tc>
          <w:tcPr>
            <w:tcW w:w="1760" w:type="dxa"/>
            <w:noWrap/>
          </w:tcPr>
          <w:p w14:paraId="4D14AF71" w14:textId="77777777" w:rsidR="00BF1113" w:rsidRPr="00EB0A02" w:rsidRDefault="00BF1113" w:rsidP="00BF1113">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EB0A02">
              <w:rPr>
                <w:color w:val="000000"/>
                <w:lang w:val="en-US"/>
              </w:rPr>
              <w:t>0.369</w:t>
            </w:r>
          </w:p>
        </w:tc>
        <w:tc>
          <w:tcPr>
            <w:tcW w:w="1693" w:type="dxa"/>
          </w:tcPr>
          <w:p w14:paraId="6C4C13BA" w14:textId="7CDFAA7C" w:rsidR="00BF1113" w:rsidRPr="00EB0A02" w:rsidRDefault="00BF1113" w:rsidP="00BF1113">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EB0A02">
              <w:rPr>
                <w:color w:val="000000"/>
                <w:lang w:val="en-US"/>
              </w:rPr>
              <w:t>0.133</w:t>
            </w:r>
          </w:p>
        </w:tc>
      </w:tr>
      <w:tr w:rsidR="00BF1113" w:rsidRPr="00EB0A02" w14:paraId="5DECBC24" w14:textId="24E3F8D9" w:rsidTr="00EB0A02">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860" w:type="dxa"/>
            <w:noWrap/>
          </w:tcPr>
          <w:p w14:paraId="3D4BFE0D" w14:textId="76D860EA" w:rsidR="00BF1113" w:rsidRPr="00EB0A02" w:rsidRDefault="00BF1113" w:rsidP="00BF1113">
            <w:pPr>
              <w:rPr>
                <w:b w:val="0"/>
                <w:bCs w:val="0"/>
                <w:color w:val="000000"/>
                <w:lang w:val="en-US"/>
              </w:rPr>
            </w:pPr>
            <w:r w:rsidRPr="00EB0A02">
              <w:rPr>
                <w:b w:val="0"/>
                <w:bCs w:val="0"/>
                <w:color w:val="000000"/>
                <w:lang w:val="en-US"/>
              </w:rPr>
              <w:t>X3 (</w:t>
            </w:r>
            <w:r w:rsidR="00E1573A">
              <w:rPr>
                <w:b w:val="0"/>
                <w:bCs w:val="0"/>
                <w:color w:val="000000"/>
                <w:lang w:val="en-US"/>
              </w:rPr>
              <w:t>Brand</w:t>
            </w:r>
            <w:r w:rsidRPr="00EB0A02">
              <w:rPr>
                <w:b w:val="0"/>
                <w:bCs w:val="0"/>
                <w:color w:val="000000"/>
                <w:lang w:val="en-US"/>
              </w:rPr>
              <w:t>)</w:t>
            </w:r>
          </w:p>
        </w:tc>
        <w:tc>
          <w:tcPr>
            <w:tcW w:w="1760" w:type="dxa"/>
            <w:noWrap/>
          </w:tcPr>
          <w:p w14:paraId="275E0B85" w14:textId="77777777" w:rsidR="00BF1113" w:rsidRPr="00EB0A02" w:rsidRDefault="00BF1113" w:rsidP="00BF1113">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EB0A02">
              <w:rPr>
                <w:color w:val="000000"/>
                <w:lang w:val="en-US"/>
              </w:rPr>
              <w:t>0.375</w:t>
            </w:r>
          </w:p>
        </w:tc>
        <w:tc>
          <w:tcPr>
            <w:tcW w:w="1693" w:type="dxa"/>
          </w:tcPr>
          <w:p w14:paraId="64619F68" w14:textId="2B9C4EDC" w:rsidR="00BF1113" w:rsidRPr="00EB0A02" w:rsidRDefault="00BF1113" w:rsidP="00BF1113">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EB0A02">
              <w:rPr>
                <w:color w:val="000000"/>
                <w:lang w:val="en-US"/>
              </w:rPr>
              <w:t>0.639</w:t>
            </w:r>
          </w:p>
        </w:tc>
      </w:tr>
      <w:tr w:rsidR="00BF1113" w:rsidRPr="00EB0A02" w14:paraId="488A5193" w14:textId="7EE00D60" w:rsidTr="00EB0A02">
        <w:trPr>
          <w:trHeight w:val="113"/>
          <w:jc w:val="center"/>
        </w:trPr>
        <w:tc>
          <w:tcPr>
            <w:cnfStyle w:val="001000000000" w:firstRow="0" w:lastRow="0" w:firstColumn="1" w:lastColumn="0" w:oddVBand="0" w:evenVBand="0" w:oddHBand="0" w:evenHBand="0" w:firstRowFirstColumn="0" w:firstRowLastColumn="0" w:lastRowFirstColumn="0" w:lastRowLastColumn="0"/>
            <w:tcW w:w="2860" w:type="dxa"/>
            <w:noWrap/>
          </w:tcPr>
          <w:p w14:paraId="5DFA8E36" w14:textId="494AFE51" w:rsidR="00BF1113" w:rsidRPr="00EB0A02" w:rsidRDefault="00BF1113" w:rsidP="00BF1113">
            <w:pPr>
              <w:rPr>
                <w:b w:val="0"/>
                <w:bCs w:val="0"/>
                <w:color w:val="000000"/>
                <w:lang w:val="en-US"/>
              </w:rPr>
            </w:pPr>
            <w:r w:rsidRPr="00EB0A02">
              <w:rPr>
                <w:b w:val="0"/>
                <w:bCs w:val="0"/>
                <w:color w:val="000000"/>
                <w:lang w:val="en-US"/>
              </w:rPr>
              <w:t>X4 (</w:t>
            </w:r>
            <w:r w:rsidR="00E1573A">
              <w:rPr>
                <w:b w:val="0"/>
                <w:bCs w:val="0"/>
                <w:color w:val="000000"/>
                <w:lang w:val="en-US"/>
              </w:rPr>
              <w:t>Price</w:t>
            </w:r>
            <w:r w:rsidRPr="00EB0A02">
              <w:rPr>
                <w:b w:val="0"/>
                <w:bCs w:val="0"/>
                <w:color w:val="000000"/>
                <w:lang w:val="en-US"/>
              </w:rPr>
              <w:t>)</w:t>
            </w:r>
          </w:p>
        </w:tc>
        <w:tc>
          <w:tcPr>
            <w:tcW w:w="1760" w:type="dxa"/>
            <w:noWrap/>
          </w:tcPr>
          <w:p w14:paraId="702EA55A" w14:textId="77777777" w:rsidR="00BF1113" w:rsidRPr="00EB0A02" w:rsidRDefault="00BF1113" w:rsidP="00BF1113">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EB0A02">
              <w:rPr>
                <w:color w:val="000000"/>
                <w:lang w:val="en-US"/>
              </w:rPr>
              <w:t>0.385</w:t>
            </w:r>
          </w:p>
        </w:tc>
        <w:tc>
          <w:tcPr>
            <w:tcW w:w="1693" w:type="dxa"/>
          </w:tcPr>
          <w:p w14:paraId="31C7E641" w14:textId="268A127C" w:rsidR="00BF1113" w:rsidRPr="00EB0A02" w:rsidRDefault="00BF1113" w:rsidP="00BF1113">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EB0A02">
              <w:rPr>
                <w:color w:val="000000"/>
                <w:lang w:val="en-US"/>
              </w:rPr>
              <w:t>0.690</w:t>
            </w:r>
          </w:p>
        </w:tc>
      </w:tr>
      <w:tr w:rsidR="00BF1113" w:rsidRPr="00EB0A02" w14:paraId="52E70E56" w14:textId="3E662687" w:rsidTr="00EB0A02">
        <w:trPr>
          <w:cnfStyle w:val="000000100000" w:firstRow="0" w:lastRow="0" w:firstColumn="0" w:lastColumn="0" w:oddVBand="0" w:evenVBand="0" w:oddHBand="1" w:evenHBand="0" w:firstRowFirstColumn="0" w:firstRowLastColumn="0" w:lastRowFirstColumn="0" w:lastRowLastColumn="0"/>
          <w:trHeight w:val="113"/>
          <w:jc w:val="center"/>
        </w:trPr>
        <w:tc>
          <w:tcPr>
            <w:cnfStyle w:val="001000000000" w:firstRow="0" w:lastRow="0" w:firstColumn="1" w:lastColumn="0" w:oddVBand="0" w:evenVBand="0" w:oddHBand="0" w:evenHBand="0" w:firstRowFirstColumn="0" w:firstRowLastColumn="0" w:lastRowFirstColumn="0" w:lastRowLastColumn="0"/>
            <w:tcW w:w="2860" w:type="dxa"/>
            <w:noWrap/>
          </w:tcPr>
          <w:p w14:paraId="7D68532F" w14:textId="13D49CEC" w:rsidR="00BF1113" w:rsidRPr="00EB0A02" w:rsidRDefault="00BF1113" w:rsidP="00BF1113">
            <w:pPr>
              <w:rPr>
                <w:b w:val="0"/>
                <w:bCs w:val="0"/>
                <w:color w:val="000000"/>
                <w:lang w:val="en-US"/>
              </w:rPr>
            </w:pPr>
            <w:r w:rsidRPr="00EB0A02">
              <w:rPr>
                <w:b w:val="0"/>
                <w:bCs w:val="0"/>
                <w:color w:val="000000"/>
                <w:lang w:val="en-US"/>
              </w:rPr>
              <w:t>Y</w:t>
            </w:r>
            <w:proofErr w:type="gramStart"/>
            <w:r w:rsidRPr="00EB0A02">
              <w:rPr>
                <w:b w:val="0"/>
                <w:bCs w:val="0"/>
                <w:color w:val="000000"/>
                <w:lang w:val="en-US"/>
              </w:rPr>
              <w:t xml:space="preserve">   (</w:t>
            </w:r>
            <w:proofErr w:type="gramEnd"/>
            <w:r w:rsidRPr="00EB0A02">
              <w:rPr>
                <w:b w:val="0"/>
                <w:bCs w:val="0"/>
                <w:i/>
                <w:color w:val="000000"/>
                <w:lang w:val="en-US"/>
              </w:rPr>
              <w:t>Wi</w:t>
            </w:r>
            <w:r w:rsidR="000D6CBE">
              <w:rPr>
                <w:b w:val="0"/>
                <w:bCs w:val="0"/>
                <w:i/>
                <w:color w:val="000000"/>
                <w:lang w:val="en-US"/>
              </w:rPr>
              <w:t>l</w:t>
            </w:r>
            <w:r w:rsidRPr="00EB0A02">
              <w:rPr>
                <w:b w:val="0"/>
                <w:bCs w:val="0"/>
                <w:i/>
                <w:color w:val="000000"/>
                <w:lang w:val="en-US"/>
              </w:rPr>
              <w:t>lingness To Pay</w:t>
            </w:r>
            <w:r w:rsidRPr="00EB0A02">
              <w:rPr>
                <w:b w:val="0"/>
                <w:bCs w:val="0"/>
                <w:color w:val="000000"/>
                <w:lang w:val="en-US"/>
              </w:rPr>
              <w:t>)</w:t>
            </w:r>
          </w:p>
        </w:tc>
        <w:tc>
          <w:tcPr>
            <w:tcW w:w="1760" w:type="dxa"/>
            <w:noWrap/>
          </w:tcPr>
          <w:p w14:paraId="264C29A9" w14:textId="77777777" w:rsidR="00BF1113" w:rsidRPr="00EB0A02" w:rsidRDefault="00BF1113" w:rsidP="00BF1113">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EB0A02">
              <w:rPr>
                <w:color w:val="000000"/>
                <w:lang w:val="en-US"/>
              </w:rPr>
              <w:t>0.317</w:t>
            </w:r>
          </w:p>
        </w:tc>
        <w:tc>
          <w:tcPr>
            <w:tcW w:w="1693" w:type="dxa"/>
          </w:tcPr>
          <w:p w14:paraId="0DD2AF1B" w14:textId="19F3DA3E" w:rsidR="00BF1113" w:rsidRPr="00EB0A02" w:rsidRDefault="00BF1113" w:rsidP="00BF1113">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EB0A02">
              <w:rPr>
                <w:color w:val="000000"/>
                <w:lang w:val="en-US"/>
              </w:rPr>
              <w:t>0.014</w:t>
            </w:r>
          </w:p>
        </w:tc>
      </w:tr>
    </w:tbl>
    <w:p w14:paraId="1CCC4037" w14:textId="62C84370" w:rsidR="00932E72" w:rsidRDefault="00932E72" w:rsidP="00932E72">
      <w:pPr>
        <w:pStyle w:val="BodytextIndented"/>
      </w:pPr>
    </w:p>
    <w:p w14:paraId="736F7435" w14:textId="366F7DB4" w:rsidR="00E1573A" w:rsidRDefault="00E1573A" w:rsidP="0081550D">
      <w:pPr>
        <w:pStyle w:val="BodytextIndented"/>
      </w:pPr>
      <w:r w:rsidRPr="00E1573A">
        <w:t xml:space="preserve">Table 2 shows the results of the calculation of Average Variances Extracted (AVE) and Composite Reliability (CR). In this study, the expected average variances extracted was&gt; 0.5. From the calculation of the highest AVE is the variable price with an AVE value of 0.385 and the willingness to pay is 0.317 so that no one reaches the expected AVE point. In the price variable, it appears that the CR value is 0.690 with willingness to pay is 0.014. From the calculation of CR that meets the requirements of more than 0.6 is the variable price, namely 0.69. AVE is under 0.5, however composite reliability is higher than 0.6, the convergent validity of the construct is still acceptable </w:t>
      </w:r>
      <w:r>
        <w:t xml:space="preserve"> </w:t>
      </w:r>
      <w:r>
        <w:fldChar w:fldCharType="begin" w:fldLock="1"/>
      </w:r>
      <w:r w:rsidR="00932F69">
        <w:instrText>ADDIN CSL_CITATION {"citationItems":[{"id":"ITEM-1","itemData":{"author":[{"dropping-particle":"","family":"Lam","given":"Long W","non-dropping-particle":"","parse-names":false,"suffix":""}],"container-title":"Journal of Business Research","id":"ITEM-1","issue":"9","issued":{"date-parts":[["2012"]]},"page":"1328-1334","title":"Impact of competitiveness on salespeople's commitment and performance","type":"article-journal","volume":"65"},"uris":["http://www.mendeley.com/documents/?uuid=c8f34660-7699-4c97-aa7e-71fa8691bd50"]}],"mendeley":{"formattedCitation":"[18]","plainTextFormattedCitation":"[18]","previouslyFormattedCitation":"[18]"},"properties":{"noteIndex":0},"schema":"https://github.com/citation-style-language/schema/raw/master/csl-citation.json"}</w:instrText>
      </w:r>
      <w:r>
        <w:fldChar w:fldCharType="separate"/>
      </w:r>
      <w:r w:rsidR="00E54D8B" w:rsidRPr="00E54D8B">
        <w:rPr>
          <w:noProof/>
        </w:rPr>
        <w:t>[18]</w:t>
      </w:r>
      <w:r>
        <w:fldChar w:fldCharType="end"/>
      </w:r>
      <w:r>
        <w:t>.</w:t>
      </w:r>
    </w:p>
    <w:p w14:paraId="05B42F19" w14:textId="39FF5A01" w:rsidR="00E1573A" w:rsidRDefault="00E1573A" w:rsidP="0081550D">
      <w:pPr>
        <w:pStyle w:val="BodytextIndented"/>
      </w:pPr>
      <w:r w:rsidRPr="00E1573A">
        <w:t xml:space="preserve">The structural model or inner model describes the relationship model between latent variables which is formed based on the substance of the R-Square theory. R-Square is used to measure the success rate </w:t>
      </w:r>
      <w:r w:rsidRPr="00E1573A">
        <w:lastRenderedPageBreak/>
        <w:t>of the regression model we use in predicting the value of the dependent variable. The determination of R squared which shows several percentages of the variance of endogenous constructs can be explained by the construct which is hypothesized to influence it (exogenously) the higher the R squared, the better. Requirements that must be on the q square test are 0.02 (small), 0.15 (moderate) and 0.35 (large). The value of Q squared must be greater than 0 (zero), the calculation for Q squared 0.129. This means that the predictive validity model estimate is small, which is more than 0.02. It can be concluded that the variables used have a fairly good effect.</w:t>
      </w:r>
    </w:p>
    <w:p w14:paraId="233A1B95" w14:textId="77777777" w:rsidR="00C23B79" w:rsidRDefault="00C23B79" w:rsidP="00E1573A">
      <w:pPr>
        <w:ind w:left="360" w:firstLine="630"/>
        <w:jc w:val="center"/>
        <w:rPr>
          <w:sz w:val="24"/>
          <w:szCs w:val="24"/>
          <w:lang w:val="en-US"/>
        </w:rPr>
      </w:pPr>
    </w:p>
    <w:p w14:paraId="0C6EA08A" w14:textId="79F410EC" w:rsidR="00E926AD" w:rsidRDefault="00E1573A" w:rsidP="00E1573A">
      <w:pPr>
        <w:ind w:left="360" w:firstLine="630"/>
        <w:jc w:val="center"/>
        <w:rPr>
          <w:sz w:val="24"/>
          <w:szCs w:val="24"/>
          <w:lang w:val="en-US"/>
        </w:rPr>
      </w:pPr>
      <w:r w:rsidRPr="00E1573A">
        <w:rPr>
          <w:sz w:val="24"/>
          <w:szCs w:val="24"/>
          <w:lang w:val="en-US"/>
        </w:rPr>
        <w:t>Table 3. Results of the R-Square inner model</w:t>
      </w:r>
      <w:r>
        <w:rPr>
          <w:sz w:val="24"/>
          <w:szCs w:val="24"/>
          <w:lang w:val="en-US"/>
        </w:rPr>
        <w:t xml:space="preserve"> and Q-square </w:t>
      </w:r>
    </w:p>
    <w:tbl>
      <w:tblPr>
        <w:tblStyle w:val="PlainTable2"/>
        <w:tblW w:w="5940" w:type="dxa"/>
        <w:jc w:val="center"/>
        <w:tblLook w:val="04A0" w:firstRow="1" w:lastRow="0" w:firstColumn="1" w:lastColumn="0" w:noHBand="0" w:noVBand="1"/>
      </w:tblPr>
      <w:tblGrid>
        <w:gridCol w:w="771"/>
        <w:gridCol w:w="880"/>
        <w:gridCol w:w="880"/>
        <w:gridCol w:w="770"/>
        <w:gridCol w:w="880"/>
        <w:gridCol w:w="1759"/>
      </w:tblGrid>
      <w:tr w:rsidR="00E926AD" w:rsidRPr="00EB0A02" w14:paraId="2762E521" w14:textId="298B9580" w:rsidTr="00EB0A02">
        <w:trPr>
          <w:cnfStyle w:val="100000000000" w:firstRow="1" w:lastRow="0" w:firstColumn="0" w:lastColumn="0" w:oddVBand="0" w:evenVBand="0" w:oddHBand="0"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71" w:type="dxa"/>
            <w:noWrap/>
          </w:tcPr>
          <w:p w14:paraId="34C5794D" w14:textId="77777777" w:rsidR="00E926AD" w:rsidRPr="00EB0A02" w:rsidRDefault="00E926AD" w:rsidP="00E926AD">
            <w:pPr>
              <w:jc w:val="center"/>
              <w:rPr>
                <w:b w:val="0"/>
                <w:bCs w:val="0"/>
                <w:color w:val="000000"/>
                <w:szCs w:val="22"/>
                <w:lang w:val="en-US"/>
              </w:rPr>
            </w:pPr>
          </w:p>
        </w:tc>
        <w:tc>
          <w:tcPr>
            <w:tcW w:w="3410" w:type="dxa"/>
            <w:gridSpan w:val="4"/>
            <w:noWrap/>
          </w:tcPr>
          <w:p w14:paraId="69B6DDAB" w14:textId="1775DA46" w:rsidR="00E926AD" w:rsidRPr="00EB0A02" w:rsidRDefault="00E926AD" w:rsidP="00E926AD">
            <w:pPr>
              <w:jc w:val="center"/>
              <w:cnfStyle w:val="100000000000" w:firstRow="1" w:lastRow="0" w:firstColumn="0" w:lastColumn="0" w:oddVBand="0" w:evenVBand="0" w:oddHBand="0" w:evenHBand="0" w:firstRowFirstColumn="0" w:firstRowLastColumn="0" w:lastRowFirstColumn="0" w:lastRowLastColumn="0"/>
              <w:rPr>
                <w:b w:val="0"/>
                <w:bCs w:val="0"/>
                <w:color w:val="000000"/>
                <w:szCs w:val="22"/>
                <w:lang w:val="en-US"/>
              </w:rPr>
            </w:pPr>
            <w:r w:rsidRPr="00EB0A02">
              <w:rPr>
                <w:b w:val="0"/>
                <w:bCs w:val="0"/>
                <w:color w:val="000000"/>
                <w:szCs w:val="22"/>
                <w:lang w:val="en-US"/>
              </w:rPr>
              <w:t>R-Square</w:t>
            </w:r>
          </w:p>
        </w:tc>
        <w:tc>
          <w:tcPr>
            <w:tcW w:w="1759" w:type="dxa"/>
          </w:tcPr>
          <w:p w14:paraId="49621A47" w14:textId="77777777" w:rsidR="00E926AD" w:rsidRPr="00EB0A02" w:rsidRDefault="00E926AD" w:rsidP="00E926AD">
            <w:pPr>
              <w:jc w:val="center"/>
              <w:cnfStyle w:val="100000000000" w:firstRow="1" w:lastRow="0" w:firstColumn="0" w:lastColumn="0" w:oddVBand="0" w:evenVBand="0" w:oddHBand="0" w:evenHBand="0" w:firstRowFirstColumn="0" w:firstRowLastColumn="0" w:lastRowFirstColumn="0" w:lastRowLastColumn="0"/>
              <w:rPr>
                <w:b w:val="0"/>
                <w:bCs w:val="0"/>
                <w:color w:val="000000"/>
                <w:szCs w:val="22"/>
                <w:lang w:val="en-US"/>
              </w:rPr>
            </w:pPr>
            <w:r w:rsidRPr="00EB0A02">
              <w:rPr>
                <w:b w:val="0"/>
                <w:bCs w:val="0"/>
                <w:i/>
                <w:color w:val="000000"/>
                <w:szCs w:val="22"/>
                <w:lang w:val="en-US"/>
              </w:rPr>
              <w:t>Q-squared</w:t>
            </w:r>
          </w:p>
        </w:tc>
      </w:tr>
      <w:tr w:rsidR="00E926AD" w:rsidRPr="00EB0A02" w14:paraId="303FCB7F" w14:textId="0C6EECD3" w:rsidTr="00EB0A02">
        <w:trPr>
          <w:cnfStyle w:val="000000100000" w:firstRow="0" w:lastRow="0" w:firstColumn="0" w:lastColumn="0" w:oddVBand="0" w:evenVBand="0" w:oddHBand="1" w:evenHBand="0" w:firstRowFirstColumn="0" w:firstRowLastColumn="0" w:lastRowFirstColumn="0" w:lastRowLastColumn="0"/>
          <w:trHeight w:val="227"/>
          <w:jc w:val="center"/>
        </w:trPr>
        <w:tc>
          <w:tcPr>
            <w:cnfStyle w:val="001000000000" w:firstRow="0" w:lastRow="0" w:firstColumn="1" w:lastColumn="0" w:oddVBand="0" w:evenVBand="0" w:oddHBand="0" w:evenHBand="0" w:firstRowFirstColumn="0" w:firstRowLastColumn="0" w:lastRowFirstColumn="0" w:lastRowLastColumn="0"/>
            <w:tcW w:w="771" w:type="dxa"/>
            <w:noWrap/>
            <w:hideMark/>
          </w:tcPr>
          <w:p w14:paraId="0B1177F2" w14:textId="0DF6A3F2" w:rsidR="00E926AD" w:rsidRPr="00EB0A02" w:rsidRDefault="00E926AD" w:rsidP="00E926AD">
            <w:pPr>
              <w:jc w:val="center"/>
              <w:rPr>
                <w:b w:val="0"/>
                <w:bCs w:val="0"/>
                <w:color w:val="000000"/>
                <w:szCs w:val="22"/>
                <w:lang w:val="en-US"/>
              </w:rPr>
            </w:pPr>
          </w:p>
        </w:tc>
        <w:tc>
          <w:tcPr>
            <w:tcW w:w="880" w:type="dxa"/>
            <w:noWrap/>
            <w:hideMark/>
          </w:tcPr>
          <w:p w14:paraId="38334007" w14:textId="77777777" w:rsidR="00E926AD" w:rsidRPr="00EB0A02" w:rsidRDefault="00E926AD" w:rsidP="00E926AD">
            <w:pPr>
              <w:jc w:val="center"/>
              <w:cnfStyle w:val="000000100000" w:firstRow="0" w:lastRow="0" w:firstColumn="0" w:lastColumn="0" w:oddVBand="0" w:evenVBand="0" w:oddHBand="1" w:evenHBand="0" w:firstRowFirstColumn="0" w:firstRowLastColumn="0" w:lastRowFirstColumn="0" w:lastRowLastColumn="0"/>
              <w:rPr>
                <w:color w:val="000000"/>
                <w:szCs w:val="22"/>
                <w:lang w:val="en-US"/>
              </w:rPr>
            </w:pPr>
            <w:r w:rsidRPr="00EB0A02">
              <w:rPr>
                <w:color w:val="000000"/>
                <w:szCs w:val="22"/>
                <w:lang w:val="en-US"/>
              </w:rPr>
              <w:t>X1</w:t>
            </w:r>
          </w:p>
        </w:tc>
        <w:tc>
          <w:tcPr>
            <w:tcW w:w="880" w:type="dxa"/>
            <w:noWrap/>
            <w:hideMark/>
          </w:tcPr>
          <w:p w14:paraId="212C2077" w14:textId="77777777" w:rsidR="00E926AD" w:rsidRPr="00EB0A02" w:rsidRDefault="00E926AD" w:rsidP="00E926AD">
            <w:pPr>
              <w:jc w:val="center"/>
              <w:cnfStyle w:val="000000100000" w:firstRow="0" w:lastRow="0" w:firstColumn="0" w:lastColumn="0" w:oddVBand="0" w:evenVBand="0" w:oddHBand="1" w:evenHBand="0" w:firstRowFirstColumn="0" w:firstRowLastColumn="0" w:lastRowFirstColumn="0" w:lastRowLastColumn="0"/>
              <w:rPr>
                <w:color w:val="000000"/>
                <w:szCs w:val="22"/>
                <w:lang w:val="en-US"/>
              </w:rPr>
            </w:pPr>
            <w:r w:rsidRPr="00EB0A02">
              <w:rPr>
                <w:color w:val="000000"/>
                <w:szCs w:val="22"/>
                <w:lang w:val="en-US"/>
              </w:rPr>
              <w:t>X2</w:t>
            </w:r>
          </w:p>
        </w:tc>
        <w:tc>
          <w:tcPr>
            <w:tcW w:w="770" w:type="dxa"/>
            <w:noWrap/>
            <w:hideMark/>
          </w:tcPr>
          <w:p w14:paraId="34E6397E" w14:textId="77777777" w:rsidR="00E926AD" w:rsidRPr="00EB0A02" w:rsidRDefault="00E926AD" w:rsidP="00E926AD">
            <w:pPr>
              <w:jc w:val="center"/>
              <w:cnfStyle w:val="000000100000" w:firstRow="0" w:lastRow="0" w:firstColumn="0" w:lastColumn="0" w:oddVBand="0" w:evenVBand="0" w:oddHBand="1" w:evenHBand="0" w:firstRowFirstColumn="0" w:firstRowLastColumn="0" w:lastRowFirstColumn="0" w:lastRowLastColumn="0"/>
              <w:rPr>
                <w:color w:val="000000"/>
                <w:szCs w:val="22"/>
                <w:lang w:val="en-US"/>
              </w:rPr>
            </w:pPr>
            <w:r w:rsidRPr="00EB0A02">
              <w:rPr>
                <w:color w:val="000000"/>
                <w:szCs w:val="22"/>
                <w:lang w:val="en-US"/>
              </w:rPr>
              <w:t>X3</w:t>
            </w:r>
          </w:p>
        </w:tc>
        <w:tc>
          <w:tcPr>
            <w:tcW w:w="880" w:type="dxa"/>
            <w:noWrap/>
            <w:hideMark/>
          </w:tcPr>
          <w:p w14:paraId="7F385C74" w14:textId="77777777" w:rsidR="00E926AD" w:rsidRPr="00EB0A02" w:rsidRDefault="00E926AD" w:rsidP="00E926AD">
            <w:pPr>
              <w:jc w:val="center"/>
              <w:cnfStyle w:val="000000100000" w:firstRow="0" w:lastRow="0" w:firstColumn="0" w:lastColumn="0" w:oddVBand="0" w:evenVBand="0" w:oddHBand="1" w:evenHBand="0" w:firstRowFirstColumn="0" w:firstRowLastColumn="0" w:lastRowFirstColumn="0" w:lastRowLastColumn="0"/>
              <w:rPr>
                <w:color w:val="000000"/>
                <w:szCs w:val="22"/>
                <w:lang w:val="en-US"/>
              </w:rPr>
            </w:pPr>
            <w:r w:rsidRPr="00EB0A02">
              <w:rPr>
                <w:color w:val="000000"/>
                <w:szCs w:val="22"/>
                <w:lang w:val="en-US"/>
              </w:rPr>
              <w:t>X4</w:t>
            </w:r>
          </w:p>
        </w:tc>
        <w:tc>
          <w:tcPr>
            <w:tcW w:w="1759" w:type="dxa"/>
          </w:tcPr>
          <w:p w14:paraId="141D31AB" w14:textId="49FC41B9" w:rsidR="00E926AD" w:rsidRPr="00EB0A02" w:rsidRDefault="00E926AD" w:rsidP="00E926AD">
            <w:pPr>
              <w:jc w:val="center"/>
              <w:cnfStyle w:val="000000100000" w:firstRow="0" w:lastRow="0" w:firstColumn="0" w:lastColumn="0" w:oddVBand="0" w:evenVBand="0" w:oddHBand="1" w:evenHBand="0" w:firstRowFirstColumn="0" w:firstRowLastColumn="0" w:lastRowFirstColumn="0" w:lastRowLastColumn="0"/>
              <w:rPr>
                <w:color w:val="000000"/>
                <w:szCs w:val="22"/>
                <w:lang w:val="en-US"/>
              </w:rPr>
            </w:pPr>
          </w:p>
        </w:tc>
      </w:tr>
      <w:tr w:rsidR="00E926AD" w:rsidRPr="00EB0A02" w14:paraId="10BF6BF4" w14:textId="4C067E80" w:rsidTr="00EB0A02">
        <w:trPr>
          <w:trHeight w:val="227"/>
          <w:jc w:val="center"/>
        </w:trPr>
        <w:tc>
          <w:tcPr>
            <w:cnfStyle w:val="001000000000" w:firstRow="0" w:lastRow="0" w:firstColumn="1" w:lastColumn="0" w:oddVBand="0" w:evenVBand="0" w:oddHBand="0" w:evenHBand="0" w:firstRowFirstColumn="0" w:firstRowLastColumn="0" w:lastRowFirstColumn="0" w:lastRowLastColumn="0"/>
            <w:tcW w:w="771" w:type="dxa"/>
            <w:noWrap/>
            <w:hideMark/>
          </w:tcPr>
          <w:p w14:paraId="1A6E9CA2" w14:textId="77777777" w:rsidR="00E926AD" w:rsidRPr="00EB0A02" w:rsidRDefault="00E926AD" w:rsidP="00E926AD">
            <w:pPr>
              <w:jc w:val="center"/>
              <w:rPr>
                <w:b w:val="0"/>
                <w:bCs w:val="0"/>
                <w:color w:val="000000"/>
                <w:szCs w:val="22"/>
                <w:lang w:val="en-US"/>
              </w:rPr>
            </w:pPr>
            <w:r w:rsidRPr="00EB0A02">
              <w:rPr>
                <w:b w:val="0"/>
                <w:bCs w:val="0"/>
                <w:color w:val="000000"/>
                <w:szCs w:val="22"/>
                <w:lang w:val="en-US"/>
              </w:rPr>
              <w:t>Y</w:t>
            </w:r>
          </w:p>
        </w:tc>
        <w:tc>
          <w:tcPr>
            <w:tcW w:w="880" w:type="dxa"/>
            <w:noWrap/>
            <w:hideMark/>
          </w:tcPr>
          <w:p w14:paraId="207BAFFF" w14:textId="77777777" w:rsidR="00E926AD" w:rsidRPr="00EB0A02" w:rsidRDefault="00E926AD" w:rsidP="00E926AD">
            <w:pPr>
              <w:jc w:val="center"/>
              <w:cnfStyle w:val="000000000000" w:firstRow="0" w:lastRow="0" w:firstColumn="0" w:lastColumn="0" w:oddVBand="0" w:evenVBand="0" w:oddHBand="0" w:evenHBand="0" w:firstRowFirstColumn="0" w:firstRowLastColumn="0" w:lastRowFirstColumn="0" w:lastRowLastColumn="0"/>
              <w:rPr>
                <w:color w:val="000000"/>
                <w:szCs w:val="22"/>
                <w:lang w:val="en-US"/>
              </w:rPr>
            </w:pPr>
            <w:r w:rsidRPr="00EB0A02">
              <w:rPr>
                <w:color w:val="000000"/>
                <w:szCs w:val="22"/>
                <w:lang w:val="en-US"/>
              </w:rPr>
              <w:t>0.001</w:t>
            </w:r>
          </w:p>
        </w:tc>
        <w:tc>
          <w:tcPr>
            <w:tcW w:w="880" w:type="dxa"/>
            <w:noWrap/>
            <w:hideMark/>
          </w:tcPr>
          <w:p w14:paraId="441B8581" w14:textId="77777777" w:rsidR="00E926AD" w:rsidRPr="00EB0A02" w:rsidRDefault="00E926AD" w:rsidP="00E926AD">
            <w:pPr>
              <w:jc w:val="center"/>
              <w:cnfStyle w:val="000000000000" w:firstRow="0" w:lastRow="0" w:firstColumn="0" w:lastColumn="0" w:oddVBand="0" w:evenVBand="0" w:oddHBand="0" w:evenHBand="0" w:firstRowFirstColumn="0" w:firstRowLastColumn="0" w:lastRowFirstColumn="0" w:lastRowLastColumn="0"/>
              <w:rPr>
                <w:color w:val="000000"/>
                <w:szCs w:val="22"/>
                <w:lang w:val="en-US"/>
              </w:rPr>
            </w:pPr>
            <w:r w:rsidRPr="00EB0A02">
              <w:rPr>
                <w:color w:val="000000"/>
                <w:szCs w:val="22"/>
                <w:lang w:val="en-US"/>
              </w:rPr>
              <w:t>0.038</w:t>
            </w:r>
          </w:p>
        </w:tc>
        <w:tc>
          <w:tcPr>
            <w:tcW w:w="770" w:type="dxa"/>
            <w:noWrap/>
            <w:hideMark/>
          </w:tcPr>
          <w:p w14:paraId="6EDD84B8" w14:textId="77777777" w:rsidR="00E926AD" w:rsidRPr="00EB0A02" w:rsidRDefault="00E926AD" w:rsidP="00E926AD">
            <w:pPr>
              <w:jc w:val="center"/>
              <w:cnfStyle w:val="000000000000" w:firstRow="0" w:lastRow="0" w:firstColumn="0" w:lastColumn="0" w:oddVBand="0" w:evenVBand="0" w:oddHBand="0" w:evenHBand="0" w:firstRowFirstColumn="0" w:firstRowLastColumn="0" w:lastRowFirstColumn="0" w:lastRowLastColumn="0"/>
              <w:rPr>
                <w:color w:val="000000"/>
                <w:szCs w:val="22"/>
                <w:lang w:val="en-US"/>
              </w:rPr>
            </w:pPr>
            <w:r w:rsidRPr="00EB0A02">
              <w:rPr>
                <w:color w:val="000000"/>
                <w:szCs w:val="22"/>
                <w:lang w:val="en-US"/>
              </w:rPr>
              <w:t>0.025</w:t>
            </w:r>
          </w:p>
        </w:tc>
        <w:tc>
          <w:tcPr>
            <w:tcW w:w="880" w:type="dxa"/>
            <w:noWrap/>
            <w:hideMark/>
          </w:tcPr>
          <w:p w14:paraId="43398566" w14:textId="77777777" w:rsidR="00E926AD" w:rsidRPr="00EB0A02" w:rsidRDefault="00E926AD" w:rsidP="00E926AD">
            <w:pPr>
              <w:jc w:val="center"/>
              <w:cnfStyle w:val="000000000000" w:firstRow="0" w:lastRow="0" w:firstColumn="0" w:lastColumn="0" w:oddVBand="0" w:evenVBand="0" w:oddHBand="0" w:evenHBand="0" w:firstRowFirstColumn="0" w:firstRowLastColumn="0" w:lastRowFirstColumn="0" w:lastRowLastColumn="0"/>
              <w:rPr>
                <w:color w:val="000000"/>
                <w:szCs w:val="22"/>
                <w:lang w:val="en-US"/>
              </w:rPr>
            </w:pPr>
            <w:r w:rsidRPr="00EB0A02">
              <w:rPr>
                <w:color w:val="000000"/>
                <w:szCs w:val="22"/>
                <w:lang w:val="en-US"/>
              </w:rPr>
              <w:t>0.011</w:t>
            </w:r>
          </w:p>
        </w:tc>
        <w:tc>
          <w:tcPr>
            <w:tcW w:w="1759" w:type="dxa"/>
          </w:tcPr>
          <w:p w14:paraId="1168C903" w14:textId="40BF46F9" w:rsidR="00E926AD" w:rsidRPr="00EB0A02" w:rsidRDefault="00E926AD" w:rsidP="00E926AD">
            <w:pPr>
              <w:jc w:val="center"/>
              <w:cnfStyle w:val="000000000000" w:firstRow="0" w:lastRow="0" w:firstColumn="0" w:lastColumn="0" w:oddVBand="0" w:evenVBand="0" w:oddHBand="0" w:evenHBand="0" w:firstRowFirstColumn="0" w:firstRowLastColumn="0" w:lastRowFirstColumn="0" w:lastRowLastColumn="0"/>
              <w:rPr>
                <w:color w:val="000000"/>
                <w:szCs w:val="22"/>
                <w:lang w:val="en-US"/>
              </w:rPr>
            </w:pPr>
            <w:r w:rsidRPr="00EB0A02">
              <w:rPr>
                <w:color w:val="000000"/>
                <w:szCs w:val="22"/>
                <w:lang w:val="en-US"/>
              </w:rPr>
              <w:t>0.129</w:t>
            </w:r>
          </w:p>
        </w:tc>
      </w:tr>
    </w:tbl>
    <w:p w14:paraId="434A4741" w14:textId="77777777" w:rsidR="00BB1977" w:rsidRDefault="00CF46DF" w:rsidP="00CF46DF">
      <w:pPr>
        <w:pStyle w:val="BodytextIndented"/>
      </w:pPr>
      <w:r>
        <w:t xml:space="preserve">     </w:t>
      </w:r>
    </w:p>
    <w:p w14:paraId="023BE8EE" w14:textId="7CD234F1" w:rsidR="00E1573A" w:rsidRDefault="00E1573A" w:rsidP="00CF46DF">
      <w:pPr>
        <w:pStyle w:val="BodytextIndented"/>
      </w:pPr>
      <w:r w:rsidRPr="00E1573A">
        <w:t>To make a decision, which variable has an effect on willingness to pay, is shown in Table 4. The basis for the decision is that p-value&gt; 0.05, then H0 is accepted, while H1 is rejected, and p-value &lt;0.05, then H0 is rejected and H1 is accepted.</w:t>
      </w:r>
    </w:p>
    <w:p w14:paraId="6AE6E683" w14:textId="372630FE" w:rsidR="0098099D" w:rsidRDefault="0098099D" w:rsidP="00CF46DF">
      <w:pPr>
        <w:pStyle w:val="BodytextIndented"/>
      </w:pPr>
    </w:p>
    <w:p w14:paraId="6BE4176F" w14:textId="218E03EF" w:rsidR="0098099D" w:rsidRPr="00E1573A" w:rsidRDefault="00E1573A" w:rsidP="0098099D">
      <w:pPr>
        <w:tabs>
          <w:tab w:val="left" w:pos="1276"/>
        </w:tabs>
        <w:adjustRightInd w:val="0"/>
        <w:ind w:left="993"/>
        <w:jc w:val="center"/>
        <w:rPr>
          <w:lang w:val="en-US"/>
        </w:rPr>
      </w:pPr>
      <w:r w:rsidRPr="00E1573A">
        <w:rPr>
          <w:bCs/>
          <w:lang w:val="en-US"/>
        </w:rPr>
        <w:t>Table 4. Direct Effect Estimation Result Output</w:t>
      </w:r>
    </w:p>
    <w:tbl>
      <w:tblPr>
        <w:tblStyle w:val="PlainTable2"/>
        <w:tblW w:w="8910" w:type="dxa"/>
        <w:jc w:val="center"/>
        <w:tblLayout w:type="fixed"/>
        <w:tblLook w:val="04A0" w:firstRow="1" w:lastRow="0" w:firstColumn="1" w:lastColumn="0" w:noHBand="0" w:noVBand="1"/>
      </w:tblPr>
      <w:tblGrid>
        <w:gridCol w:w="2790"/>
        <w:gridCol w:w="2127"/>
        <w:gridCol w:w="1210"/>
        <w:gridCol w:w="2783"/>
      </w:tblGrid>
      <w:tr w:rsidR="0098099D" w:rsidRPr="00EB0A02" w14:paraId="24719D67" w14:textId="77777777" w:rsidTr="00543C0A">
        <w:trPr>
          <w:cnfStyle w:val="100000000000" w:firstRow="1" w:lastRow="0" w:firstColumn="0" w:lastColumn="0" w:oddVBand="0" w:evenVBand="0" w:oddHBand="0" w:evenHBand="0" w:firstRowFirstColumn="0" w:firstRowLastColumn="0" w:lastRowFirstColumn="0" w:lastRowLastColumn="0"/>
          <w:trHeight w:val="484"/>
          <w:jc w:val="center"/>
        </w:trPr>
        <w:tc>
          <w:tcPr>
            <w:cnfStyle w:val="001000000000" w:firstRow="0" w:lastRow="0" w:firstColumn="1" w:lastColumn="0" w:oddVBand="0" w:evenVBand="0" w:oddHBand="0" w:evenHBand="0" w:firstRowFirstColumn="0" w:firstRowLastColumn="0" w:lastRowFirstColumn="0" w:lastRowLastColumn="0"/>
            <w:tcW w:w="2790" w:type="dxa"/>
          </w:tcPr>
          <w:p w14:paraId="28640133" w14:textId="09F7BA15" w:rsidR="0098099D" w:rsidRPr="00EB0A02" w:rsidRDefault="00E1573A" w:rsidP="002B28BC">
            <w:pPr>
              <w:adjustRightInd w:val="0"/>
              <w:jc w:val="center"/>
              <w:rPr>
                <w:b w:val="0"/>
                <w:bCs w:val="0"/>
                <w:lang w:val="en-US"/>
              </w:rPr>
            </w:pPr>
            <w:r w:rsidRPr="00E1573A">
              <w:rPr>
                <w:b w:val="0"/>
                <w:bCs w:val="0"/>
                <w:color w:val="000000"/>
                <w:lang w:val="en-US"/>
              </w:rPr>
              <w:t>Hypothesis</w:t>
            </w:r>
          </w:p>
        </w:tc>
        <w:tc>
          <w:tcPr>
            <w:tcW w:w="2127" w:type="dxa"/>
          </w:tcPr>
          <w:p w14:paraId="44B68B83" w14:textId="55A61465" w:rsidR="0098099D" w:rsidRPr="00EB0A02" w:rsidRDefault="0098099D" w:rsidP="0098099D">
            <w:pPr>
              <w:adjustRightInd w:val="0"/>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EB0A02">
              <w:rPr>
                <w:b w:val="0"/>
                <w:bCs w:val="0"/>
                <w:color w:val="000000"/>
                <w:lang w:val="en-US"/>
              </w:rPr>
              <w:t>Path Coefficients</w:t>
            </w:r>
          </w:p>
        </w:tc>
        <w:tc>
          <w:tcPr>
            <w:tcW w:w="1210" w:type="dxa"/>
          </w:tcPr>
          <w:p w14:paraId="2A13012D" w14:textId="77777777" w:rsidR="0098099D" w:rsidRPr="00EB0A02" w:rsidRDefault="0098099D" w:rsidP="002B28BC">
            <w:pPr>
              <w:adjustRightInd w:val="0"/>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EB0A02">
              <w:rPr>
                <w:b w:val="0"/>
                <w:bCs w:val="0"/>
                <w:color w:val="000000"/>
                <w:lang w:val="en-US"/>
              </w:rPr>
              <w:t>P-Value</w:t>
            </w:r>
          </w:p>
        </w:tc>
        <w:tc>
          <w:tcPr>
            <w:tcW w:w="2783" w:type="dxa"/>
          </w:tcPr>
          <w:p w14:paraId="3620D3FF" w14:textId="4A66ADB1" w:rsidR="0098099D" w:rsidRPr="00EB0A02" w:rsidRDefault="00E1573A" w:rsidP="002B28BC">
            <w:pPr>
              <w:adjustRightInd w:val="0"/>
              <w:jc w:val="center"/>
              <w:cnfStyle w:val="100000000000" w:firstRow="1" w:lastRow="0" w:firstColumn="0" w:lastColumn="0" w:oddVBand="0" w:evenVBand="0" w:oddHBand="0" w:evenHBand="0" w:firstRowFirstColumn="0" w:firstRowLastColumn="0" w:lastRowFirstColumn="0" w:lastRowLastColumn="0"/>
              <w:rPr>
                <w:b w:val="0"/>
                <w:bCs w:val="0"/>
                <w:lang w:val="en-US"/>
              </w:rPr>
            </w:pPr>
            <w:r w:rsidRPr="00E1573A">
              <w:rPr>
                <w:b w:val="0"/>
                <w:bCs w:val="0"/>
                <w:color w:val="000000"/>
                <w:lang w:val="en-US"/>
              </w:rPr>
              <w:t>information</w:t>
            </w:r>
          </w:p>
        </w:tc>
      </w:tr>
      <w:tr w:rsidR="0098099D" w:rsidRPr="00EB0A02" w14:paraId="5A2DDD68" w14:textId="77777777" w:rsidTr="00543C0A">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790" w:type="dxa"/>
          </w:tcPr>
          <w:p w14:paraId="35B04200" w14:textId="63338C0D" w:rsidR="0098099D" w:rsidRPr="00EB0A02" w:rsidRDefault="00E1573A" w:rsidP="002B28BC">
            <w:pPr>
              <w:adjustRightInd w:val="0"/>
              <w:rPr>
                <w:b w:val="0"/>
                <w:bCs w:val="0"/>
                <w:lang w:val="en-US"/>
              </w:rPr>
            </w:pPr>
            <w:r w:rsidRPr="00E1573A">
              <w:rPr>
                <w:b w:val="0"/>
                <w:bCs w:val="0"/>
                <w:lang w:val="en-US"/>
              </w:rPr>
              <w:t xml:space="preserve">Product quality </w:t>
            </w:r>
            <w:r>
              <w:rPr>
                <w:b w:val="0"/>
                <w:bCs w:val="0"/>
                <w:lang w:val="en-US"/>
              </w:rPr>
              <w:t xml:space="preserve">to </w:t>
            </w:r>
            <w:r w:rsidRPr="00E1573A">
              <w:rPr>
                <w:b w:val="0"/>
                <w:bCs w:val="0"/>
                <w:lang w:val="en-US"/>
              </w:rPr>
              <w:t>willingness to pay</w:t>
            </w:r>
          </w:p>
        </w:tc>
        <w:tc>
          <w:tcPr>
            <w:tcW w:w="2127" w:type="dxa"/>
          </w:tcPr>
          <w:p w14:paraId="45E0BBB6" w14:textId="77777777" w:rsidR="0098099D" w:rsidRPr="00EB0A02" w:rsidRDefault="0098099D" w:rsidP="002B28BC">
            <w:pPr>
              <w:adjustRightInd w:val="0"/>
              <w:jc w:val="center"/>
              <w:cnfStyle w:val="000000100000" w:firstRow="0" w:lastRow="0" w:firstColumn="0" w:lastColumn="0" w:oddVBand="0" w:evenVBand="0" w:oddHBand="1" w:evenHBand="0" w:firstRowFirstColumn="0" w:firstRowLastColumn="0" w:lastRowFirstColumn="0" w:lastRowLastColumn="0"/>
              <w:rPr>
                <w:lang w:val="en-US"/>
              </w:rPr>
            </w:pPr>
            <w:r w:rsidRPr="00EB0A02">
              <w:rPr>
                <w:color w:val="000000"/>
                <w:lang w:val="en-US"/>
              </w:rPr>
              <w:t>0.020</w:t>
            </w:r>
          </w:p>
        </w:tc>
        <w:tc>
          <w:tcPr>
            <w:tcW w:w="1210" w:type="dxa"/>
          </w:tcPr>
          <w:p w14:paraId="598E1A6B" w14:textId="77777777" w:rsidR="0098099D" w:rsidRPr="00EB0A02" w:rsidRDefault="0098099D" w:rsidP="002B28BC">
            <w:pPr>
              <w:adjustRightInd w:val="0"/>
              <w:jc w:val="center"/>
              <w:cnfStyle w:val="000000100000" w:firstRow="0" w:lastRow="0" w:firstColumn="0" w:lastColumn="0" w:oddVBand="0" w:evenVBand="0" w:oddHBand="1" w:evenHBand="0" w:firstRowFirstColumn="0" w:firstRowLastColumn="0" w:lastRowFirstColumn="0" w:lastRowLastColumn="0"/>
              <w:rPr>
                <w:lang w:val="en-US"/>
              </w:rPr>
            </w:pPr>
            <w:r w:rsidRPr="00EB0A02">
              <w:rPr>
                <w:color w:val="000000"/>
                <w:lang w:val="en-US"/>
              </w:rPr>
              <w:t>0.421</w:t>
            </w:r>
          </w:p>
        </w:tc>
        <w:tc>
          <w:tcPr>
            <w:tcW w:w="2783" w:type="dxa"/>
          </w:tcPr>
          <w:p w14:paraId="61497582" w14:textId="0CB29869" w:rsidR="0098099D" w:rsidRPr="00EB0A02" w:rsidRDefault="00FE687F" w:rsidP="00EB0A02">
            <w:pPr>
              <w:adjustRightInd w:val="0"/>
              <w:jc w:val="center"/>
              <w:cnfStyle w:val="000000100000" w:firstRow="0" w:lastRow="0" w:firstColumn="0" w:lastColumn="0" w:oddVBand="0" w:evenVBand="0" w:oddHBand="1" w:evenHBand="0" w:firstRowFirstColumn="0" w:firstRowLastColumn="0" w:lastRowFirstColumn="0" w:lastRowLastColumn="0"/>
              <w:rPr>
                <w:lang w:val="en-US"/>
              </w:rPr>
            </w:pPr>
            <w:r w:rsidRPr="00FE687F">
              <w:rPr>
                <w:lang w:val="en-US"/>
              </w:rPr>
              <w:t>Not significant</w:t>
            </w:r>
          </w:p>
        </w:tc>
      </w:tr>
      <w:tr w:rsidR="0098099D" w:rsidRPr="00EB0A02" w14:paraId="0AB33B94" w14:textId="77777777" w:rsidTr="00543C0A">
        <w:trPr>
          <w:trHeight w:val="57"/>
          <w:jc w:val="center"/>
        </w:trPr>
        <w:tc>
          <w:tcPr>
            <w:cnfStyle w:val="001000000000" w:firstRow="0" w:lastRow="0" w:firstColumn="1" w:lastColumn="0" w:oddVBand="0" w:evenVBand="0" w:oddHBand="0" w:evenHBand="0" w:firstRowFirstColumn="0" w:firstRowLastColumn="0" w:lastRowFirstColumn="0" w:lastRowLastColumn="0"/>
            <w:tcW w:w="2790" w:type="dxa"/>
          </w:tcPr>
          <w:p w14:paraId="2C93CF2D" w14:textId="4AA7AA6C" w:rsidR="0098099D" w:rsidRPr="00EB0A02" w:rsidRDefault="00E1573A" w:rsidP="002B28BC">
            <w:pPr>
              <w:adjustRightInd w:val="0"/>
              <w:rPr>
                <w:b w:val="0"/>
                <w:bCs w:val="0"/>
                <w:lang w:val="en-US"/>
              </w:rPr>
            </w:pPr>
            <w:r w:rsidRPr="00E1573A">
              <w:rPr>
                <w:b w:val="0"/>
                <w:bCs w:val="0"/>
                <w:lang w:val="en-US"/>
              </w:rPr>
              <w:t xml:space="preserve">Trend </w:t>
            </w:r>
            <w:r>
              <w:rPr>
                <w:b w:val="0"/>
                <w:bCs w:val="0"/>
                <w:lang w:val="en-US"/>
              </w:rPr>
              <w:t>to</w:t>
            </w:r>
            <w:r w:rsidRPr="00E1573A">
              <w:rPr>
                <w:b w:val="0"/>
                <w:bCs w:val="0"/>
                <w:lang w:val="en-US"/>
              </w:rPr>
              <w:t xml:space="preserve"> willingness to pay</w:t>
            </w:r>
          </w:p>
        </w:tc>
        <w:tc>
          <w:tcPr>
            <w:tcW w:w="2127" w:type="dxa"/>
          </w:tcPr>
          <w:p w14:paraId="3D7FB682" w14:textId="77777777" w:rsidR="0098099D" w:rsidRPr="00EB0A02" w:rsidRDefault="0098099D" w:rsidP="002B28BC">
            <w:pPr>
              <w:adjustRightInd w:val="0"/>
              <w:jc w:val="center"/>
              <w:cnfStyle w:val="000000000000" w:firstRow="0" w:lastRow="0" w:firstColumn="0" w:lastColumn="0" w:oddVBand="0" w:evenVBand="0" w:oddHBand="0" w:evenHBand="0" w:firstRowFirstColumn="0" w:firstRowLastColumn="0" w:lastRowFirstColumn="0" w:lastRowLastColumn="0"/>
              <w:rPr>
                <w:lang w:val="en-US"/>
              </w:rPr>
            </w:pPr>
            <w:r w:rsidRPr="00EB0A02">
              <w:rPr>
                <w:color w:val="000000"/>
                <w:lang w:val="en-US"/>
              </w:rPr>
              <w:t>0.187</w:t>
            </w:r>
          </w:p>
        </w:tc>
        <w:tc>
          <w:tcPr>
            <w:tcW w:w="1210" w:type="dxa"/>
          </w:tcPr>
          <w:p w14:paraId="678965CD" w14:textId="77777777" w:rsidR="0098099D" w:rsidRPr="00EB0A02" w:rsidRDefault="0098099D" w:rsidP="002B28BC">
            <w:pPr>
              <w:adjustRightInd w:val="0"/>
              <w:jc w:val="center"/>
              <w:cnfStyle w:val="000000000000" w:firstRow="0" w:lastRow="0" w:firstColumn="0" w:lastColumn="0" w:oddVBand="0" w:evenVBand="0" w:oddHBand="0" w:evenHBand="0" w:firstRowFirstColumn="0" w:firstRowLastColumn="0" w:lastRowFirstColumn="0" w:lastRowLastColumn="0"/>
              <w:rPr>
                <w:lang w:val="en-US"/>
              </w:rPr>
            </w:pPr>
            <w:r w:rsidRPr="00EB0A02">
              <w:rPr>
                <w:color w:val="000000"/>
                <w:lang w:val="en-US"/>
              </w:rPr>
              <w:t>0.026</w:t>
            </w:r>
          </w:p>
        </w:tc>
        <w:tc>
          <w:tcPr>
            <w:tcW w:w="2783" w:type="dxa"/>
          </w:tcPr>
          <w:p w14:paraId="1D135BBE" w14:textId="1DA96723" w:rsidR="0098099D" w:rsidRPr="00EB0A02" w:rsidRDefault="00FE687F" w:rsidP="002B28BC">
            <w:pPr>
              <w:adjustRightInd w:val="0"/>
              <w:jc w:val="center"/>
              <w:cnfStyle w:val="000000000000" w:firstRow="0" w:lastRow="0" w:firstColumn="0" w:lastColumn="0" w:oddVBand="0" w:evenVBand="0" w:oddHBand="0" w:evenHBand="0" w:firstRowFirstColumn="0" w:firstRowLastColumn="0" w:lastRowFirstColumn="0" w:lastRowLastColumn="0"/>
              <w:rPr>
                <w:lang w:val="en-US"/>
              </w:rPr>
            </w:pPr>
            <w:r w:rsidRPr="00FE687F">
              <w:rPr>
                <w:lang w:val="en-US"/>
              </w:rPr>
              <w:t>Significant</w:t>
            </w:r>
          </w:p>
        </w:tc>
      </w:tr>
      <w:tr w:rsidR="0098099D" w:rsidRPr="00EB0A02" w14:paraId="1E624D6A" w14:textId="77777777" w:rsidTr="00543C0A">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790" w:type="dxa"/>
          </w:tcPr>
          <w:p w14:paraId="19014F0C" w14:textId="1671159E" w:rsidR="0098099D" w:rsidRPr="00EB0A02" w:rsidRDefault="00E1573A" w:rsidP="002B28BC">
            <w:pPr>
              <w:adjustRightInd w:val="0"/>
              <w:rPr>
                <w:b w:val="0"/>
                <w:bCs w:val="0"/>
                <w:lang w:val="en-US"/>
              </w:rPr>
            </w:pPr>
            <w:r w:rsidRPr="00E1573A">
              <w:rPr>
                <w:b w:val="0"/>
                <w:bCs w:val="0"/>
                <w:lang w:val="en-US"/>
              </w:rPr>
              <w:t xml:space="preserve">Brand </w:t>
            </w:r>
            <w:r w:rsidR="00FE687F">
              <w:rPr>
                <w:b w:val="0"/>
                <w:bCs w:val="0"/>
                <w:lang w:val="en-US"/>
              </w:rPr>
              <w:t>to</w:t>
            </w:r>
            <w:r w:rsidRPr="00E1573A">
              <w:rPr>
                <w:b w:val="0"/>
                <w:bCs w:val="0"/>
                <w:lang w:val="en-US"/>
              </w:rPr>
              <w:t xml:space="preserve"> willingness to pay</w:t>
            </w:r>
          </w:p>
        </w:tc>
        <w:tc>
          <w:tcPr>
            <w:tcW w:w="2127" w:type="dxa"/>
          </w:tcPr>
          <w:p w14:paraId="62422E43" w14:textId="77777777" w:rsidR="0098099D" w:rsidRPr="00EB0A02" w:rsidRDefault="0098099D" w:rsidP="002B28BC">
            <w:pPr>
              <w:jc w:val="center"/>
              <w:cnfStyle w:val="000000100000" w:firstRow="0" w:lastRow="0" w:firstColumn="0" w:lastColumn="0" w:oddVBand="0" w:evenVBand="0" w:oddHBand="1" w:evenHBand="0" w:firstRowFirstColumn="0" w:firstRowLastColumn="0" w:lastRowFirstColumn="0" w:lastRowLastColumn="0"/>
              <w:rPr>
                <w:color w:val="000000"/>
                <w:lang w:val="en-US"/>
              </w:rPr>
            </w:pPr>
            <w:r w:rsidRPr="00EB0A02">
              <w:rPr>
                <w:color w:val="000000"/>
                <w:lang w:val="en-US"/>
              </w:rPr>
              <w:t>-0.149</w:t>
            </w:r>
          </w:p>
        </w:tc>
        <w:tc>
          <w:tcPr>
            <w:tcW w:w="1210" w:type="dxa"/>
          </w:tcPr>
          <w:p w14:paraId="1FF5B54E" w14:textId="77777777" w:rsidR="0098099D" w:rsidRPr="00EB0A02" w:rsidRDefault="0098099D" w:rsidP="002B28BC">
            <w:pPr>
              <w:adjustRightInd w:val="0"/>
              <w:jc w:val="center"/>
              <w:cnfStyle w:val="000000100000" w:firstRow="0" w:lastRow="0" w:firstColumn="0" w:lastColumn="0" w:oddVBand="0" w:evenVBand="0" w:oddHBand="1" w:evenHBand="0" w:firstRowFirstColumn="0" w:firstRowLastColumn="0" w:lastRowFirstColumn="0" w:lastRowLastColumn="0"/>
              <w:rPr>
                <w:lang w:val="en-US"/>
              </w:rPr>
            </w:pPr>
            <w:r w:rsidRPr="00EB0A02">
              <w:rPr>
                <w:color w:val="000000"/>
                <w:lang w:val="en-US"/>
              </w:rPr>
              <w:t>0.062</w:t>
            </w:r>
          </w:p>
        </w:tc>
        <w:tc>
          <w:tcPr>
            <w:tcW w:w="2783" w:type="dxa"/>
          </w:tcPr>
          <w:p w14:paraId="30393991" w14:textId="242B7A69" w:rsidR="0098099D" w:rsidRPr="00EB0A02" w:rsidRDefault="00FE687F" w:rsidP="002B28BC">
            <w:pPr>
              <w:adjustRightInd w:val="0"/>
              <w:jc w:val="center"/>
              <w:cnfStyle w:val="000000100000" w:firstRow="0" w:lastRow="0" w:firstColumn="0" w:lastColumn="0" w:oddVBand="0" w:evenVBand="0" w:oddHBand="1" w:evenHBand="0" w:firstRowFirstColumn="0" w:firstRowLastColumn="0" w:lastRowFirstColumn="0" w:lastRowLastColumn="0"/>
              <w:rPr>
                <w:lang w:val="en-US"/>
              </w:rPr>
            </w:pPr>
            <w:r w:rsidRPr="00FE687F">
              <w:rPr>
                <w:lang w:val="en-US"/>
              </w:rPr>
              <w:t>Not significant</w:t>
            </w:r>
          </w:p>
        </w:tc>
      </w:tr>
      <w:tr w:rsidR="0098099D" w:rsidRPr="00EB0A02" w14:paraId="60F27E2B" w14:textId="77777777" w:rsidTr="00543C0A">
        <w:trPr>
          <w:trHeight w:val="57"/>
          <w:jc w:val="center"/>
        </w:trPr>
        <w:tc>
          <w:tcPr>
            <w:cnfStyle w:val="001000000000" w:firstRow="0" w:lastRow="0" w:firstColumn="1" w:lastColumn="0" w:oddVBand="0" w:evenVBand="0" w:oddHBand="0" w:evenHBand="0" w:firstRowFirstColumn="0" w:firstRowLastColumn="0" w:lastRowFirstColumn="0" w:lastRowLastColumn="0"/>
            <w:tcW w:w="2790" w:type="dxa"/>
          </w:tcPr>
          <w:p w14:paraId="3C4097E7" w14:textId="4EFAFCE0" w:rsidR="0098099D" w:rsidRPr="00EB0A02" w:rsidRDefault="00E1573A" w:rsidP="002B28BC">
            <w:pPr>
              <w:adjustRightInd w:val="0"/>
              <w:rPr>
                <w:b w:val="0"/>
                <w:bCs w:val="0"/>
                <w:lang w:val="en-US"/>
              </w:rPr>
            </w:pPr>
            <w:r w:rsidRPr="00E1573A">
              <w:rPr>
                <w:b w:val="0"/>
                <w:bCs w:val="0"/>
                <w:lang w:val="en-US"/>
              </w:rPr>
              <w:t xml:space="preserve">Price </w:t>
            </w:r>
            <w:r w:rsidR="00FE687F">
              <w:rPr>
                <w:b w:val="0"/>
                <w:bCs w:val="0"/>
                <w:lang w:val="en-US"/>
              </w:rPr>
              <w:t>to</w:t>
            </w:r>
            <w:r w:rsidRPr="00E1573A">
              <w:rPr>
                <w:b w:val="0"/>
                <w:bCs w:val="0"/>
                <w:lang w:val="en-US"/>
              </w:rPr>
              <w:t xml:space="preserve"> willingness to pay</w:t>
            </w:r>
          </w:p>
        </w:tc>
        <w:tc>
          <w:tcPr>
            <w:tcW w:w="2127" w:type="dxa"/>
          </w:tcPr>
          <w:p w14:paraId="15103BD5" w14:textId="77777777" w:rsidR="0098099D" w:rsidRPr="00EB0A02" w:rsidRDefault="0098099D" w:rsidP="002B28BC">
            <w:pPr>
              <w:adjustRightInd w:val="0"/>
              <w:jc w:val="center"/>
              <w:cnfStyle w:val="000000000000" w:firstRow="0" w:lastRow="0" w:firstColumn="0" w:lastColumn="0" w:oddVBand="0" w:evenVBand="0" w:oddHBand="0" w:evenHBand="0" w:firstRowFirstColumn="0" w:firstRowLastColumn="0" w:lastRowFirstColumn="0" w:lastRowLastColumn="0"/>
              <w:rPr>
                <w:lang w:val="en-US"/>
              </w:rPr>
            </w:pPr>
            <w:r w:rsidRPr="00EB0A02">
              <w:rPr>
                <w:color w:val="000000"/>
                <w:lang w:val="en-US"/>
              </w:rPr>
              <w:t>0.082</w:t>
            </w:r>
          </w:p>
        </w:tc>
        <w:tc>
          <w:tcPr>
            <w:tcW w:w="1210" w:type="dxa"/>
          </w:tcPr>
          <w:p w14:paraId="2AD415B9" w14:textId="77777777" w:rsidR="0098099D" w:rsidRPr="00EB0A02" w:rsidRDefault="0098099D" w:rsidP="002B28BC">
            <w:pPr>
              <w:adjustRightInd w:val="0"/>
              <w:jc w:val="center"/>
              <w:cnfStyle w:val="000000000000" w:firstRow="0" w:lastRow="0" w:firstColumn="0" w:lastColumn="0" w:oddVBand="0" w:evenVBand="0" w:oddHBand="0" w:evenHBand="0" w:firstRowFirstColumn="0" w:firstRowLastColumn="0" w:lastRowFirstColumn="0" w:lastRowLastColumn="0"/>
              <w:rPr>
                <w:lang w:val="en-US"/>
              </w:rPr>
            </w:pPr>
            <w:r w:rsidRPr="00EB0A02">
              <w:rPr>
                <w:color w:val="000000"/>
                <w:lang w:val="en-US"/>
              </w:rPr>
              <w:t>0.202</w:t>
            </w:r>
          </w:p>
        </w:tc>
        <w:tc>
          <w:tcPr>
            <w:tcW w:w="2783" w:type="dxa"/>
          </w:tcPr>
          <w:p w14:paraId="5CD48B57" w14:textId="4E0D6F95" w:rsidR="0098099D" w:rsidRPr="00EB0A02" w:rsidRDefault="00FE687F" w:rsidP="00EB0A02">
            <w:pPr>
              <w:adjustRightInd w:val="0"/>
              <w:jc w:val="center"/>
              <w:cnfStyle w:val="000000000000" w:firstRow="0" w:lastRow="0" w:firstColumn="0" w:lastColumn="0" w:oddVBand="0" w:evenVBand="0" w:oddHBand="0" w:evenHBand="0" w:firstRowFirstColumn="0" w:firstRowLastColumn="0" w:lastRowFirstColumn="0" w:lastRowLastColumn="0"/>
              <w:rPr>
                <w:lang w:val="en-US"/>
              </w:rPr>
            </w:pPr>
            <w:r w:rsidRPr="00FE687F">
              <w:rPr>
                <w:lang w:val="en-US"/>
              </w:rPr>
              <w:t>Not significant</w:t>
            </w:r>
          </w:p>
        </w:tc>
      </w:tr>
    </w:tbl>
    <w:p w14:paraId="4F324E6C" w14:textId="57F77061" w:rsidR="0098099D" w:rsidRDefault="0098099D" w:rsidP="00CF46DF">
      <w:pPr>
        <w:pStyle w:val="BodytextIndented"/>
      </w:pPr>
    </w:p>
    <w:p w14:paraId="62E23183" w14:textId="453C67A0" w:rsidR="004510E1" w:rsidRDefault="00FE687F" w:rsidP="00CF46DF">
      <w:pPr>
        <w:pStyle w:val="BodytextIndented"/>
      </w:pPr>
      <w:r w:rsidRPr="00FE687F">
        <w:t xml:space="preserve">The estimation results of the path coefficients to test the strength of the direct influence between the predictor variables on the criteria without the role of the mediating variable. The basis for the decision is that the p-value is&gt; 0.05, then H0 is accepted, while H1 is rejected, and the p-value is &lt;0.05, then H0 is rejected and H1 is accepted. The p-value of the product quality variable against willingness to pay is 0.421 (above the value of 0.05), so H0 is accepted and H1 is rejected with a path coefficient value of -0.020. It means that the price quality variable has no effect on willingness to pay. The p-value of the brand variable for willingness to pay is 0.026 (above the value of 0.05), so H0 is rejected and H1 is accepted with a path coefficient value of 0.187. It means that the trend variable has an influence on willingness to pay. The p-value of the trend variable for willingness to pay is 0.062 (above the value of 0.05), so H0 is accepted and H1 is rejected with a path coefficient value of -0.149. It means that the brand variable has no influence on willingness to pay. The p-value of the price variable for willingness to pay is 0.202 (above the value of 0.05), so H0 is accepted and H1 is rejected with a path coefficient value of 0.082. It means that the price variable has no influence on willingness to pay. Of the four variables, it turns out that the trend variable has a significant effect on </w:t>
      </w:r>
      <w:r w:rsidR="00723D14">
        <w:t>willingness</w:t>
      </w:r>
      <w:r w:rsidRPr="00FE687F">
        <w:t xml:space="preserve"> to buy.</w:t>
      </w:r>
    </w:p>
    <w:p w14:paraId="6F016A43" w14:textId="050F7AEC" w:rsidR="00BB1977" w:rsidRDefault="00BB1977" w:rsidP="00BB1977">
      <w:pPr>
        <w:pStyle w:val="Section"/>
      </w:pPr>
      <w:r>
        <w:t>Discussion</w:t>
      </w:r>
    </w:p>
    <w:p w14:paraId="263B2BDD" w14:textId="7648FB07" w:rsidR="00383044" w:rsidRPr="00383044" w:rsidRDefault="00383044" w:rsidP="00383044">
      <w:pPr>
        <w:pStyle w:val="Bodytext"/>
      </w:pPr>
      <w:r w:rsidRPr="00383044">
        <w:t xml:space="preserve">This study's results indicate that the variable that most influences willingness to buy is the trend. This result supported previous study trends that affected in young customers </w:t>
      </w:r>
      <w:r>
        <w:fldChar w:fldCharType="begin" w:fldLock="1"/>
      </w:r>
      <w:r>
        <w:instrText>ADDIN CSL_CITATION {"citationItems":[{"id":"ITEM-1","itemData":{"DOI":"10.3390/su12072809","ISSN":"20711050","abstract":"The significant changes which have occurred in the competitive scenario in which fashion companies operate, combined with deep transformation in the lifestyles of final consumers, translate into the need to redefine the business models. Starting from a general overview of the emerging trends today affecting the fashion industry, the paper will devote particular attention to the analysis of the most important phenomena that are influencing this market and the drivers for long-lasting competitiveness: sustainability and attention to the so-called circular economy. According to the literature, from the consumer behavior's point of view, the younger generations are paying growing attention to these issues. In light of these considerations, this paper aimed to analyze how sustainability and circular economy principles are influencing the perception of the fashion world among the new generations of consumers. After mapping the emerging trends in the fashion industry and analyzing the role of sustainability from both the demand and supply side, this paper presents the results of a survey conducted through an anonymous questionnaire made in collaboration with Insubria University. The results of the survey describe the students' behaviour as regards fashion's emerging trends, with particular attention to sustainability issues and the application of circular economy principles. The survey results were analyzed from both a descriptive and quantitative point of view with the aim to check the different perceptions as regards sustainable fashion and circular economy in fashion, focusing mainly on the so-called Generation Z. The results of the analysis proved to be consistent with the theoretical framework and confirm the relevance of sustainability issues in the fashion industry today in driving the demand of Generation Z, by considering a gender perspective. Moreover, the circular economy is descriptively analyzed with the aim to understand the relevance of the different facets for the entire sample of respondents.","author":[{"dropping-particle":"","family":"Gazzola","given":"Patrizia","non-dropping-particle":"","parse-names":false,"suffix":""},{"dropping-particle":"","family":"Pavione","given":"Enrica","non-dropping-particle":"","parse-names":false,"suffix":""},{"dropping-particle":"","family":"Pezzetti","given":"Roberta","non-dropping-particle":"","parse-names":false,"suffix":""},{"dropping-particle":"","family":"Grechi","given":"Daniele","non-dropping-particle":"","parse-names":false,"suffix":""}],"container-title":"Sustainability (Switzerland)","id":"ITEM-1","issue":"7","issued":{"date-parts":[["2020"]]},"page":"1-19","title":"Trends in the fashion industry. The perception of sustainability and circular economy: A gender/generation quantitative approach","type":"article-journal","volume":"12"},"uris":["http://www.mendeley.com/documents/?uuid=c82b898c-710d-4e53-a81e-abe73ec1d371"]}],"mendeley":{"formattedCitation":"[19]","plainTextFormattedCitation":"[19]","previouslyFormattedCitation":"[19]"},"properties":{"noteIndex":0},"schema":"https://github.com/citation-style-language/schema/raw/master/csl-citation.json"}</w:instrText>
      </w:r>
      <w:r>
        <w:fldChar w:fldCharType="separate"/>
      </w:r>
      <w:r w:rsidRPr="00C92CDA">
        <w:rPr>
          <w:noProof/>
        </w:rPr>
        <w:t>[19]</w:t>
      </w:r>
      <w:r>
        <w:fldChar w:fldCharType="end"/>
      </w:r>
      <w:r w:rsidRPr="00FE687F">
        <w:t>.</w:t>
      </w:r>
      <w:r w:rsidRPr="00383044">
        <w:t xml:space="preserve"> Even though the respondents are regular customers of both brands, it turns out that if the two brands are not provided with products that are in line with the trend, they will not hesitate to choose another brand. This study's findings are different from the previous one. Namely, the indicator that affects customer satisfaction is performance </w:t>
      </w:r>
      <w:r>
        <w:fldChar w:fldCharType="begin" w:fldLock="1"/>
      </w:r>
      <w:r>
        <w:instrText>ADDIN CSL_CITATION {"citationItems":[{"id":"ITEM-1","itemData":{"DOI":"10.21009/jsa.02202","abstract":"This study aims to analyze what factors can affect customer satisfaction and to estimate customer satisfaction models for Bleached Cotton products. Respondents in this study were Bleached Cotton customers. The variables used consist of customer satisfaction variables (Y) as dependent variables and independent variables namely product quality (X1) and service quality (X2) with each variable will be measured by the indicator. The sample in the study was taken as simple as 33 people. The instrument used in this study as a means of collecting virgin using questionnaires / questionnaires. This questionnaire is used to measure the customer satisfaction index. Statements are prepared using a Likert scale with five respondents' answers to customer satisfaction, namely: Strongly Agree (SS), Agree (S), Doubt (RR), Disagree (TS) and Strongly Disagree (STS). The data analysis technique used is Partial Least Square-Strutural Equation Modeling (PLS-SEM) which is used to predict and develop theories. Based on the results of the analysis, it was found that product quality has an effect on customer satisfaction, which means that not all customers will feel satisfied if only with the quality of the product, but there must be other factors. In this study the most positive indicators of production quality so that customer satisfaction can be achieved are performance indicators. While indicators that are less influential on the quality of production causing customer satisfaction to be achieved are indicators of design. Service quality has an effect on customer satisfaction, which means that the higher and better the quality of service provided, it can ensure customer satisfaction can be achieved. The first positive most influential indicator of service quality so that customer satisfaction can be achieved is the assurance indicator. And indicators that are less influential on the quality of production so that customer satisfaction is not achieved is an indicator of empathy. Product quality and customer service can simultaneously influence customer satisfaction so that if these two variables are prioritized, customer satisfaction will be achieved more optimally. Product quality and customer service are measured using indicators of design, performance, conformance, tangiable, emphaty, responsiveness, reliability, assurance are factors that influence customer satisfaction because when viewed from the output obtained.","author":[{"dropping-particle":"","family":"Ningsi","given":"Besse Arnawisuda","non-dropping-particle":"","parse-names":false,"suffix":""}],"container-title":"Jurnal Statistika dan Aplikasinya","id":"ITEM-1","issue":"2","issued":{"date-parts":[["2018"]]},"page":"8-16","title":"Analisis Kepuasan Pelanggan Atas Kualitas Produk dan Pelayanan Dengan Metode SEM-PLS","type":"article-journal","volume":"2"},"uris":["http://www.mendeley.com/documents/?uuid=147e270c-c0fa-4215-9540-53f3ae0c1762"]}],"mendeley":{"formattedCitation":"[20]","plainTextFormattedCitation":"[20]","previouslyFormattedCitation":"[20]"},"properties":{"noteIndex":0},"schema":"https://github.com/citation-style-language/schema/raw/master/csl-citation.json"}</w:instrText>
      </w:r>
      <w:r>
        <w:fldChar w:fldCharType="separate"/>
      </w:r>
      <w:r w:rsidRPr="00C92CDA">
        <w:rPr>
          <w:noProof/>
        </w:rPr>
        <w:t>[20]</w:t>
      </w:r>
      <w:r>
        <w:fldChar w:fldCharType="end"/>
      </w:r>
      <w:r>
        <w:t>.</w:t>
      </w:r>
      <w:r w:rsidRPr="00383044">
        <w:t xml:space="preserve"> In this study, the brand variable did not have a significant impact on the willingness to buy. This is different from previous studies of fashion, which states that brands affect purchase intention as an unfunctional factor </w:t>
      </w:r>
      <w:r>
        <w:fldChar w:fldCharType="begin" w:fldLock="1"/>
      </w:r>
      <w:r>
        <w:instrText>ADDIN CSL_CITATION {"citationItems":[{"id":"ITEM-1","itemData":{"DOI":"10.1080/10496491.2017.1408522","ISSN":"15407594","abstract":"Emerging markets (EMs) are increasingly becoming significant in income growth for Multinational corporations (MNCs). Therefore, what affects the consumer perceptions and behaviors toward global brands in EMs is a fundamental question to answer for MNCs. There is a remarkable literature on global brands in EMs however there is little evidence specifically upon bandwagon effects. This study aims to fulfil this gap and examines the effects of bandwagon consumption, conspicuous value and social value on consumer attitudes towards the global brands. In the study, data were collected via face-to-face questionnaire from a sample of 458 university students, and Structural Equation Modelling (SEM) was used to test the research hypotheses. As a result, it was found that bandwagon consumption, conspicuous value, and social value have positive impacts on brand attractiveness, purchase intention and willingness to pay more for global brands.","author":[{"dropping-particle":"","family":"Akturan","given":"Ulun","non-dropping-particle":"","parse-names":false,"suffix":""},{"dropping-particle":"","family":"Bozbay","given":"Zehra","non-dropping-particle":"","parse-names":false,"suffix":""}],"container-title":"Journal of Promotion Management","id":"ITEM-1","issue":"6","issued":{"date-parts":[["2018"]]},"page":"737-754","publisher":"Taylor &amp; Francis","title":"Attractiveness, Purchase Intention, and Willingness to Pay More for Global Brands: Evidence from Turkish Market","type":"article-journal","volume":"24"},"uris":["http://www.mendeley.com/documents/?uuid=4e31155c-f362-4488-ab76-5462cad0a129"]}],"mendeley":{"formattedCitation":"[21]","plainTextFormattedCitation":"[21]","previouslyFormattedCitation":"[21]"},"properties":{"noteIndex":0},"schema":"https://github.com/citation-style-language/schema/raw/master/csl-citation.json"}</w:instrText>
      </w:r>
      <w:r>
        <w:fldChar w:fldCharType="separate"/>
      </w:r>
      <w:r w:rsidRPr="00C92CDA">
        <w:rPr>
          <w:noProof/>
        </w:rPr>
        <w:t>[21]</w:t>
      </w:r>
      <w:r>
        <w:fldChar w:fldCharType="end"/>
      </w:r>
      <w:r>
        <w:fldChar w:fldCharType="begin" w:fldLock="1"/>
      </w:r>
      <w:r>
        <w:instrText>ADDIN CSL_CITATION {"citationItems":[{"id":"ITEM-1","itemData":{"DOI":"10.2752/175174112X13340749707123","ISBN":"1362704X\r17517419","ISSN":"1362704X","abstract":"The phrase \"fast fashion\" refers to low-cost clothing collections that mimic current luxury fashion trends. Fast fashion helps sate deeply held desires among young consumers in the industrialized world for luxury fashion, even as it embodies unsustainability. Trends run their course with lightning speed, with today's latest styles swiftly trumping yesterday's, which have already been consigned to the trash bin. This article addresses the inherent dissonance among fast fashion consumers, who often share a concern for environmental issues even as they indulge in consumer patterns antithetical to ecological best practices. Seemingly adept at compartmentalism, and free of conflicted guilt, such consumers see no contradiction in their Janus-faced desires. Can luxury fashion, with ostensibly an emphasis on authenticity, and its concomitant respect for artisans and the environment, foster values of both quality and sustainability? Since individual identity continually evolves, and requires a materially referential re-imagining of self to do so, we hypothesize that actual rather than faux luxury brands can, ironically, unite the ideals of fashion with those of environmental sustainability. © 2012 Berg.","author":[{"dropping-particle":"","family":"Joy","given":"Annamma","non-dropping-particle":"","parse-names":false,"suffix":""},{"dropping-particle":"","family":"Sherry","given":"John F.","non-dropping-particle":"","parse-names":false,"suffix":""},{"dropping-particle":"","family":"Venkatesh","given":"Alladi","non-dropping-particle":"","parse-names":false,"suffix":""},{"dropping-particle":"","family":"Wang","given":"Jeff","non-dropping-particle":"","parse-names":false,"suffix":""},{"dropping-particle":"","family":"Chan","given":"Ricky","non-dropping-particle":"","parse-names":false,"suffix":""}],"container-title":"Fashion Theory - Journal of Dress Body and Culture","id":"ITEM-1","issue":"3","issued":{"date-parts":[["2012"]]},"page":"273-295","title":"Fast fashion, sustainability, and the ethical appeal of luxury brands","type":"article-journal","volume":"16"},"uris":["http://www.mendeley.com/documents/?uuid=65c6d259-9848-4095-8bb0-0fb2bdd9a085"]}],"mendeley":{"formattedCitation":"[22]","plainTextFormattedCitation":"[22]","previouslyFormattedCitation":"[22]"},"properties":{"noteIndex":0},"schema":"https://github.com/citation-style-language/schema/raw/master/csl-citation.json"}</w:instrText>
      </w:r>
      <w:r>
        <w:fldChar w:fldCharType="separate"/>
      </w:r>
      <w:r w:rsidRPr="00C23B79">
        <w:rPr>
          <w:noProof/>
        </w:rPr>
        <w:t>[22]</w:t>
      </w:r>
      <w:r>
        <w:fldChar w:fldCharType="end"/>
      </w:r>
      <w:r>
        <w:fldChar w:fldCharType="begin" w:fldLock="1"/>
      </w:r>
      <w:r>
        <w:instrText>ADDIN CSL_CITATION {"citationItems":[{"id":"ITEM-1","itemData":{"DOI":"10.1016/j.ijinfomgt.2018.06.008","ISSN":"02684012","abstract":"Big data has become a buzzword and has been one of the most sought after topics for research. The applications of big data have been studied in various important contexts. However, very little has been explored in the realm of integrating knowledge co-creation with the usage of big data when it comes to evidence-based decision-making. The current study empirically investigates data from four fashion retailing organizations. Evidence from our findings suggests that knowledge-based interactions between the customers and the salesforce in those organizations form the core of knowledge co-creation. The findings have revealed that big data indeed can assist in knowledge co-creation, which can in turn adequately lead to evidence-based, effective and efficient decision making for better business returns.","author":[{"dropping-particle":"","family":"Acharya","given":"Abhilash","non-dropping-particle":"","parse-names":false,"suffix":""},{"dropping-particle":"","family":"Singh","given":"Sanjay Kumar","non-dropping-particle":"","parse-names":false,"suffix":""},{"dropping-particle":"","family":"Pereira","given":"Vijay","non-dropping-particle":"","parse-names":false,"suffix":""},{"dropping-particle":"","family":"Singh","given":"Poonam","non-dropping-particle":"","parse-names":false,"suffix":""}],"container-title":"International Journal of Information Management","id":"ITEM-1","issue":"July","issued":{"date-parts":[["2018"]]},"page":"90-101","publisher":"Elsevier","title":"Big data, knowledge co-creation and decision making in fashion industry","type":"article-journal","volume":"42"},"uris":["http://www.mendeley.com/documents/?uuid=66e150e1-ac58-471a-aa86-ca79124a5de1"]}],"mendeley":{"formattedCitation":"[10]","plainTextFormattedCitation":"[10]","previouslyFormattedCitation":"[10]"},"properties":{"noteIndex":0},"schema":"https://github.com/citation-style-language/schema/raw/master/csl-citation.json"}</w:instrText>
      </w:r>
      <w:r>
        <w:fldChar w:fldCharType="separate"/>
      </w:r>
      <w:r w:rsidRPr="00C23B79">
        <w:rPr>
          <w:noProof/>
        </w:rPr>
        <w:t>[10]</w:t>
      </w:r>
      <w:r>
        <w:fldChar w:fldCharType="end"/>
      </w:r>
      <w:r>
        <w:t>.</w:t>
      </w:r>
      <w:r w:rsidRPr="00383044">
        <w:t xml:space="preserve"> However, in the previous research, the brands used as the basis of the research were global brands, whereas, in this study, the brands used were original </w:t>
      </w:r>
      <w:r w:rsidRPr="00383044">
        <w:lastRenderedPageBreak/>
        <w:t>Indonesian local brands. Even though the two brands were well-known in Indonesia, they did not significantly impact consumer buying intentions.</w:t>
      </w:r>
    </w:p>
    <w:p w14:paraId="777B0825" w14:textId="7D5EFE99" w:rsidR="00383044" w:rsidRDefault="00383044" w:rsidP="00932E72">
      <w:pPr>
        <w:pStyle w:val="BodytextIndented"/>
      </w:pPr>
      <w:r w:rsidRPr="00383044">
        <w:t xml:space="preserve">The study conducted tried to explore a different side from previous research, although the trend variable only distinguished it. This study gives a surprise that even though you have become a customer of a well-known brand, it turns out that the variable that has a significant influence and becomes the basis for the decision to buy Muslim clothes is a trend factor—brand as the decision to buy Muslim clothes to global brands </w:t>
      </w:r>
      <w:r>
        <w:fldChar w:fldCharType="begin" w:fldLock="1"/>
      </w:r>
      <w:r>
        <w:instrText>ADDIN CSL_CITATION {"citationItems":[{"id":"ITEM-1","itemData":{"DOI":"10.1080/10496491.2017.1408522","ISSN":"15407594","abstract":"Emerging markets (EMs) are increasingly becoming significant in income growth for Multinational corporations (MNCs). Therefore, what affects the consumer perceptions and behaviors toward global brands in EMs is a fundamental question to answer for MNCs. There is a remarkable literature on global brands in EMs however there is little evidence specifically upon bandwagon effects. This study aims to fulfil this gap and examines the effects of bandwagon consumption, conspicuous value and social value on consumer attitudes towards the global brands. In the study, data were collected via face-to-face questionnaire from a sample of 458 university students, and Structural Equation Modelling (SEM) was used to test the research hypotheses. As a result, it was found that bandwagon consumption, conspicuous value, and social value have positive impacts on brand attractiveness, purchase intention and willingness to pay more for global brands.","author":[{"dropping-particle":"","family":"Akturan","given":"Ulun","non-dropping-particle":"","parse-names":false,"suffix":""},{"dropping-particle":"","family":"Bozbay","given":"Zehra","non-dropping-particle":"","parse-names":false,"suffix":""}],"container-title":"Journal of Promotion Management","id":"ITEM-1","issue":"6","issued":{"date-parts":[["2018"]]},"page":"737-754","publisher":"Taylor &amp; Francis","title":"Attractiveness, Purchase Intention, and Willingness to Pay More for Global Brands: Evidence from Turkish Market","type":"article-journal","volume":"24"},"uris":["http://www.mendeley.com/documents/?uuid=4e31155c-f362-4488-ab76-5462cad0a129"]}],"mendeley":{"formattedCitation":"[21]","plainTextFormattedCitation":"[21]","previouslyFormattedCitation":"[21]"},"properties":{"noteIndex":0},"schema":"https://github.com/citation-style-language/schema/raw/master/csl-citation.json"}</w:instrText>
      </w:r>
      <w:r>
        <w:fldChar w:fldCharType="separate"/>
      </w:r>
      <w:r w:rsidRPr="00C92CDA">
        <w:rPr>
          <w:noProof/>
        </w:rPr>
        <w:t>[21]</w:t>
      </w:r>
      <w:r>
        <w:fldChar w:fldCharType="end"/>
      </w:r>
      <w:r>
        <w:fldChar w:fldCharType="begin" w:fldLock="1"/>
      </w:r>
      <w:r>
        <w:instrText>ADDIN CSL_CITATION {"citationItems":[{"id":"ITEM-1","itemData":{"DOI":"10.1016/S0148-2963(01)00303-4","abstract":"This article presents four studies that develop measures of ‘‘core/primary’’ facets of customer-based brand equity (CBBE). Drawing from various CBBE frameworks, the facets chosen are perceived quality (PQ), perceived value for the cost (PVC), uniqueness, and the willingness to pay a price premium for a brand. Using numerous advocated scale developmental procedures, the measures of these facets showed evidence of internal consistency and validity over 16 different brands in six product categories. Results also suggest that PQ, PVC, and brand uniqueness are potential direct antecedents of the willingness to pay a price premium for a brand, and that willingness to pay a price premium is a potential direct antecedent of brand purchase behavior.","author":[{"dropping-particle":"","family":"Netemeyer","given":"Richard G","non-dropping-particle":"","parse-names":false,"suffix":""},{"dropping-particle":"","family":"Krishnan","given":"Balaji","non-dropping-particle":"","parse-names":false,"suffix":""},{"dropping-particle":"","family":"Pullig","given":"Chris","non-dropping-particle":"","parse-names":false,"suffix":""},{"dropping-particle":"","family":"Wang","given":"Guangping","non-dropping-particle":"","parse-names":false,"suffix":""},{"dropping-particle":"","family":"Yagci","given":"Mehmet","non-dropping-particle":"","parse-names":false,"suffix":""},{"dropping-particle":"","family":"Dean","given":"Dwane","non-dropping-particle":"","parse-names":false,"suffix":""},{"dropping-particle":"","family":"Ricks","given":"Joe","non-dropping-particle":"","parse-names":false,"suffix":""},{"dropping-particle":"","family":"Wirth","given":"Ferdinand","non-dropping-particle":"","parse-names":false,"suffix":""}],"container-title":"Journal of Business Research","id":"ITEM-1","issue":"February","issued":{"date-parts":[["2004"]]},"page":"209–224","title":"Developing and validating measures of facets of customer-based brand equity","type":"article-journal","volume":"2963"},"uris":["http://www.mendeley.com/documents/?uuid=c7744bec-edbe-4679-a3aa-fcb629fe78a6"]}],"mendeley":{"formattedCitation":"[23]","plainTextFormattedCitation":"[23]","previouslyFormattedCitation":"[23]"},"properties":{"noteIndex":0},"schema":"https://github.com/citation-style-language/schema/raw/master/csl-citation.json"}</w:instrText>
      </w:r>
      <w:r>
        <w:fldChar w:fldCharType="separate"/>
      </w:r>
      <w:r w:rsidRPr="00C23B79">
        <w:rPr>
          <w:noProof/>
        </w:rPr>
        <w:t>[23]</w:t>
      </w:r>
      <w:r>
        <w:fldChar w:fldCharType="end"/>
      </w:r>
      <w:r>
        <w:t>.</w:t>
      </w:r>
      <w:r w:rsidRPr="00383044">
        <w:t xml:space="preserve"> Interestingly, in this study, it turns out that Indonesian consumers, for local Muslim clothing brands in Indonesia, are not an essential factor. Trends can be created by Muslim clothing manufacturers, especially Indonesia Muslim fashion, which has an Islamic spiritual business </w:t>
      </w:r>
      <w:r>
        <w:fldChar w:fldCharType="begin" w:fldLock="1"/>
      </w:r>
      <w:r>
        <w:instrText>ADDIN CSL_CITATION {"citationItems":[{"id":"ITEM-1","itemData":{"DOI":"10.1016/j.jwb.2019.101034","ISSN":"10909516","abstract":"This paper sets out to investigate the role of religion and spirituality in a business network context, with an empirical focus on the international business development of Turkish SMEs. By drawing on the concept of homophily and tie strength, we argue that, while religion can act as a bridge and thus create a multitude of weak ties within a business network, spirituality can deepen these ties and make them stronger through increased emotional intensity, intimacy and reciprocal service. The data were collected from participants in two Islamic business associations in Turkey. The results suggest that spirituality indeed drives members’ commitment to the network and the presence of spirituality has a distinctive effect on members’ contributions to and demands on the network. More specifically, members who treat their network membership as an extension of their spiritual practice tend to mainly benefit from intangible resources, while members who view their shared religion as an entry point into the network seem to benefit from both tangible and intangible network resources. The findings have several theoretical and practical implications, including the introduction of the spirituality concept into the discussion of homophily and tie strength in business networks, and the role of home networks in the internationalization of SMEs.","author":[{"dropping-particle":"","family":"Kurt","given":"Yusuf","non-dropping-particle":"","parse-names":false,"suffix":""},{"dropping-particle":"","family":"Sinkovics","given":"Noemi","non-dropping-particle":"","parse-names":false,"suffix":""},{"dropping-particle":"","family":"Sinkovics","given":"Rudolf R.","non-dropping-particle":"","parse-names":false,"suffix":""},{"dropping-particle":"","family":"Yamin","given":"Mo","non-dropping-particle":"","parse-names":false,"suffix":""}],"container-title":"Journal of World Business","id":"ITEM-1","issue":"1","issued":{"date-parts":[["2020"]]},"page":"101034","publisher":"Elsevier","title":"The role of spirituality in Islamic business networks: The case of internationalizing Turkish SMEs","type":"article-journal","volume":"55"},"uris":["http://www.mendeley.com/documents/?uuid=abc67efa-0dc8-4bb5-8c6f-c6855dcc4209"]}],"mendeley":{"formattedCitation":"[24]","plainTextFormattedCitation":"[24]","previouslyFormattedCitation":"[24]"},"properties":{"noteIndex":0},"schema":"https://github.com/citation-style-language/schema/raw/master/csl-citation.json"}</w:instrText>
      </w:r>
      <w:r>
        <w:fldChar w:fldCharType="separate"/>
      </w:r>
      <w:r w:rsidRPr="00C23B79">
        <w:rPr>
          <w:noProof/>
        </w:rPr>
        <w:t>[24]</w:t>
      </w:r>
      <w:r>
        <w:fldChar w:fldCharType="end"/>
      </w:r>
      <w:r w:rsidRPr="002B28BC">
        <w:t>.</w:t>
      </w:r>
      <w:r w:rsidRPr="00383044">
        <w:t xml:space="preserve"> While brands management did not build only on prestige, but building a brand is the same as developing trust, culture, and business systems </w:t>
      </w:r>
      <w:r>
        <w:fldChar w:fldCharType="begin" w:fldLock="1"/>
      </w:r>
      <w:r>
        <w:instrText>ADDIN CSL_CITATION {"citationItems":[{"id":"ITEM-1","itemData":{"abstract":"For the fourth year in a row, The Business of Fashion and McKinsey &amp; Company have teamed up to bring our trademark rigour and evidence to debates within the global fashion industry and to provide an authoritative annual picture of The State of Fashion. This is now a knowledge base that we build on every year, identifying the key themes and business imperatives shaping the industry while tracking the ways in which fluctuations in the world economy feed through into fashion. And this coming year — perhaps more so than any year since we started — will see fluctua- tions in abundance. Our first report was written in the aftermath of the Brexit vote and went to press the morning after Donald Trump had been elected president of the United States. The unfolding implications of both of these events continue to impact the fashion market. The year ahead will open with the industry in a state of high nervousness and uncertainty, with most executives across fashion and the wider business world bracing for a slowdown in growth in the global economy. Because fashion is a global business with global supply chains, industry players are anxious about the impact of tariffs and trade disputes. And in terms of digitisation and sustainability, the fashion industry is still playing catch-up as the challenges in these areas become more complex. Facing these interlinked hurdles means that not everyone can win. The battle for resources and talent continues to make it ever tougher for many mid-sized and smaller brands to compete. So how to navigate these choppy waters? Once again our global experts bring clarity to a fragmented landscape of categories and segments, countries and companies by establishing a common understanding of the forces at work in fashion. This report sets out how well we are performing and identifies the top priorities, both business and creative, for 2020. Through BoF’s extensive expertise in fashion strengthened by global industry networks, we thread McKinsey’s international perspective and analytical rigour. We then bolster this with our survey of over 290 global fashion executives (more than ever before) and interviews with thought leaders and pioneers. The report also includes the fourth readout of our industry benchmark, the McKinsey Global Fashion Index (MGFI): its extensive database of companies allows us to analyse and compare the performance of individual companies against their peers, by category, segment or region. Four years in, this is growing…","author":[{"dropping-particle":"","family":"Beltrami","given":"Marco","non-dropping-particle":"","parse-names":false,"suffix":""},{"dropping-particle":"","family":"Kim","given":"Dale","non-dropping-particle":"","parse-names":false,"suffix":""},{"dropping-particle":"","family":"Rolkens","given":"Felix","non-dropping-particle":"","parse-names":false,"suffix":""}],"container-title":"McKinsey&amp;Company","id":"ITEM-1","issued":{"date-parts":[["2020"]]},"number-of-pages":"1-107","publisher":"McKinsey &amp; Company","title":"The State of Fashion 2020","type":"book"},"uris":["http://www.mendeley.com/documents/?uuid=4de112ac-596f-4887-bf85-a3577b3e72c5"]}],"mendeley":{"formattedCitation":"[25]","plainTextFormattedCitation":"[25]","previouslyFormattedCitation":"[25]"},"properties":{"noteIndex":0},"schema":"https://github.com/citation-style-language/schema/raw/master/csl-citation.json"}</w:instrText>
      </w:r>
      <w:r>
        <w:fldChar w:fldCharType="separate"/>
      </w:r>
      <w:r w:rsidRPr="00C23B79">
        <w:rPr>
          <w:noProof/>
        </w:rPr>
        <w:t>[25]</w:t>
      </w:r>
      <w:r>
        <w:fldChar w:fldCharType="end"/>
      </w:r>
      <w:r>
        <w:fldChar w:fldCharType="begin" w:fldLock="1"/>
      </w:r>
      <w:r>
        <w:instrText>ADDIN CSL_CITATION {"citationItems":[{"id":"ITEM-1","itemData":{"DOI":"10.4236/me.2016.78087","abstract":"One of the important trends of marketing management is digitization. The concept of digitization has been imported to many fields and is well known to everyone. However, because of the limitation of digitization’s meaning and expansion, companies have different understandings of it. The meaning of the digital CRM is a digital customer experience that is specially built and customer-oriented. It is a business reform that improves value creation. Current companies not only focus on the effects brought by technologies, but also focus on how the digital business mode makes profits. This article explains the evolution of marketing management from traditional CRM to analytical CRM to digital CRM. Based on the characteristics of digital CRM, we discussed the new trend and application of CRM.","author":[{"dropping-particle":"","family":"Wang","given":"Lan","non-dropping-particle":"","parse-names":false,"suffix":""}],"container-title":"Modern Economy","id":"ITEM-1","issue":"July","issued":{"date-parts":[["2016"]]},"page":"841-848","title":"The New Trend and Application of Customer Relationship Management under Big Data Background","type":"article-journal","volume":"7"},"uris":["http://www.mendeley.com/documents/?uuid=8c342c43-b5d3-4be5-b7d7-e6c8616a45c1"]}],"mendeley":{"formattedCitation":"[26]","plainTextFormattedCitation":"[26]","previouslyFormattedCitation":"[26]"},"properties":{"noteIndex":0},"schema":"https://github.com/citation-style-language/schema/raw/master/csl-citation.json"}</w:instrText>
      </w:r>
      <w:r>
        <w:fldChar w:fldCharType="separate"/>
      </w:r>
      <w:r w:rsidRPr="00C23B79">
        <w:rPr>
          <w:noProof/>
        </w:rPr>
        <w:t>[26]</w:t>
      </w:r>
      <w:r>
        <w:fldChar w:fldCharType="end"/>
      </w:r>
      <w:r>
        <w:t>.</w:t>
      </w:r>
      <w:r w:rsidRPr="00383044">
        <w:t xml:space="preserve"> Trust is currently also dominated by mobile technology and consumer reviews. Even potential consumers trust reviews more than advertisements </w:t>
      </w:r>
      <w:r>
        <w:fldChar w:fldCharType="begin" w:fldLock="1"/>
      </w:r>
      <w:r>
        <w:instrText>ADDIN CSL_CITATION {"citationItems":[{"id":"ITEM-1","itemData":{"DOI":"10.2753/JEC1086-4415110405","ISSN":"10864415","abstract":"On-line consumer reviews, functioning both as informants and as recommenders, are important in making purchase decisions and for product sales. Their persuasive impact depends on both their quality and their quantity. This paper uses the elaboration likelihood model to explain how level of involvement with a product moderates these relationships. The study produces three major findings: (1) the quality of on-line reviews has a positive effect on consumers' purchasing intention, (2) purchasing intention increases as the number of reviews increases, and (3) low-involvement consumers are affected by the quantity rather than the quality of reviews, but high-involvement consumers are affected by review quantity mainly when the review quality is high. These findings have implications for on-line sellers in terms of how to manage on-line consumer reviews. Copyright © 2007 M.E. Sharpe, Inc. All rights reserved.","author":[{"dropping-particle":"","family":"Park","given":"Do Hyung","non-dropping-particle":"","parse-names":false,"suffix":""},{"dropping-particle":"","family":"Lee","given":"Jumin","non-dropping-particle":"","parse-names":false,"suffix":""},{"dropping-particle":"","family":"Han","given":"Ingoo","non-dropping-particle":"","parse-names":false,"suffix":""}],"container-title":"International Journal of Electronic Commerce","id":"ITEM-1","issue":"4","issued":{"date-parts":[["2007"]]},"page":"125-148","title":"The effect of on-line consumer reviews on consumer purchasing intention: The moderating role of involvement","type":"article-journal","volume":"11"},"uris":["http://www.mendeley.com/documents/?uuid=dcdc9af0-a207-4dd8-81fd-b5a73ccdfacf"]}],"mendeley":{"formattedCitation":"[27]","plainTextFormattedCitation":"[27]","previouslyFormattedCitation":"[27]"},"properties":{"noteIndex":0},"schema":"https://github.com/citation-style-language/schema/raw/master/csl-citation.json"}</w:instrText>
      </w:r>
      <w:r>
        <w:fldChar w:fldCharType="separate"/>
      </w:r>
      <w:r w:rsidRPr="00C23B79">
        <w:rPr>
          <w:noProof/>
        </w:rPr>
        <w:t>[27]</w:t>
      </w:r>
      <w:r>
        <w:fldChar w:fldCharType="end"/>
      </w:r>
      <w:r>
        <w:fldChar w:fldCharType="begin" w:fldLock="1"/>
      </w:r>
      <w:r>
        <w:instrText>ADDIN CSL_CITATION {"citationItems":[{"id":"ITEM-1","itemData":{"DOI":"10.1016/j.jbusres.2014.11.006","abstract":"Consumers are increasingly using online consumer reviews (OCRs) to learn about product quality. It is thus paramount for marketers to understand what makes OCRs helpful to consumers and how this evaluation affects their decisions. Dual-process theory has been adopted in this study to investigate the informational and normative predictors of information diagnosticity and its links with consumers' information adoption. The findings suggest that consumers are primarily influenced by the quality of information and subsequently influenced by customer ratings and overall rankings. These results imply that both of the aforementioned informational and normative cues are critical to consumers in evaluating the quality and performance of products through OCRs. The results show that information quantity and source credibility have a limited effect on information diagnosticity, which ultimately influences consumers' information adoption. This study extends the application of dual-process theory to online settings, the findings are valuable for marketing managers of online organisations.","author":[{"dropping-particle":"","family":"Filieri","given":"Raffaele","non-dropping-particle":"","parse-names":false,"suffix":""}],"container-title":"Journal of Business Research","id":"ITEM-1","issue":"6","issued":{"date-parts":[["2015"]]},"page":"1261-1270","title":"What makes online reviews helpful? A diagnosticity-adoption framework to explain informational and normative influences in e-WOM","type":"article-journal","volume":"68"},"uris":["http://www.mendeley.com/documents/?uuid=d54f06e5-ce1b-4662-9dcb-26a5db091f92"]}],"mendeley":{"formattedCitation":"[28]","plainTextFormattedCitation":"[28]","previouslyFormattedCitation":"[28]"},"properties":{"noteIndex":0},"schema":"https://github.com/citation-style-language/schema/raw/master/csl-citation.json"}</w:instrText>
      </w:r>
      <w:r>
        <w:fldChar w:fldCharType="separate"/>
      </w:r>
      <w:r w:rsidRPr="00C23B79">
        <w:rPr>
          <w:noProof/>
        </w:rPr>
        <w:t>[28]</w:t>
      </w:r>
      <w:r>
        <w:fldChar w:fldCharType="end"/>
      </w:r>
      <w:r>
        <w:fldChar w:fldCharType="begin" w:fldLock="1"/>
      </w:r>
      <w:r>
        <w:instrText>ADDIN CSL_CITATION {"citationItems":[{"id":"ITEM-1","itemData":{"ISSN":"22778616","abstract":"The Sentiment Analysis is sometimes a technique to look at the information that is the form of text and determine opinions content from the text. It is also termed as emotion or feeling mining. On-line communication channels like Twitter, Facebook, YouTube, and so forth are these days a lot of passion into human life. People share their thoughts or feelings thereon. During this review paper, we tend to match on opinion mining or feeling assessment which is an area of web data mining and Machine Learning. This paper shows aftereffect of examination by utilizing different ML and Lexicon investigation methodologies. Outcomes are analyzed to play out an evaluation study and check the estimation of the present composition. In this manner, it will help the future investigators with understanding present beginnings in the configuration of possibility examination.","author":[{"dropping-particle":"","family":"Mehta","given":"Pooja","non-dropping-particle":"","parse-names":false,"suffix":""},{"dropping-particle":"","family":"Pandya","given":"Sharnil","non-dropping-particle":"","parse-names":false,"suffix":""}],"container-title":"International Journal of Scientific and Technology Research","id":"ITEM-1","issue":"2","issued":{"date-parts":[["2020"]]},"page":"601-609","title":"A review on sentiment analysis methodologies, practices and applications","type":"article-journal","volume":"9"},"uris":["http://www.mendeley.com/documents/?uuid=654d582e-c8c3-47f5-b0b9-5f8417c0d4e5"]}],"mendeley":{"formattedCitation":"[29]","plainTextFormattedCitation":"[29]","previouslyFormattedCitation":"[29]"},"properties":{"noteIndex":0},"schema":"https://github.com/citation-style-language/schema/raw/master/csl-citation.json"}</w:instrText>
      </w:r>
      <w:r>
        <w:fldChar w:fldCharType="separate"/>
      </w:r>
      <w:r w:rsidRPr="00C23B79">
        <w:rPr>
          <w:noProof/>
        </w:rPr>
        <w:t>[29]</w:t>
      </w:r>
      <w:r>
        <w:fldChar w:fldCharType="end"/>
      </w:r>
      <w:r>
        <w:t>.</w:t>
      </w:r>
    </w:p>
    <w:p w14:paraId="02B2D0B0" w14:textId="5FB470C0" w:rsidR="00932E72" w:rsidRDefault="00EB0A02" w:rsidP="00EB0A02">
      <w:pPr>
        <w:pStyle w:val="Section"/>
      </w:pPr>
      <w:r>
        <w:t>Conclusion</w:t>
      </w:r>
    </w:p>
    <w:p w14:paraId="4BD0377F" w14:textId="173BEF47" w:rsidR="009B4554" w:rsidRPr="009B4554" w:rsidRDefault="009B4554" w:rsidP="009B4554">
      <w:pPr>
        <w:pStyle w:val="Bodytext"/>
      </w:pPr>
      <w:r w:rsidRPr="009B4554">
        <w:t xml:space="preserve">This study proves that the trend variable has more impact on willingness to pay than the variable brand, price, and quality. This similar result in hijab studies was also has been conducted in 2015 </w:t>
      </w:r>
      <w:r>
        <w:fldChar w:fldCharType="begin" w:fldLock="1"/>
      </w:r>
      <w:r>
        <w:instrText>ADDIN CSL_CITATION {"citationItems":[{"id":"ITEM-1","itemData":{"DOI":"10.1016/j.promfg.2015.11.054","ISBN":"0000000000","ISSN":"23519789","abstract":"The fashion industry is part of textile industry where innovation and creativity becomes essential factors to success. To satisfy customers, the fashion industry should always follows the fashion trend which makes the business very dynamic in nature. Because of this, fashion product ussualy have a short product life cycle which increase the challenges of new product development (NPD) process. Lots of NPD projects have been conducted by companies, but the success rate of NPD's project is still considered very low. This may due to the increased time and cost, difficulty in scheduling, and short product life cycle. All these factors could increase risks to the project, which call for a risk management practice to deal with this issue. Until now, there is still limited attetion on risk management in NPD which cover the whole NPD process in fashion industry especially for hijab fashion. Hijab fashion is a growing industry in Indonesia but not all companies in this industry are aware on their risks and how to mitagate them. Therefore, the purpose of this study was to apply risk management to fashion industry especially in hijab fashion by identifying and analizing risk factors and developing risk mitigation strategies. The present research involves three different hijab fashion enterprises.The method used in this research is Failure Mode Effect and Critically Analysis (FMECA) and House Of Risk (HOR). The data was collected through interview process by using a questionnaire. The research found critical risk events, critical risks agents and risk mitigation strategies. The contribution of this research is to provide framework that can be used to assist managers in implementing risk management and making effective mitigation strategies to be success in NPD for hijab industry.","author":[{"dropping-particle":"","family":"Dewi","given":"Dyah Santhi","non-dropping-particle":"","parse-names":false,"suffix":""},{"dropping-particle":"","family":"Syairudin","given":"Bambang","non-dropping-particle":"","parse-names":false,"suffix":""},{"dropping-particle":"","family":"Nikmah","given":"Eka Nahdliyatun","non-dropping-particle":"","parse-names":false,"suffix":""}],"container-title":"Procedia Manufacturing","id":"ITEM-1","issue":"Iess","issued":{"date-parts":[["2015"]]},"page":"383-391","publisher":"Elsevier B.V.","title":"Risk Management in New Product Development Process for Fashion Industry: Case Study in Hijab Industry","type":"article-journal","volume":"4"},"uris":["http://www.mendeley.com/documents/?uuid=a578d861-fc6a-4d56-966e-6d83df1a8d9d"]}],"mendeley":{"formattedCitation":"[5]","plainTextFormattedCitation":"[5]","previouslyFormattedCitation":"[5]"},"properties":{"noteIndex":0},"schema":"https://github.com/citation-style-language/schema/raw/master/csl-citation.json"}</w:instrText>
      </w:r>
      <w:r>
        <w:fldChar w:fldCharType="separate"/>
      </w:r>
      <w:r w:rsidRPr="001B4E99">
        <w:rPr>
          <w:noProof/>
        </w:rPr>
        <w:t>[5]</w:t>
      </w:r>
      <w:r>
        <w:fldChar w:fldCharType="end"/>
      </w:r>
      <w:r w:rsidRPr="000D6CBE">
        <w:t>.</w:t>
      </w:r>
      <w:r w:rsidRPr="009B4554">
        <w:t xml:space="preserve"> This study shows that although the Muslim clothing products purchased are branded products, the brand is not an important variable in making a buying decision. For consumers, design trends are more important than the other three variables. This study shows that Indonesian consumers are based on trends or fast fashion consumption </w:t>
      </w:r>
      <w:r>
        <w:fldChar w:fldCharType="begin" w:fldLock="1"/>
      </w:r>
      <w:r>
        <w:instrText>ADDIN CSL_CITATION {"citationItems":[{"id":"ITEM-1","itemData":{"DOI":"10.11648/j.ajtab.20180403.12","ISSN":"2469-7834","abstract":"This research explores the complex relationship between fashion leaders’ motivations toward slow vs. fast fashion, and proposing that all consumers have the potential to adopt more sustainable consumption behaviors, offers suggestions for sustainable companies aiming to better understand and target these consumers. Fashion leaders are particularly susceptible to overconsumption, yet they are also the most attuned to fashion industry information (e.g., sustainability) and influence others through their tastes and preferences. Proposing that spurring fashion leaders toward slow consumption and away from fast fashion (FF) will prompt the spread of these trends among the broader consumer market, this exploratory study investigates how fashion leaders’ level of sustainability awareness and orientation to slow consumption influence their FF avoidance. Primary data were collected from 405 respondents. Reliability and validity were examined through confirmatory factor analysis (CFA). Structural equation modeling (SEM) was used to analyze the data and parameters were estimated using maximum likelihood method. Empirical results from SEM show that sustainability awareness positively influences orientation to slow consumption yet does not influence the drivers of FF avoidance. The results indicate that consumers’ orientation to slow consumption positively influences many FF avoidance drivers but data also suggest that fashion leaders may not characterize the FF business model as unsustainable and as fueling overconsumption. This study adds to the body of knowledge on highly fashion-involved consumers and their motivations toward sustainable consumption. It offers insight into the pro-environmental attitude-behavior gap and how these consumers reconcile their sustainability knowledge with their consumption desires. Past research has explored the impact of the pro-environmental attitude-behavior gap on consumers’ purchase intentions. However, no empirical studies have been found that concurrently examine consumers’ sustainability awareness, orientation to slow consumption, and their behavioral intention to avoid FF.","author":[{"dropping-particle":"","family":"Carol Cavender","given":"Raye","non-dropping-particle":"","parse-names":false,"suffix":""}],"container-title":"American Journal of Theoretical and Applied Business","id":"ITEM-1","issue":"3","issued":{"date-parts":[["2018"]]},"page":"90","title":"Exploring the Influence of Sustainability Knowledge and Orientation to Slow Consumption on Fashion Leaders’ Drivers of Fast Fashion Avoidance","type":"article-journal","volume":"4"},"uris":["http://www.mendeley.com/documents/?uuid=9da34900-015b-4eb8-852e-130545328b96"]}],"mendeley":{"formattedCitation":"[30]","plainTextFormattedCitation":"[30]"},"properties":{"noteIndex":0},"schema":"https://github.com/citation-style-language/schema/raw/master/csl-citation.json"}</w:instrText>
      </w:r>
      <w:r>
        <w:fldChar w:fldCharType="separate"/>
      </w:r>
      <w:r w:rsidRPr="000D1683">
        <w:rPr>
          <w:noProof/>
        </w:rPr>
        <w:t>[30]</w:t>
      </w:r>
      <w:r>
        <w:fldChar w:fldCharType="end"/>
      </w:r>
      <w:r>
        <w:t>.</w:t>
      </w:r>
      <w:r w:rsidRPr="009B4554">
        <w:t xml:space="preserve"> The price variable turns out to be not the main factor. Even the brand has become one variable for customers will pay more expensive </w:t>
      </w:r>
      <w:r>
        <w:fldChar w:fldCharType="begin" w:fldLock="1"/>
      </w:r>
      <w:r>
        <w:instrText>ADDIN CSL_CITATION {"citationItems":[{"id":"ITEM-1","itemData":{"DOI":"10.1016/S0148-2963(01)00303-4","abstract":"This article presents four studies that develop measures of ‘‘core/primary’’ facets of customer-based brand equity (CBBE). Drawing from various CBBE frameworks, the facets chosen are perceived quality (PQ), perceived value for the cost (PVC), uniqueness, and the willingness to pay a price premium for a brand. Using numerous advocated scale developmental procedures, the measures of these facets showed evidence of internal consistency and validity over 16 different brands in six product categories. Results also suggest that PQ, PVC, and brand uniqueness are potential direct antecedents of the willingness to pay a price premium for a brand, and that willingness to pay a price premium is a potential direct antecedent of brand purchase behavior.","author":[{"dropping-particle":"","family":"Netemeyer","given":"Richard G","non-dropping-particle":"","parse-names":false,"suffix":""},{"dropping-particle":"","family":"Krishnan","given":"Balaji","non-dropping-particle":"","parse-names":false,"suffix":""},{"dropping-particle":"","family":"Pullig","given":"Chris","non-dropping-particle":"","parse-names":false,"suffix":""},{"dropping-particle":"","family":"Wang","given":"Guangping","non-dropping-particle":"","parse-names":false,"suffix":""},{"dropping-particle":"","family":"Yagci","given":"Mehmet","non-dropping-particle":"","parse-names":false,"suffix":""},{"dropping-particle":"","family":"Dean","given":"Dwane","non-dropping-particle":"","parse-names":false,"suffix":""},{"dropping-particle":"","family":"Ricks","given":"Joe","non-dropping-particle":"","parse-names":false,"suffix":""},{"dropping-particle":"","family":"Wirth","given":"Ferdinand","non-dropping-particle":"","parse-names":false,"suffix":""}],"container-title":"Journal of Business Research","id":"ITEM-1","issue":"February","issued":{"date-parts":[["2004"]]},"page":"209–224","title":"Developing and validating measures of facets of customer-based brand equity","type":"article-journal","volume":"2963"},"uris":["http://www.mendeley.com/documents/?uuid=c7744bec-edbe-4679-a3aa-fcb629fe78a6"]}],"mendeley":{"formattedCitation":"[23]","plainTextFormattedCitation":"[23]","previouslyFormattedCitation":"[23]"},"properties":{"noteIndex":0},"schema":"https://github.com/citation-style-language/schema/raw/master/csl-citation.json"}</w:instrText>
      </w:r>
      <w:r>
        <w:fldChar w:fldCharType="separate"/>
      </w:r>
      <w:r w:rsidRPr="00C23B79">
        <w:rPr>
          <w:noProof/>
        </w:rPr>
        <w:t>[23]</w:t>
      </w:r>
      <w:r>
        <w:fldChar w:fldCharType="end"/>
      </w:r>
      <w:r w:rsidRPr="000D6CBE">
        <w:t>.</w:t>
      </w:r>
      <w:r w:rsidRPr="009B4554">
        <w:t xml:space="preserve"> Buyers are willing to pay more if the wanted product is following the current trend. Meanwhile, the quality factor is also not a significant factor.</w:t>
      </w:r>
    </w:p>
    <w:p w14:paraId="5BF36C44" w14:textId="4F4F4057" w:rsidR="009B4554" w:rsidRPr="00723D14" w:rsidRDefault="009B4554" w:rsidP="000D6CBE">
      <w:pPr>
        <w:pStyle w:val="BodytextIndented"/>
        <w:rPr>
          <w:lang w:val="en-GB"/>
        </w:rPr>
      </w:pPr>
      <w:r w:rsidRPr="009B4554">
        <w:rPr>
          <w:lang w:val="en-GB"/>
        </w:rPr>
        <w:t>This study has limitations. It only examines trends, price, quality, and brand variables. Many gaps can be explored, such as variable delivery, service, the interaction between sellers and buyers, which can be used as development studies. This study of willingness to pay only examines two local brands, Muslim clothing in Indonesia. Future research can be developed with brand equity, compared to other Muslim clothes, with global brands.</w:t>
      </w:r>
    </w:p>
    <w:p w14:paraId="158C1CE7" w14:textId="2D3FEE88" w:rsidR="00932E72" w:rsidRDefault="00EB0A02" w:rsidP="00EB0A02">
      <w:pPr>
        <w:pStyle w:val="Section"/>
      </w:pPr>
      <w:r>
        <w:t>Reference</w:t>
      </w:r>
    </w:p>
    <w:p w14:paraId="7B06BFC1" w14:textId="46BA6B87" w:rsidR="000D1683" w:rsidRPr="000D1683" w:rsidRDefault="00EB0A02" w:rsidP="000D1683">
      <w:pPr>
        <w:widowControl w:val="0"/>
        <w:autoSpaceDE w:val="0"/>
        <w:autoSpaceDN w:val="0"/>
        <w:adjustRightInd w:val="0"/>
        <w:ind w:left="640" w:hanging="640"/>
        <w:rPr>
          <w:rFonts w:cs="Times"/>
          <w:noProof/>
          <w:szCs w:val="24"/>
        </w:rPr>
      </w:pPr>
      <w:r>
        <w:fldChar w:fldCharType="begin" w:fldLock="1"/>
      </w:r>
      <w:r>
        <w:instrText xml:space="preserve">ADDIN Mendeley Bibliography CSL_BIBLIOGRAPHY </w:instrText>
      </w:r>
      <w:r>
        <w:fldChar w:fldCharType="separate"/>
      </w:r>
      <w:r w:rsidR="000D1683" w:rsidRPr="000D1683">
        <w:rPr>
          <w:rFonts w:cs="Times"/>
          <w:noProof/>
          <w:szCs w:val="24"/>
        </w:rPr>
        <w:t>[1]</w:t>
      </w:r>
      <w:r w:rsidR="000D1683" w:rsidRPr="000D1683">
        <w:rPr>
          <w:rFonts w:cs="Times"/>
          <w:noProof/>
          <w:szCs w:val="24"/>
        </w:rPr>
        <w:tab/>
        <w:t xml:space="preserve">Bhardwaj V and Fairhurst A 2010 Fast fashion: Response to changes in the fashion industry </w:t>
      </w:r>
      <w:r w:rsidR="000D1683" w:rsidRPr="000D1683">
        <w:rPr>
          <w:rFonts w:cs="Times"/>
          <w:i/>
          <w:iCs/>
          <w:noProof/>
          <w:szCs w:val="24"/>
        </w:rPr>
        <w:t>Int. Rev. Retail. Distrib. Consum. Res.</w:t>
      </w:r>
      <w:r w:rsidR="000D1683" w:rsidRPr="000D1683">
        <w:rPr>
          <w:rFonts w:cs="Times"/>
          <w:noProof/>
          <w:szCs w:val="24"/>
        </w:rPr>
        <w:t xml:space="preserve"> </w:t>
      </w:r>
      <w:r w:rsidR="000D1683" w:rsidRPr="000D1683">
        <w:rPr>
          <w:rFonts w:cs="Times"/>
          <w:b/>
          <w:bCs/>
          <w:noProof/>
          <w:szCs w:val="24"/>
        </w:rPr>
        <w:t>20</w:t>
      </w:r>
      <w:r w:rsidR="000D1683" w:rsidRPr="000D1683">
        <w:rPr>
          <w:rFonts w:cs="Times"/>
          <w:noProof/>
          <w:szCs w:val="24"/>
        </w:rPr>
        <w:t xml:space="preserve"> 165–73</w:t>
      </w:r>
    </w:p>
    <w:p w14:paraId="4CF74DD1" w14:textId="78BC0629"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w:t>
      </w:r>
      <w:r w:rsidRPr="000D1683">
        <w:rPr>
          <w:rFonts w:cs="Times"/>
          <w:noProof/>
          <w:szCs w:val="24"/>
        </w:rPr>
        <w:tab/>
        <w:t xml:space="preserve">Yu S, Hudders L and Cauberghe V 2018 Are fashion consumers like schooling fi sh ? The e ff ectiveness of popularity cues in fashion e-commerce </w:t>
      </w:r>
      <w:r w:rsidRPr="000D1683">
        <w:rPr>
          <w:rFonts w:cs="Times"/>
          <w:b/>
          <w:bCs/>
          <w:noProof/>
          <w:szCs w:val="24"/>
        </w:rPr>
        <w:t>85</w:t>
      </w:r>
      <w:r w:rsidRPr="000D1683">
        <w:rPr>
          <w:rFonts w:cs="Times"/>
          <w:noProof/>
          <w:szCs w:val="24"/>
        </w:rPr>
        <w:t xml:space="preserve"> 105–16</w:t>
      </w:r>
    </w:p>
    <w:p w14:paraId="46712AC2" w14:textId="60455737"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[3]</w:t>
      </w:r>
      <w:r w:rsidRPr="000D1683">
        <w:rPr>
          <w:rFonts w:cs="Times"/>
          <w:noProof/>
          <w:szCs w:val="24"/>
        </w:rPr>
        <w:tab/>
        <w:t xml:space="preserve">Novotova J 2016 Determining the categories of fashion by price and quality from a consumer point of view </w:t>
      </w:r>
      <w:r w:rsidRPr="000D1683">
        <w:rPr>
          <w:rFonts w:cs="Times"/>
          <w:i/>
          <w:iCs/>
          <w:noProof/>
          <w:szCs w:val="24"/>
        </w:rPr>
        <w:t>AD ALTA-Journal Interdiscip. Res.</w:t>
      </w:r>
      <w:r w:rsidRPr="000D1683">
        <w:rPr>
          <w:rFonts w:cs="Times"/>
          <w:noProof/>
          <w:szCs w:val="24"/>
        </w:rPr>
        <w:t xml:space="preserve"> </w:t>
      </w:r>
      <w:r w:rsidRPr="000D1683">
        <w:rPr>
          <w:rFonts w:cs="Times"/>
          <w:b/>
          <w:bCs/>
          <w:noProof/>
          <w:szCs w:val="24"/>
        </w:rPr>
        <w:t>6</w:t>
      </w:r>
      <w:r w:rsidRPr="000D1683">
        <w:rPr>
          <w:rFonts w:cs="Times"/>
          <w:noProof/>
          <w:szCs w:val="24"/>
        </w:rPr>
        <w:t xml:space="preserve"> 70–7</w:t>
      </w:r>
    </w:p>
    <w:p w14:paraId="7E823A87" w14:textId="5F2FD0CA"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[4]</w:t>
      </w:r>
      <w:r w:rsidRPr="000D1683">
        <w:rPr>
          <w:rFonts w:cs="Times"/>
          <w:noProof/>
          <w:szCs w:val="24"/>
        </w:rPr>
        <w:tab/>
        <w:t xml:space="preserve">Cooper R G 2018 The drivers of success in new-product development </w:t>
      </w:r>
      <w:r w:rsidRPr="000D1683">
        <w:rPr>
          <w:rFonts w:cs="Times"/>
          <w:i/>
          <w:iCs/>
          <w:noProof/>
          <w:szCs w:val="24"/>
        </w:rPr>
        <w:t>Ind. Mark. Manag.</w:t>
      </w:r>
      <w:r w:rsidRPr="000D1683">
        <w:rPr>
          <w:rFonts w:cs="Times"/>
          <w:noProof/>
          <w:szCs w:val="24"/>
        </w:rPr>
        <w:t xml:space="preserve"> 1–12</w:t>
      </w:r>
    </w:p>
    <w:p w14:paraId="650C3604" w14:textId="4869C03B"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[5]</w:t>
      </w:r>
      <w:r w:rsidRPr="000D1683">
        <w:rPr>
          <w:rFonts w:cs="Times"/>
          <w:noProof/>
          <w:szCs w:val="24"/>
        </w:rPr>
        <w:tab/>
        <w:t xml:space="preserve">Dewi D S, Syairudin B and Nikmah E N 2015 Risk Management in New Product Development Process for Fashion Industry: Case Study in Hijab Industry </w:t>
      </w:r>
      <w:r w:rsidRPr="000D1683">
        <w:rPr>
          <w:rFonts w:cs="Times"/>
          <w:i/>
          <w:iCs/>
          <w:noProof/>
          <w:szCs w:val="24"/>
        </w:rPr>
        <w:t>Procedia Manuf.</w:t>
      </w:r>
      <w:r w:rsidRPr="000D1683">
        <w:rPr>
          <w:rFonts w:cs="Times"/>
          <w:noProof/>
          <w:szCs w:val="24"/>
        </w:rPr>
        <w:t xml:space="preserve"> </w:t>
      </w:r>
      <w:r w:rsidRPr="000D1683">
        <w:rPr>
          <w:rFonts w:cs="Times"/>
          <w:b/>
          <w:bCs/>
          <w:noProof/>
          <w:szCs w:val="24"/>
        </w:rPr>
        <w:t>4</w:t>
      </w:r>
      <w:r w:rsidRPr="000D1683">
        <w:rPr>
          <w:rFonts w:cs="Times"/>
          <w:noProof/>
          <w:szCs w:val="24"/>
        </w:rPr>
        <w:t xml:space="preserve"> 383–91</w:t>
      </w:r>
    </w:p>
    <w:p w14:paraId="208123BA" w14:textId="1C007206"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[6]</w:t>
      </w:r>
      <w:r w:rsidRPr="000D1683">
        <w:rPr>
          <w:rFonts w:cs="Times"/>
          <w:noProof/>
          <w:szCs w:val="24"/>
        </w:rPr>
        <w:tab/>
        <w:t xml:space="preserve">Zennouche M, Zhang J and Bo W W 2014 Factors influencing innovation at individual, group and organisational levels: A content analysis </w:t>
      </w:r>
      <w:r w:rsidRPr="000D1683">
        <w:rPr>
          <w:rFonts w:cs="Times"/>
          <w:i/>
          <w:iCs/>
          <w:noProof/>
          <w:szCs w:val="24"/>
        </w:rPr>
        <w:t>Int. J. Inf. Syst. Change Manag.</w:t>
      </w:r>
      <w:r w:rsidRPr="000D1683">
        <w:rPr>
          <w:rFonts w:cs="Times"/>
          <w:noProof/>
          <w:szCs w:val="24"/>
        </w:rPr>
        <w:t xml:space="preserve"> </w:t>
      </w:r>
      <w:r w:rsidRPr="000D1683">
        <w:rPr>
          <w:rFonts w:cs="Times"/>
          <w:b/>
          <w:bCs/>
          <w:noProof/>
          <w:szCs w:val="24"/>
        </w:rPr>
        <w:t>7</w:t>
      </w:r>
      <w:r w:rsidRPr="000D1683">
        <w:rPr>
          <w:rFonts w:cs="Times"/>
          <w:noProof/>
          <w:szCs w:val="24"/>
        </w:rPr>
        <w:t xml:space="preserve"> 23–42</w:t>
      </w:r>
    </w:p>
    <w:p w14:paraId="15445C1B" w14:textId="58231ACF"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[7]</w:t>
      </w:r>
      <w:r w:rsidRPr="000D1683">
        <w:rPr>
          <w:rFonts w:cs="Times"/>
          <w:noProof/>
          <w:szCs w:val="24"/>
        </w:rPr>
        <w:tab/>
        <w:t xml:space="preserve">Goworek H, Oxborrow L, Claxton S, McLaren A, Cooper T and Hill H 2018 Managing sustainability in the fashion business: Challenges in product development for clothing longevity in the UK </w:t>
      </w:r>
      <w:r w:rsidRPr="000D1683">
        <w:rPr>
          <w:rFonts w:cs="Times"/>
          <w:i/>
          <w:iCs/>
          <w:noProof/>
          <w:szCs w:val="24"/>
        </w:rPr>
        <w:t>J. Bus. Res.</w:t>
      </w:r>
      <w:r w:rsidRPr="000D1683">
        <w:rPr>
          <w:rFonts w:cs="Times"/>
          <w:noProof/>
          <w:szCs w:val="24"/>
        </w:rPr>
        <w:t xml:space="preserve"> 0–1</w:t>
      </w:r>
    </w:p>
    <w:p w14:paraId="7A8E40DC" w14:textId="484C5C89"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[8]</w:t>
      </w:r>
      <w:r w:rsidRPr="000D1683">
        <w:rPr>
          <w:rFonts w:cs="Times"/>
          <w:noProof/>
          <w:szCs w:val="24"/>
        </w:rPr>
        <w:tab/>
        <w:t xml:space="preserve">Unger D and Eppinger S 2011 Improving product development process design : a method for </w:t>
      </w:r>
      <w:r w:rsidR="00691195">
        <w:rPr>
          <w:rFonts w:cs="Times"/>
          <w:noProof/>
          <w:szCs w:val="24"/>
        </w:rPr>
        <w:t>m</w:t>
      </w:r>
      <w:r w:rsidRPr="000D1683">
        <w:rPr>
          <w:rFonts w:cs="Times"/>
          <w:noProof/>
          <w:szCs w:val="24"/>
        </w:rPr>
        <w:t>anaging information flows , risks , and iterations</w:t>
      </w:r>
    </w:p>
    <w:p w14:paraId="3E5B3BF2" w14:textId="3486D7E0"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[9]</w:t>
      </w:r>
      <w:r w:rsidRPr="000D1683">
        <w:rPr>
          <w:rFonts w:cs="Times"/>
          <w:noProof/>
          <w:szCs w:val="24"/>
        </w:rPr>
        <w:tab/>
        <w:t xml:space="preserve">Meraviglia L 2018 Technology and counterfeiting in the fashion industry : Friends or foes ? </w:t>
      </w:r>
      <w:r w:rsidRPr="000D1683">
        <w:rPr>
          <w:rFonts w:cs="Times"/>
          <w:i/>
          <w:iCs/>
          <w:noProof/>
          <w:szCs w:val="24"/>
        </w:rPr>
        <w:t>Bus. Horiz.</w:t>
      </w:r>
      <w:r w:rsidRPr="000D1683">
        <w:rPr>
          <w:rFonts w:cs="Times"/>
          <w:noProof/>
          <w:szCs w:val="24"/>
        </w:rPr>
        <w:t xml:space="preserve"> </w:t>
      </w:r>
      <w:r w:rsidRPr="000D1683">
        <w:rPr>
          <w:rFonts w:cs="Times"/>
          <w:b/>
          <w:bCs/>
          <w:noProof/>
          <w:szCs w:val="24"/>
        </w:rPr>
        <w:t>61</w:t>
      </w:r>
      <w:r w:rsidRPr="000D1683">
        <w:rPr>
          <w:rFonts w:cs="Times"/>
          <w:noProof/>
          <w:szCs w:val="24"/>
        </w:rPr>
        <w:t xml:space="preserve"> 467–75</w:t>
      </w:r>
    </w:p>
    <w:p w14:paraId="4D178EDA" w14:textId="34148803"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[10]</w:t>
      </w:r>
      <w:r w:rsidRPr="000D1683">
        <w:rPr>
          <w:rFonts w:cs="Times"/>
          <w:noProof/>
          <w:szCs w:val="24"/>
        </w:rPr>
        <w:tab/>
        <w:t xml:space="preserve">Acharya A, Singh S K, Pereira V and Singh P 2018 Big data, knowledge co-creation and decision making in fashion industry </w:t>
      </w:r>
      <w:r w:rsidRPr="000D1683">
        <w:rPr>
          <w:rFonts w:cs="Times"/>
          <w:i/>
          <w:iCs/>
          <w:noProof/>
          <w:szCs w:val="24"/>
        </w:rPr>
        <w:t>Int. J. Inf. Manage.</w:t>
      </w:r>
      <w:r w:rsidRPr="000D1683">
        <w:rPr>
          <w:rFonts w:cs="Times"/>
          <w:noProof/>
          <w:szCs w:val="24"/>
        </w:rPr>
        <w:t xml:space="preserve"> </w:t>
      </w:r>
      <w:r w:rsidRPr="000D1683">
        <w:rPr>
          <w:rFonts w:cs="Times"/>
          <w:b/>
          <w:bCs/>
          <w:noProof/>
          <w:szCs w:val="24"/>
        </w:rPr>
        <w:t>42</w:t>
      </w:r>
      <w:r w:rsidRPr="000D1683">
        <w:rPr>
          <w:rFonts w:cs="Times"/>
          <w:noProof/>
          <w:szCs w:val="24"/>
        </w:rPr>
        <w:t xml:space="preserve"> 90–101</w:t>
      </w:r>
    </w:p>
    <w:p w14:paraId="1BD0162B" w14:textId="12B2BA8D"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lastRenderedPageBreak/>
        <w:t>[11]</w:t>
      </w:r>
      <w:r w:rsidRPr="000D1683">
        <w:rPr>
          <w:rFonts w:cs="Times"/>
          <w:noProof/>
          <w:szCs w:val="24"/>
        </w:rPr>
        <w:tab/>
        <w:t xml:space="preserve">Guercini S, Bernal P M and Prentice C 2018 New marketing in fashion e-commerce </w:t>
      </w:r>
      <w:r w:rsidRPr="000D1683">
        <w:rPr>
          <w:rFonts w:cs="Times"/>
          <w:i/>
          <w:iCs/>
          <w:noProof/>
          <w:szCs w:val="24"/>
        </w:rPr>
        <w:t>J. Glob. Fash. Mark.</w:t>
      </w:r>
      <w:r w:rsidRPr="000D1683">
        <w:rPr>
          <w:rFonts w:cs="Times"/>
          <w:noProof/>
          <w:szCs w:val="24"/>
        </w:rPr>
        <w:t xml:space="preserve"> </w:t>
      </w:r>
      <w:r w:rsidRPr="000D1683">
        <w:rPr>
          <w:rFonts w:cs="Times"/>
          <w:b/>
          <w:bCs/>
          <w:noProof/>
          <w:szCs w:val="24"/>
        </w:rPr>
        <w:t>9</w:t>
      </w:r>
      <w:r w:rsidRPr="000D1683">
        <w:rPr>
          <w:rFonts w:cs="Times"/>
          <w:noProof/>
          <w:szCs w:val="24"/>
        </w:rPr>
        <w:t xml:space="preserve"> 1–8</w:t>
      </w:r>
    </w:p>
    <w:p w14:paraId="18EF225A" w14:textId="6DAB766E"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[12]</w:t>
      </w:r>
      <w:r w:rsidRPr="000D1683">
        <w:rPr>
          <w:rFonts w:cs="Times"/>
          <w:noProof/>
          <w:szCs w:val="24"/>
        </w:rPr>
        <w:tab/>
        <w:t xml:space="preserve">Philip R S, Anian A M and Raja A S M 2020 Planned fashion obsolescence in the light of supply chain uncertainty </w:t>
      </w:r>
      <w:r w:rsidRPr="000D1683">
        <w:rPr>
          <w:rFonts w:cs="Times"/>
          <w:i/>
          <w:iCs/>
          <w:noProof/>
          <w:szCs w:val="24"/>
        </w:rPr>
        <w:t>Acad. Strateg. Manag. J.</w:t>
      </w:r>
      <w:r w:rsidRPr="000D1683">
        <w:rPr>
          <w:rFonts w:cs="Times"/>
          <w:noProof/>
          <w:szCs w:val="24"/>
        </w:rPr>
        <w:t xml:space="preserve"> </w:t>
      </w:r>
      <w:r w:rsidRPr="000D1683">
        <w:rPr>
          <w:rFonts w:cs="Times"/>
          <w:b/>
          <w:bCs/>
          <w:noProof/>
          <w:szCs w:val="24"/>
        </w:rPr>
        <w:t>19</w:t>
      </w:r>
      <w:r w:rsidRPr="000D1683">
        <w:rPr>
          <w:rFonts w:cs="Times"/>
          <w:noProof/>
          <w:szCs w:val="24"/>
        </w:rPr>
        <w:t xml:space="preserve"> 1–17</w:t>
      </w:r>
    </w:p>
    <w:p w14:paraId="2905890D" w14:textId="65EB578A"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[13]</w:t>
      </w:r>
      <w:r w:rsidRPr="000D1683">
        <w:rPr>
          <w:rFonts w:cs="Times"/>
          <w:noProof/>
          <w:szCs w:val="24"/>
        </w:rPr>
        <w:tab/>
        <w:t>Bonnefoi T 2012 Demand Forecast for Short Life Cycle Products: Zara Case Study 1–15</w:t>
      </w:r>
    </w:p>
    <w:p w14:paraId="54676D98" w14:textId="108A3376"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[14]</w:t>
      </w:r>
      <w:r w:rsidRPr="000D1683">
        <w:rPr>
          <w:rFonts w:cs="Times"/>
          <w:noProof/>
          <w:szCs w:val="24"/>
        </w:rPr>
        <w:tab/>
        <w:t>Kabukcu E 2016 A Research on QFD- " House of Brand " in Fashion Industry</w:t>
      </w:r>
    </w:p>
    <w:p w14:paraId="1EE45110" w14:textId="20E4DFAE"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[15]</w:t>
      </w:r>
      <w:r w:rsidRPr="000D1683">
        <w:rPr>
          <w:rFonts w:cs="Times"/>
          <w:noProof/>
          <w:szCs w:val="24"/>
        </w:rPr>
        <w:tab/>
        <w:t xml:space="preserve">Saha S K, Zhuang G and Li S 2020 Will consumers pay more for efficient delivery? An empirical study of what affects E-customers’ satisfaction and willingness to pay on online shopping in Bangladesh </w:t>
      </w:r>
      <w:r w:rsidRPr="000D1683">
        <w:rPr>
          <w:rFonts w:cs="Times"/>
          <w:i/>
          <w:iCs/>
          <w:noProof/>
          <w:szCs w:val="24"/>
        </w:rPr>
        <w:t>Sustain.</w:t>
      </w:r>
      <w:r w:rsidRPr="000D1683">
        <w:rPr>
          <w:rFonts w:cs="Times"/>
          <w:noProof/>
          <w:szCs w:val="24"/>
        </w:rPr>
        <w:t xml:space="preserve"> </w:t>
      </w:r>
      <w:r w:rsidRPr="000D1683">
        <w:rPr>
          <w:rFonts w:cs="Times"/>
          <w:b/>
          <w:bCs/>
          <w:noProof/>
          <w:szCs w:val="24"/>
        </w:rPr>
        <w:t>12</w:t>
      </w:r>
    </w:p>
    <w:p w14:paraId="38069B6B" w14:textId="0765D754"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[16]</w:t>
      </w:r>
      <w:r w:rsidRPr="000D1683">
        <w:rPr>
          <w:rFonts w:cs="Times"/>
          <w:noProof/>
          <w:szCs w:val="24"/>
        </w:rPr>
        <w:tab/>
        <w:t xml:space="preserve">Koerber A and McMichael L 2008 Qualitative sampling methods: A primer for technical communicators </w:t>
      </w:r>
      <w:r w:rsidRPr="000D1683">
        <w:rPr>
          <w:rFonts w:cs="Times"/>
          <w:i/>
          <w:iCs/>
          <w:noProof/>
          <w:szCs w:val="24"/>
        </w:rPr>
        <w:t>J. Bus. Tech. Commun.</w:t>
      </w:r>
      <w:r w:rsidRPr="000D1683">
        <w:rPr>
          <w:rFonts w:cs="Times"/>
          <w:noProof/>
          <w:szCs w:val="24"/>
        </w:rPr>
        <w:t xml:space="preserve"> </w:t>
      </w:r>
      <w:r w:rsidRPr="000D1683">
        <w:rPr>
          <w:rFonts w:cs="Times"/>
          <w:b/>
          <w:bCs/>
          <w:noProof/>
          <w:szCs w:val="24"/>
        </w:rPr>
        <w:t>22</w:t>
      </w:r>
      <w:r w:rsidRPr="000D1683">
        <w:rPr>
          <w:rFonts w:cs="Times"/>
          <w:noProof/>
          <w:szCs w:val="24"/>
        </w:rPr>
        <w:t xml:space="preserve"> 454–73</w:t>
      </w:r>
    </w:p>
    <w:p w14:paraId="70853215" w14:textId="69025F12"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[17]</w:t>
      </w:r>
      <w:r w:rsidRPr="000D1683">
        <w:rPr>
          <w:rFonts w:cs="Times"/>
          <w:noProof/>
          <w:szCs w:val="24"/>
        </w:rPr>
        <w:tab/>
        <w:t xml:space="preserve">Arifin W N and Yusoff M S B 2016 Confirmatory Factor Analysis of the Universiti Sains Malaysia Emotional Quotient Inventory Among Medical Students in Malaysia </w:t>
      </w:r>
      <w:r w:rsidRPr="000D1683">
        <w:rPr>
          <w:rFonts w:cs="Times"/>
          <w:i/>
          <w:iCs/>
          <w:noProof/>
          <w:szCs w:val="24"/>
        </w:rPr>
        <w:t>SAGE Open</w:t>
      </w:r>
      <w:r w:rsidRPr="000D1683">
        <w:rPr>
          <w:rFonts w:cs="Times"/>
          <w:noProof/>
          <w:szCs w:val="24"/>
        </w:rPr>
        <w:t xml:space="preserve"> </w:t>
      </w:r>
      <w:r w:rsidRPr="000D1683">
        <w:rPr>
          <w:rFonts w:cs="Times"/>
          <w:b/>
          <w:bCs/>
          <w:noProof/>
          <w:szCs w:val="24"/>
        </w:rPr>
        <w:t>6</w:t>
      </w:r>
    </w:p>
    <w:p w14:paraId="40DF4425" w14:textId="1B06202A"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[18]</w:t>
      </w:r>
      <w:r w:rsidRPr="000D1683">
        <w:rPr>
          <w:rFonts w:cs="Times"/>
          <w:noProof/>
          <w:szCs w:val="24"/>
        </w:rPr>
        <w:tab/>
        <w:t xml:space="preserve">Lam L W 2012 Impact of competitiveness on salespeople’s commitment and performance </w:t>
      </w:r>
      <w:r w:rsidRPr="000D1683">
        <w:rPr>
          <w:rFonts w:cs="Times"/>
          <w:i/>
          <w:iCs/>
          <w:noProof/>
          <w:szCs w:val="24"/>
        </w:rPr>
        <w:t>J. Bus. Res.</w:t>
      </w:r>
      <w:r w:rsidRPr="000D1683">
        <w:rPr>
          <w:rFonts w:cs="Times"/>
          <w:noProof/>
          <w:szCs w:val="24"/>
        </w:rPr>
        <w:t xml:space="preserve"> </w:t>
      </w:r>
      <w:r w:rsidRPr="000D1683">
        <w:rPr>
          <w:rFonts w:cs="Times"/>
          <w:b/>
          <w:bCs/>
          <w:noProof/>
          <w:szCs w:val="24"/>
        </w:rPr>
        <w:t>65</w:t>
      </w:r>
      <w:r w:rsidRPr="000D1683">
        <w:rPr>
          <w:rFonts w:cs="Times"/>
          <w:noProof/>
          <w:szCs w:val="24"/>
        </w:rPr>
        <w:t xml:space="preserve"> 1328–34</w:t>
      </w:r>
    </w:p>
    <w:p w14:paraId="5046044D" w14:textId="550CB0F1"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[19]</w:t>
      </w:r>
      <w:r w:rsidRPr="000D1683">
        <w:rPr>
          <w:rFonts w:cs="Times"/>
          <w:noProof/>
          <w:szCs w:val="24"/>
        </w:rPr>
        <w:tab/>
        <w:t xml:space="preserve">Gazzola P, Pavione E, Pezzetti R and Grechi D 2020 Trends in the fashion industry. The perception of sustainability and circular economy: A gender/generation quantitative approach </w:t>
      </w:r>
      <w:r w:rsidRPr="000D1683">
        <w:rPr>
          <w:rFonts w:cs="Times"/>
          <w:i/>
          <w:iCs/>
          <w:noProof/>
          <w:szCs w:val="24"/>
        </w:rPr>
        <w:t>Sustain.</w:t>
      </w:r>
      <w:r w:rsidRPr="000D1683">
        <w:rPr>
          <w:rFonts w:cs="Times"/>
          <w:noProof/>
          <w:szCs w:val="24"/>
        </w:rPr>
        <w:t xml:space="preserve"> </w:t>
      </w:r>
      <w:r w:rsidRPr="000D1683">
        <w:rPr>
          <w:rFonts w:cs="Times"/>
          <w:b/>
          <w:bCs/>
          <w:noProof/>
          <w:szCs w:val="24"/>
        </w:rPr>
        <w:t>12</w:t>
      </w:r>
      <w:r w:rsidRPr="000D1683">
        <w:rPr>
          <w:rFonts w:cs="Times"/>
          <w:noProof/>
          <w:szCs w:val="24"/>
        </w:rPr>
        <w:t xml:space="preserve"> 1–19</w:t>
      </w:r>
    </w:p>
    <w:p w14:paraId="291FD50B" w14:textId="6A00022A"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[20]</w:t>
      </w:r>
      <w:r w:rsidRPr="000D1683">
        <w:rPr>
          <w:rFonts w:cs="Times"/>
          <w:noProof/>
          <w:szCs w:val="24"/>
        </w:rPr>
        <w:tab/>
        <w:t xml:space="preserve">Ningsi B A 2018 Analisis Kepuasan Pelanggan Atas Kualitas Produk dan Pelayanan Dengan Metode SEM-PLS </w:t>
      </w:r>
      <w:r w:rsidRPr="000D1683">
        <w:rPr>
          <w:rFonts w:cs="Times"/>
          <w:i/>
          <w:iCs/>
          <w:noProof/>
          <w:szCs w:val="24"/>
        </w:rPr>
        <w:t>J. Stat. dan Apl.</w:t>
      </w:r>
      <w:r w:rsidRPr="000D1683">
        <w:rPr>
          <w:rFonts w:cs="Times"/>
          <w:noProof/>
          <w:szCs w:val="24"/>
        </w:rPr>
        <w:t xml:space="preserve"> </w:t>
      </w:r>
      <w:r w:rsidRPr="000D1683">
        <w:rPr>
          <w:rFonts w:cs="Times"/>
          <w:b/>
          <w:bCs/>
          <w:noProof/>
          <w:szCs w:val="24"/>
        </w:rPr>
        <w:t>2</w:t>
      </w:r>
      <w:r w:rsidRPr="000D1683">
        <w:rPr>
          <w:rFonts w:cs="Times"/>
          <w:noProof/>
          <w:szCs w:val="24"/>
        </w:rPr>
        <w:t xml:space="preserve"> 8–16</w:t>
      </w:r>
    </w:p>
    <w:p w14:paraId="453CBD05" w14:textId="1D5FE7B7"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[21]</w:t>
      </w:r>
      <w:r w:rsidRPr="000D1683">
        <w:rPr>
          <w:rFonts w:cs="Times"/>
          <w:noProof/>
          <w:szCs w:val="24"/>
        </w:rPr>
        <w:tab/>
        <w:t xml:space="preserve">Akturan U and Bozbay Z 2018 Attractiveness, Purchase Intention, and Willingness to Pay More for Global Brands: Evidence from Turkish Market </w:t>
      </w:r>
      <w:r w:rsidRPr="000D1683">
        <w:rPr>
          <w:rFonts w:cs="Times"/>
          <w:i/>
          <w:iCs/>
          <w:noProof/>
          <w:szCs w:val="24"/>
        </w:rPr>
        <w:t>J. Promot. Manag.</w:t>
      </w:r>
      <w:r w:rsidRPr="000D1683">
        <w:rPr>
          <w:rFonts w:cs="Times"/>
          <w:noProof/>
          <w:szCs w:val="24"/>
        </w:rPr>
        <w:t xml:space="preserve"> </w:t>
      </w:r>
      <w:r w:rsidRPr="000D1683">
        <w:rPr>
          <w:rFonts w:cs="Times"/>
          <w:b/>
          <w:bCs/>
          <w:noProof/>
          <w:szCs w:val="24"/>
        </w:rPr>
        <w:t>24</w:t>
      </w:r>
      <w:r w:rsidRPr="000D1683">
        <w:rPr>
          <w:rFonts w:cs="Times"/>
          <w:noProof/>
          <w:szCs w:val="24"/>
        </w:rPr>
        <w:t xml:space="preserve"> 737–54</w:t>
      </w:r>
    </w:p>
    <w:p w14:paraId="462C413B" w14:textId="034924E3"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[22]</w:t>
      </w:r>
      <w:r w:rsidRPr="000D1683">
        <w:rPr>
          <w:rFonts w:cs="Times"/>
          <w:noProof/>
          <w:szCs w:val="24"/>
        </w:rPr>
        <w:tab/>
        <w:t xml:space="preserve">Joy A, Sherry J F, Venkatesh A, Wang J and Chan R 2012 Fast fashion, sustainability, and the ethical appeal of luxury brands </w:t>
      </w:r>
      <w:r w:rsidRPr="000D1683">
        <w:rPr>
          <w:rFonts w:cs="Times"/>
          <w:i/>
          <w:iCs/>
          <w:noProof/>
          <w:szCs w:val="24"/>
        </w:rPr>
        <w:t>Fash. Theory - J. Dress Body Cult.</w:t>
      </w:r>
      <w:r w:rsidRPr="000D1683">
        <w:rPr>
          <w:rFonts w:cs="Times"/>
          <w:noProof/>
          <w:szCs w:val="24"/>
        </w:rPr>
        <w:t xml:space="preserve"> </w:t>
      </w:r>
      <w:r w:rsidRPr="000D1683">
        <w:rPr>
          <w:rFonts w:cs="Times"/>
          <w:b/>
          <w:bCs/>
          <w:noProof/>
          <w:szCs w:val="24"/>
        </w:rPr>
        <w:t>16</w:t>
      </w:r>
      <w:r w:rsidRPr="000D1683">
        <w:rPr>
          <w:rFonts w:cs="Times"/>
          <w:noProof/>
          <w:szCs w:val="24"/>
        </w:rPr>
        <w:t xml:space="preserve"> 273–95</w:t>
      </w:r>
    </w:p>
    <w:p w14:paraId="2ACF5B29" w14:textId="2818BDEE"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[23]</w:t>
      </w:r>
      <w:r w:rsidRPr="000D1683">
        <w:rPr>
          <w:rFonts w:cs="Times"/>
          <w:noProof/>
          <w:szCs w:val="24"/>
        </w:rPr>
        <w:tab/>
        <w:t xml:space="preserve">Netemeyer R G, Krishnan B, Pullig C, Wang G, Yagci M, Dean D, Ricks J and Wirth F 2004 Developing and validating measures of facets of customer-based brand equity </w:t>
      </w:r>
      <w:r w:rsidRPr="000D1683">
        <w:rPr>
          <w:rFonts w:cs="Times"/>
          <w:i/>
          <w:iCs/>
          <w:noProof/>
          <w:szCs w:val="24"/>
        </w:rPr>
        <w:t>J. Bus. Res.</w:t>
      </w:r>
      <w:r w:rsidRPr="000D1683">
        <w:rPr>
          <w:rFonts w:cs="Times"/>
          <w:noProof/>
          <w:szCs w:val="24"/>
        </w:rPr>
        <w:t xml:space="preserve"> </w:t>
      </w:r>
      <w:r w:rsidRPr="000D1683">
        <w:rPr>
          <w:rFonts w:cs="Times"/>
          <w:b/>
          <w:bCs/>
          <w:noProof/>
          <w:szCs w:val="24"/>
        </w:rPr>
        <w:t>2963</w:t>
      </w:r>
      <w:r w:rsidRPr="000D1683">
        <w:rPr>
          <w:rFonts w:cs="Times"/>
          <w:noProof/>
          <w:szCs w:val="24"/>
        </w:rPr>
        <w:t xml:space="preserve"> 209–224</w:t>
      </w:r>
    </w:p>
    <w:p w14:paraId="6FE90EDB" w14:textId="583B2668"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[24]</w:t>
      </w:r>
      <w:r w:rsidRPr="000D1683">
        <w:rPr>
          <w:rFonts w:cs="Times"/>
          <w:noProof/>
          <w:szCs w:val="24"/>
        </w:rPr>
        <w:tab/>
        <w:t xml:space="preserve">Kurt Y, Sinkovics N, Sinkovics R R and Yamin M 2020 The role of spirituality in Islamic business networks: The case of internationalizing Turkish SMEs </w:t>
      </w:r>
      <w:r w:rsidRPr="000D1683">
        <w:rPr>
          <w:rFonts w:cs="Times"/>
          <w:i/>
          <w:iCs/>
          <w:noProof/>
          <w:szCs w:val="24"/>
        </w:rPr>
        <w:t>J. World Bus.</w:t>
      </w:r>
      <w:r w:rsidRPr="000D1683">
        <w:rPr>
          <w:rFonts w:cs="Times"/>
          <w:noProof/>
          <w:szCs w:val="24"/>
        </w:rPr>
        <w:t xml:space="preserve"> </w:t>
      </w:r>
      <w:r w:rsidRPr="000D1683">
        <w:rPr>
          <w:rFonts w:cs="Times"/>
          <w:b/>
          <w:bCs/>
          <w:noProof/>
          <w:szCs w:val="24"/>
        </w:rPr>
        <w:t>55</w:t>
      </w:r>
      <w:r w:rsidRPr="000D1683">
        <w:rPr>
          <w:rFonts w:cs="Times"/>
          <w:noProof/>
          <w:szCs w:val="24"/>
        </w:rPr>
        <w:t xml:space="preserve"> 101034</w:t>
      </w:r>
    </w:p>
    <w:p w14:paraId="5AEBD507" w14:textId="703D578B"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[25]</w:t>
      </w:r>
      <w:r w:rsidRPr="000D1683">
        <w:rPr>
          <w:rFonts w:cs="Times"/>
          <w:noProof/>
          <w:szCs w:val="24"/>
        </w:rPr>
        <w:tab/>
        <w:t xml:space="preserve">Beltrami M, Kim D and Rolkens F 2020 </w:t>
      </w:r>
      <w:r w:rsidRPr="000D1683">
        <w:rPr>
          <w:rFonts w:cs="Times"/>
          <w:i/>
          <w:iCs/>
          <w:noProof/>
          <w:szCs w:val="24"/>
        </w:rPr>
        <w:t>The State of Fashion 2020</w:t>
      </w:r>
      <w:r w:rsidRPr="000D1683">
        <w:rPr>
          <w:rFonts w:cs="Times"/>
          <w:noProof/>
          <w:szCs w:val="24"/>
        </w:rPr>
        <w:t xml:space="preserve"> (McKinsey &amp; Company)</w:t>
      </w:r>
    </w:p>
    <w:p w14:paraId="245855EC" w14:textId="7C5461AF"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[26]</w:t>
      </w:r>
      <w:r w:rsidRPr="000D1683">
        <w:rPr>
          <w:rFonts w:cs="Times"/>
          <w:noProof/>
          <w:szCs w:val="24"/>
        </w:rPr>
        <w:tab/>
        <w:t xml:space="preserve">Wang L 2016 The New Trend and Application of Customer Relationship Management under Big Data Background </w:t>
      </w:r>
      <w:r w:rsidRPr="000D1683">
        <w:rPr>
          <w:rFonts w:cs="Times"/>
          <w:i/>
          <w:iCs/>
          <w:noProof/>
          <w:szCs w:val="24"/>
        </w:rPr>
        <w:t>Mod. Econ.</w:t>
      </w:r>
      <w:r w:rsidRPr="000D1683">
        <w:rPr>
          <w:rFonts w:cs="Times"/>
          <w:noProof/>
          <w:szCs w:val="24"/>
        </w:rPr>
        <w:t xml:space="preserve"> </w:t>
      </w:r>
      <w:r w:rsidRPr="000D1683">
        <w:rPr>
          <w:rFonts w:cs="Times"/>
          <w:b/>
          <w:bCs/>
          <w:noProof/>
          <w:szCs w:val="24"/>
        </w:rPr>
        <w:t>7</w:t>
      </w:r>
      <w:r w:rsidRPr="000D1683">
        <w:rPr>
          <w:rFonts w:cs="Times"/>
          <w:noProof/>
          <w:szCs w:val="24"/>
        </w:rPr>
        <w:t xml:space="preserve"> 841–8</w:t>
      </w:r>
    </w:p>
    <w:p w14:paraId="6BE4F32F" w14:textId="4C346FE2"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[27]</w:t>
      </w:r>
      <w:r w:rsidRPr="000D1683">
        <w:rPr>
          <w:rFonts w:cs="Times"/>
          <w:noProof/>
          <w:szCs w:val="24"/>
        </w:rPr>
        <w:tab/>
        <w:t xml:space="preserve">Park D H, Lee J and Han I 2007 The effect of on-line consumer reviews on consumer purchasing intention: The moderating role of involvement </w:t>
      </w:r>
      <w:r w:rsidRPr="000D1683">
        <w:rPr>
          <w:rFonts w:cs="Times"/>
          <w:i/>
          <w:iCs/>
          <w:noProof/>
          <w:szCs w:val="24"/>
        </w:rPr>
        <w:t>Int. J. Electron. Commer.</w:t>
      </w:r>
      <w:r w:rsidRPr="000D1683">
        <w:rPr>
          <w:rFonts w:cs="Times"/>
          <w:noProof/>
          <w:szCs w:val="24"/>
        </w:rPr>
        <w:t xml:space="preserve"> </w:t>
      </w:r>
      <w:r w:rsidRPr="000D1683">
        <w:rPr>
          <w:rFonts w:cs="Times"/>
          <w:b/>
          <w:bCs/>
          <w:noProof/>
          <w:szCs w:val="24"/>
        </w:rPr>
        <w:t>11</w:t>
      </w:r>
      <w:r w:rsidRPr="000D1683">
        <w:rPr>
          <w:rFonts w:cs="Times"/>
          <w:noProof/>
          <w:szCs w:val="24"/>
        </w:rPr>
        <w:t xml:space="preserve"> 125–48</w:t>
      </w:r>
    </w:p>
    <w:p w14:paraId="4952319C" w14:textId="12B50DF1"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[28]</w:t>
      </w:r>
      <w:r w:rsidRPr="000D1683">
        <w:rPr>
          <w:rFonts w:cs="Times"/>
          <w:noProof/>
          <w:szCs w:val="24"/>
        </w:rPr>
        <w:tab/>
        <w:t xml:space="preserve">Filieri R 2015 What makes online reviews helpful? A diagnosticity-adoption framework to explain informational and normative influences in e-WOM </w:t>
      </w:r>
      <w:r w:rsidRPr="000D1683">
        <w:rPr>
          <w:rFonts w:cs="Times"/>
          <w:i/>
          <w:iCs/>
          <w:noProof/>
          <w:szCs w:val="24"/>
        </w:rPr>
        <w:t>J. Bus. Res.</w:t>
      </w:r>
      <w:r w:rsidRPr="000D1683">
        <w:rPr>
          <w:rFonts w:cs="Times"/>
          <w:noProof/>
          <w:szCs w:val="24"/>
        </w:rPr>
        <w:t xml:space="preserve"> </w:t>
      </w:r>
      <w:r w:rsidRPr="000D1683">
        <w:rPr>
          <w:rFonts w:cs="Times"/>
          <w:b/>
          <w:bCs/>
          <w:noProof/>
          <w:szCs w:val="24"/>
        </w:rPr>
        <w:t>68</w:t>
      </w:r>
      <w:r w:rsidRPr="000D1683">
        <w:rPr>
          <w:rFonts w:cs="Times"/>
          <w:noProof/>
          <w:szCs w:val="24"/>
        </w:rPr>
        <w:t xml:space="preserve"> 1261–70</w:t>
      </w:r>
    </w:p>
    <w:p w14:paraId="7145F7EC" w14:textId="46E48C0D" w:rsidR="000D1683" w:rsidRPr="000D1683" w:rsidRDefault="000D1683" w:rsidP="000D1683">
      <w:pPr>
        <w:widowControl w:val="0"/>
        <w:autoSpaceDE w:val="0"/>
        <w:autoSpaceDN w:val="0"/>
        <w:adjustRightInd w:val="0"/>
        <w:ind w:left="640" w:hanging="640"/>
        <w:rPr>
          <w:rFonts w:cs="Times"/>
          <w:noProof/>
          <w:szCs w:val="24"/>
        </w:rPr>
      </w:pPr>
      <w:r w:rsidRPr="000D1683">
        <w:rPr>
          <w:rFonts w:cs="Times"/>
          <w:noProof/>
          <w:szCs w:val="24"/>
        </w:rPr>
        <w:t>[29]</w:t>
      </w:r>
      <w:r w:rsidRPr="000D1683">
        <w:rPr>
          <w:rFonts w:cs="Times"/>
          <w:noProof/>
          <w:szCs w:val="24"/>
        </w:rPr>
        <w:tab/>
        <w:t xml:space="preserve">Mehta P and Pandya S 2020 A review on sentiment analysis methodologies, practices and applications </w:t>
      </w:r>
      <w:r w:rsidRPr="000D1683">
        <w:rPr>
          <w:rFonts w:cs="Times"/>
          <w:i/>
          <w:iCs/>
          <w:noProof/>
          <w:szCs w:val="24"/>
        </w:rPr>
        <w:t>Int. J. Sci. Technol. Res.</w:t>
      </w:r>
      <w:r w:rsidRPr="000D1683">
        <w:rPr>
          <w:rFonts w:cs="Times"/>
          <w:noProof/>
          <w:szCs w:val="24"/>
        </w:rPr>
        <w:t xml:space="preserve"> </w:t>
      </w:r>
      <w:r w:rsidRPr="000D1683">
        <w:rPr>
          <w:rFonts w:cs="Times"/>
          <w:b/>
          <w:bCs/>
          <w:noProof/>
          <w:szCs w:val="24"/>
        </w:rPr>
        <w:t>9</w:t>
      </w:r>
      <w:r w:rsidRPr="000D1683">
        <w:rPr>
          <w:rFonts w:cs="Times"/>
          <w:noProof/>
          <w:szCs w:val="24"/>
        </w:rPr>
        <w:t xml:space="preserve"> 601–9</w:t>
      </w:r>
    </w:p>
    <w:p w14:paraId="2445192A" w14:textId="48DD9CB9" w:rsidR="000D1683" w:rsidRPr="000D1683" w:rsidRDefault="000D1683" w:rsidP="000D1683">
      <w:pPr>
        <w:widowControl w:val="0"/>
        <w:autoSpaceDE w:val="0"/>
        <w:autoSpaceDN w:val="0"/>
        <w:adjustRightInd w:val="0"/>
        <w:ind w:left="640" w:hanging="640"/>
        <w:rPr>
          <w:rFonts w:cs="Times"/>
          <w:noProof/>
        </w:rPr>
      </w:pPr>
      <w:r w:rsidRPr="000D1683">
        <w:rPr>
          <w:rFonts w:cs="Times"/>
          <w:noProof/>
          <w:szCs w:val="24"/>
        </w:rPr>
        <w:t>[30]</w:t>
      </w:r>
      <w:r w:rsidRPr="000D1683">
        <w:rPr>
          <w:rFonts w:cs="Times"/>
          <w:noProof/>
          <w:szCs w:val="24"/>
        </w:rPr>
        <w:tab/>
        <w:t xml:space="preserve">Carol Cavender R 2018 Exploring the Influence of Sustainability Knowledge and Orientation to Slow Consumption on Fashion Leaders’ Drivers of Fast Fashion Avoidance </w:t>
      </w:r>
      <w:r w:rsidRPr="000D1683">
        <w:rPr>
          <w:rFonts w:cs="Times"/>
          <w:i/>
          <w:iCs/>
          <w:noProof/>
          <w:szCs w:val="24"/>
        </w:rPr>
        <w:t>Am. J. Theor. Appl. Bus.</w:t>
      </w:r>
      <w:r w:rsidRPr="000D1683">
        <w:rPr>
          <w:rFonts w:cs="Times"/>
          <w:noProof/>
          <w:szCs w:val="24"/>
        </w:rPr>
        <w:t xml:space="preserve"> </w:t>
      </w:r>
      <w:r w:rsidRPr="000D1683">
        <w:rPr>
          <w:rFonts w:cs="Times"/>
          <w:b/>
          <w:bCs/>
          <w:noProof/>
          <w:szCs w:val="24"/>
        </w:rPr>
        <w:t>4</w:t>
      </w:r>
      <w:r w:rsidRPr="000D1683">
        <w:rPr>
          <w:rFonts w:cs="Times"/>
          <w:noProof/>
          <w:szCs w:val="24"/>
        </w:rPr>
        <w:t xml:space="preserve"> 90</w:t>
      </w:r>
    </w:p>
    <w:p w14:paraId="5B68B694" w14:textId="3B43FCAE" w:rsidR="00932E72" w:rsidRDefault="00EB0A02" w:rsidP="000D1683">
      <w:pPr>
        <w:widowControl w:val="0"/>
        <w:autoSpaceDE w:val="0"/>
        <w:autoSpaceDN w:val="0"/>
        <w:adjustRightInd w:val="0"/>
        <w:ind w:left="640" w:hanging="640"/>
      </w:pPr>
      <w:r>
        <w:fldChar w:fldCharType="end"/>
      </w:r>
    </w:p>
    <w:sectPr w:rsidR="00932E72">
      <w:headerReference w:type="default" r:id="rId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8F9B5" w14:textId="77777777" w:rsidR="001E2A0E" w:rsidRDefault="001E2A0E">
      <w:r>
        <w:separator/>
      </w:r>
    </w:p>
  </w:endnote>
  <w:endnote w:type="continuationSeparator" w:id="0">
    <w:p w14:paraId="70E6BD9D" w14:textId="77777777" w:rsidR="001E2A0E" w:rsidRDefault="001E2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50824" w14:textId="77777777" w:rsidR="001E2A0E" w:rsidRPr="00043761" w:rsidRDefault="001E2A0E">
      <w:pPr>
        <w:pStyle w:val="Bulleted"/>
        <w:numPr>
          <w:ilvl w:val="0"/>
          <w:numId w:val="0"/>
        </w:numPr>
        <w:rPr>
          <w:rFonts w:ascii="Sabon" w:hAnsi="Sabon"/>
          <w:color w:val="auto"/>
          <w:szCs w:val="20"/>
        </w:rPr>
      </w:pPr>
      <w:r>
        <w:separator/>
      </w:r>
    </w:p>
  </w:footnote>
  <w:footnote w:type="continuationSeparator" w:id="0">
    <w:p w14:paraId="054DFC3C" w14:textId="77777777" w:rsidR="001E2A0E" w:rsidRDefault="001E2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44369" w14:textId="77777777" w:rsidR="00C23B79" w:rsidRDefault="00C23B79"/>
  <w:p w14:paraId="7B6AE8DC" w14:textId="77777777" w:rsidR="00C23B79" w:rsidRDefault="00C23B79"/>
  <w:p w14:paraId="4F743855" w14:textId="77777777" w:rsidR="00C23B79" w:rsidRDefault="00C23B79"/>
  <w:p w14:paraId="38A1EAD3" w14:textId="77777777" w:rsidR="00C23B79" w:rsidRDefault="00C23B79"/>
  <w:p w14:paraId="36BA613E" w14:textId="77777777" w:rsidR="00C23B79" w:rsidRDefault="00C23B79"/>
  <w:p w14:paraId="27315108" w14:textId="77777777" w:rsidR="00C23B79" w:rsidRDefault="00C23B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F43F8A"/>
    <w:multiLevelType w:val="hybridMultilevel"/>
    <w:tmpl w:val="814CCA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E602906"/>
    <w:multiLevelType w:val="hybridMultilevel"/>
    <w:tmpl w:val="AD308BB4"/>
    <w:lvl w:ilvl="0" w:tplc="35CC21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3696408"/>
    <w:multiLevelType w:val="hybridMultilevel"/>
    <w:tmpl w:val="F208CB34"/>
    <w:lvl w:ilvl="0" w:tplc="1FAC5C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55D0434B"/>
    <w:multiLevelType w:val="hybridMultilevel"/>
    <w:tmpl w:val="9B128588"/>
    <w:lvl w:ilvl="0" w:tplc="B310EB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581D19D9"/>
    <w:multiLevelType w:val="hybridMultilevel"/>
    <w:tmpl w:val="8CF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BC6E00"/>
    <w:multiLevelType w:val="hybridMultilevel"/>
    <w:tmpl w:val="AB78B0B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7EA60764"/>
    <w:multiLevelType w:val="hybridMultilevel"/>
    <w:tmpl w:val="0066A40C"/>
    <w:lvl w:ilvl="0" w:tplc="F11C63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0"/>
  </w:num>
  <w:num w:numId="2">
    <w:abstractNumId w:val="1"/>
  </w:num>
  <w:num w:numId="3">
    <w:abstractNumId w:val="0"/>
  </w:num>
  <w:num w:numId="4">
    <w:abstractNumId w:val="7"/>
  </w:num>
  <w:num w:numId="5">
    <w:abstractNumId w:val="2"/>
  </w:num>
  <w:num w:numId="6">
    <w:abstractNumId w:val="5"/>
  </w:num>
  <w:num w:numId="7">
    <w:abstractNumId w:val="4"/>
  </w:num>
  <w:num w:numId="8">
    <w:abstractNumId w:val="8"/>
  </w:num>
  <w:num w:numId="9">
    <w:abstractNumId w:val="3"/>
  </w:num>
  <w:num w:numId="10">
    <w:abstractNumId w:val="9"/>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D"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10938"/>
    <w:rsid w:val="0007778D"/>
    <w:rsid w:val="000A189A"/>
    <w:rsid w:val="000D1683"/>
    <w:rsid w:val="000D6CBE"/>
    <w:rsid w:val="000E131E"/>
    <w:rsid w:val="000E5F22"/>
    <w:rsid w:val="00133982"/>
    <w:rsid w:val="00171F34"/>
    <w:rsid w:val="001A622A"/>
    <w:rsid w:val="001B1F83"/>
    <w:rsid w:val="001B4E99"/>
    <w:rsid w:val="001C0D84"/>
    <w:rsid w:val="001C16E3"/>
    <w:rsid w:val="001E2A0E"/>
    <w:rsid w:val="00211AED"/>
    <w:rsid w:val="00217A99"/>
    <w:rsid w:val="00282AF6"/>
    <w:rsid w:val="002B28BC"/>
    <w:rsid w:val="002C0A42"/>
    <w:rsid w:val="00334EBD"/>
    <w:rsid w:val="00383044"/>
    <w:rsid w:val="003A2027"/>
    <w:rsid w:val="003F5C64"/>
    <w:rsid w:val="0041291F"/>
    <w:rsid w:val="0042447E"/>
    <w:rsid w:val="004510E1"/>
    <w:rsid w:val="005158FA"/>
    <w:rsid w:val="00525927"/>
    <w:rsid w:val="0053794B"/>
    <w:rsid w:val="00543C0A"/>
    <w:rsid w:val="00567A4C"/>
    <w:rsid w:val="005A3F69"/>
    <w:rsid w:val="006241BA"/>
    <w:rsid w:val="00646A1E"/>
    <w:rsid w:val="00654D39"/>
    <w:rsid w:val="00691195"/>
    <w:rsid w:val="00695057"/>
    <w:rsid w:val="006E2714"/>
    <w:rsid w:val="006F45A4"/>
    <w:rsid w:val="00723D14"/>
    <w:rsid w:val="00733CB3"/>
    <w:rsid w:val="007705FA"/>
    <w:rsid w:val="0081550D"/>
    <w:rsid w:val="00836811"/>
    <w:rsid w:val="00857BD6"/>
    <w:rsid w:val="00872FF9"/>
    <w:rsid w:val="008D6B22"/>
    <w:rsid w:val="008E27A4"/>
    <w:rsid w:val="00932E72"/>
    <w:rsid w:val="00932F69"/>
    <w:rsid w:val="009426BE"/>
    <w:rsid w:val="0098099D"/>
    <w:rsid w:val="009A0487"/>
    <w:rsid w:val="009A344C"/>
    <w:rsid w:val="009A781D"/>
    <w:rsid w:val="009B4554"/>
    <w:rsid w:val="00A77BCF"/>
    <w:rsid w:val="00B05982"/>
    <w:rsid w:val="00B83F45"/>
    <w:rsid w:val="00BB1977"/>
    <w:rsid w:val="00BF1113"/>
    <w:rsid w:val="00C17F4A"/>
    <w:rsid w:val="00C2102D"/>
    <w:rsid w:val="00C23B79"/>
    <w:rsid w:val="00C92CDA"/>
    <w:rsid w:val="00CF46DF"/>
    <w:rsid w:val="00D17D33"/>
    <w:rsid w:val="00D35218"/>
    <w:rsid w:val="00D9172A"/>
    <w:rsid w:val="00DA66A7"/>
    <w:rsid w:val="00E056D8"/>
    <w:rsid w:val="00E1573A"/>
    <w:rsid w:val="00E54D8B"/>
    <w:rsid w:val="00E926AD"/>
    <w:rsid w:val="00EA1CF9"/>
    <w:rsid w:val="00EB0A02"/>
    <w:rsid w:val="00EF1467"/>
    <w:rsid w:val="00EF6BE4"/>
    <w:rsid w:val="00F01F39"/>
    <w:rsid w:val="00F709BC"/>
    <w:rsid w:val="00FB7001"/>
    <w:rsid w:val="00FE687F"/>
    <w:rsid w:val="00FF5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F9D02E"/>
  <w15:docId w15:val="{870110D1-14CF-4801-B5BA-4C37249A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ListParagraph">
    <w:name w:val="List Paragraph"/>
    <w:basedOn w:val="Normal"/>
    <w:link w:val="ListParagraphChar"/>
    <w:uiPriority w:val="34"/>
    <w:qFormat/>
    <w:rsid w:val="008E27A4"/>
    <w:pPr>
      <w:widowControl w:val="0"/>
      <w:autoSpaceDE w:val="0"/>
      <w:autoSpaceDN w:val="0"/>
      <w:ind w:left="1272" w:hanging="361"/>
    </w:pPr>
    <w:rPr>
      <w:rFonts w:ascii="Times New Roman" w:hAnsi="Times New Roman"/>
      <w:szCs w:val="22"/>
      <w:lang w:val="id"/>
    </w:rPr>
  </w:style>
  <w:style w:type="character" w:customStyle="1" w:styleId="ListParagraphChar">
    <w:name w:val="List Paragraph Char"/>
    <w:link w:val="ListParagraph"/>
    <w:rsid w:val="008E27A4"/>
    <w:rPr>
      <w:sz w:val="22"/>
      <w:szCs w:val="22"/>
      <w:lang w:val="id" w:eastAsia="en-US"/>
    </w:rPr>
  </w:style>
  <w:style w:type="paragraph" w:styleId="BalloonText">
    <w:name w:val="Balloon Text"/>
    <w:basedOn w:val="Normal"/>
    <w:link w:val="BalloonTextChar"/>
    <w:uiPriority w:val="99"/>
    <w:semiHidden/>
    <w:unhideWhenUsed/>
    <w:rsid w:val="002C0A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A42"/>
    <w:rPr>
      <w:rFonts w:ascii="Segoe UI" w:hAnsi="Segoe UI" w:cs="Segoe UI"/>
      <w:sz w:val="18"/>
      <w:szCs w:val="18"/>
      <w:lang w:eastAsia="en-US"/>
    </w:rPr>
  </w:style>
  <w:style w:type="table" w:styleId="PlainTable4">
    <w:name w:val="Plain Table 4"/>
    <w:basedOn w:val="TableNormal"/>
    <w:uiPriority w:val="44"/>
    <w:rsid w:val="00EB0A0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B0A0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1876">
      <w:bodyDiv w:val="1"/>
      <w:marLeft w:val="0"/>
      <w:marRight w:val="0"/>
      <w:marTop w:val="0"/>
      <w:marBottom w:val="0"/>
      <w:divBdr>
        <w:top w:val="none" w:sz="0" w:space="0" w:color="auto"/>
        <w:left w:val="none" w:sz="0" w:space="0" w:color="auto"/>
        <w:bottom w:val="none" w:sz="0" w:space="0" w:color="auto"/>
        <w:right w:val="none" w:sz="0" w:space="0" w:color="auto"/>
      </w:divBdr>
      <w:divsChild>
        <w:div w:id="1540968481">
          <w:marLeft w:val="0"/>
          <w:marRight w:val="0"/>
          <w:marTop w:val="0"/>
          <w:marBottom w:val="0"/>
          <w:divBdr>
            <w:top w:val="none" w:sz="0" w:space="0" w:color="auto"/>
            <w:left w:val="none" w:sz="0" w:space="0" w:color="auto"/>
            <w:bottom w:val="none" w:sz="0" w:space="0" w:color="auto"/>
            <w:right w:val="none" w:sz="0" w:space="0" w:color="auto"/>
          </w:divBdr>
        </w:div>
        <w:div w:id="401485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62ACF-DB42-4713-844F-8A86A854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6</TotalTime>
  <Pages>6</Pages>
  <Words>14162</Words>
  <Characters>80729</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94702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USER</cp:lastModifiedBy>
  <cp:revision>2</cp:revision>
  <cp:lastPrinted>2005-02-25T09:52:00Z</cp:lastPrinted>
  <dcterms:created xsi:type="dcterms:W3CDTF">2020-11-07T04:28:00Z</dcterms:created>
  <dcterms:modified xsi:type="dcterms:W3CDTF">2020-11-07T04:28:00Z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http://www.zotero.org/styles/journal-of-physics-conference-series</vt:lpwstr>
  </property>
  <property fmtid="{D5CDD505-2E9C-101B-9397-08002B2CF9AE}" pid="15" name="Mendeley Recent Style Name 6_1">
    <vt:lpwstr>Journal of Physics: Conference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7fa74858-db62-30ec-bad0-9eb4d5ae3890</vt:lpwstr>
  </property>
  <property fmtid="{D5CDD505-2E9C-101B-9397-08002B2CF9AE}" pid="24" name="Mendeley Citation Style_1">
    <vt:lpwstr>http://www.zotero.org/styles/journal-of-physics-conference-series</vt:lpwstr>
  </property>
</Properties>
</file>