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4AB1" w14:textId="0A9378C3" w:rsidR="009A0487" w:rsidRPr="00BA6C74" w:rsidRDefault="0092410B">
      <w:pPr>
        <w:pStyle w:val="Title"/>
        <w:rPr>
          <w:lang w:val="en-US"/>
        </w:rPr>
      </w:pPr>
      <w:r w:rsidRPr="00BA6C74">
        <w:rPr>
          <w:lang w:val="en-US"/>
        </w:rPr>
        <w:t xml:space="preserve">The </w:t>
      </w:r>
      <w:r w:rsidR="00240262" w:rsidRPr="00BA6C74">
        <w:rPr>
          <w:lang w:val="en-US"/>
        </w:rPr>
        <w:t xml:space="preserve">Subjective Method </w:t>
      </w:r>
      <w:r w:rsidR="00B143E4" w:rsidRPr="00BA6C74">
        <w:rPr>
          <w:lang w:val="en-US"/>
        </w:rPr>
        <w:t xml:space="preserve">Application to Mitigate the </w:t>
      </w:r>
      <w:r w:rsidR="00597975" w:rsidRPr="00BA6C74">
        <w:rPr>
          <w:lang w:val="en-US"/>
        </w:rPr>
        <w:t xml:space="preserve">Construction Workers </w:t>
      </w:r>
      <w:r w:rsidR="00B143E4" w:rsidRPr="00BA6C74">
        <w:rPr>
          <w:lang w:val="en-US"/>
        </w:rPr>
        <w:t>Accident</w:t>
      </w:r>
    </w:p>
    <w:p w14:paraId="571F1748" w14:textId="24B05B69" w:rsidR="00DE67BE" w:rsidRPr="00BA6C74" w:rsidRDefault="00DE67BE" w:rsidP="00DE67BE">
      <w:pPr>
        <w:pStyle w:val="Authors"/>
        <w:rPr>
          <w:lang w:val="en-US"/>
        </w:rPr>
      </w:pPr>
      <w:r w:rsidRPr="00BA6C74">
        <w:rPr>
          <w:lang w:val="en-US"/>
        </w:rPr>
        <w:t>M Wijayaningtyas</w:t>
      </w:r>
      <w:r w:rsidRPr="00BA6C74">
        <w:rPr>
          <w:b w:val="0"/>
          <w:vertAlign w:val="superscript"/>
          <w:lang w:val="en-US"/>
        </w:rPr>
        <w:t>1</w:t>
      </w:r>
      <w:r w:rsidR="008C76F4" w:rsidRPr="00BA6C74">
        <w:rPr>
          <w:lang w:val="en-US"/>
        </w:rPr>
        <w:t xml:space="preserve">, </w:t>
      </w:r>
      <w:r w:rsidR="00B143E4" w:rsidRPr="00BA6C74">
        <w:rPr>
          <w:lang w:val="en-US"/>
        </w:rPr>
        <w:t>N</w:t>
      </w:r>
      <w:r w:rsidR="00D64D69" w:rsidRPr="00BA6C74">
        <w:rPr>
          <w:lang w:val="en-US"/>
        </w:rPr>
        <w:t xml:space="preserve"> </w:t>
      </w:r>
      <w:r w:rsidR="00B143E4" w:rsidRPr="00BA6C74">
        <w:rPr>
          <w:lang w:val="en-US"/>
        </w:rPr>
        <w:t>V Trifizi</w:t>
      </w:r>
      <w:r w:rsidR="00B143E4" w:rsidRPr="00BA6C74">
        <w:rPr>
          <w:b w:val="0"/>
          <w:vertAlign w:val="superscript"/>
          <w:lang w:val="en-US"/>
        </w:rPr>
        <w:t>1</w:t>
      </w:r>
      <w:r w:rsidR="00B143E4" w:rsidRPr="00BA6C74">
        <w:rPr>
          <w:lang w:val="en-US"/>
        </w:rPr>
        <w:t>, T</w:t>
      </w:r>
      <w:r w:rsidR="00D64D69" w:rsidRPr="00BA6C74">
        <w:rPr>
          <w:lang w:val="en-US"/>
        </w:rPr>
        <w:t xml:space="preserve"> </w:t>
      </w:r>
      <w:r w:rsidR="00B143E4" w:rsidRPr="00BA6C74">
        <w:rPr>
          <w:lang w:val="en-US"/>
        </w:rPr>
        <w:t>H Nainggolan</w:t>
      </w:r>
      <w:r w:rsidR="00B143E4" w:rsidRPr="00BA6C74">
        <w:rPr>
          <w:b w:val="0"/>
          <w:vertAlign w:val="superscript"/>
          <w:lang w:val="en-US"/>
        </w:rPr>
        <w:t>1</w:t>
      </w:r>
      <w:r w:rsidR="00B143E4" w:rsidRPr="00BA6C74">
        <w:rPr>
          <w:lang w:val="en-US"/>
        </w:rPr>
        <w:t xml:space="preserve">, </w:t>
      </w:r>
      <w:r w:rsidR="00A32296" w:rsidRPr="00BA6C74">
        <w:rPr>
          <w:lang w:val="en-US"/>
        </w:rPr>
        <w:t>L A R</w:t>
      </w:r>
      <w:r w:rsidR="008A6F4E" w:rsidRPr="00BA6C74">
        <w:rPr>
          <w:lang w:val="en-US"/>
        </w:rPr>
        <w:t xml:space="preserve"> W</w:t>
      </w:r>
      <w:r w:rsidR="00A32296" w:rsidRPr="00BA6C74">
        <w:rPr>
          <w:lang w:val="en-US"/>
        </w:rPr>
        <w:t>inanda</w:t>
      </w:r>
      <w:r w:rsidR="00A32296" w:rsidRPr="00BA6C74">
        <w:rPr>
          <w:b w:val="0"/>
          <w:vertAlign w:val="superscript"/>
          <w:lang w:val="en-US"/>
        </w:rPr>
        <w:t>1</w:t>
      </w:r>
      <w:r w:rsidR="00A32296" w:rsidRPr="00BA6C74">
        <w:rPr>
          <w:lang w:val="en-US"/>
        </w:rPr>
        <w:t xml:space="preserve">, </w:t>
      </w:r>
      <w:r w:rsidR="00F22E83" w:rsidRPr="00BA6C74">
        <w:rPr>
          <w:lang w:val="en-US"/>
        </w:rPr>
        <w:t>F Handoko</w:t>
      </w:r>
      <w:r w:rsidR="00F22E83" w:rsidRPr="00BA6C74">
        <w:rPr>
          <w:b w:val="0"/>
          <w:vertAlign w:val="superscript"/>
          <w:lang w:val="en-US"/>
        </w:rPr>
        <w:t>2</w:t>
      </w:r>
      <w:r w:rsidR="00F22E83" w:rsidRPr="00BA6C74">
        <w:rPr>
          <w:lang w:val="en-US"/>
        </w:rPr>
        <w:t>,</w:t>
      </w:r>
      <w:r w:rsidR="00D64D69" w:rsidRPr="00BA6C74">
        <w:rPr>
          <w:lang w:val="en-US"/>
        </w:rPr>
        <w:t xml:space="preserve"> </w:t>
      </w:r>
      <w:r w:rsidR="00F22E83" w:rsidRPr="00BA6C74">
        <w:rPr>
          <w:lang w:val="en-US"/>
        </w:rPr>
        <w:t xml:space="preserve">and </w:t>
      </w:r>
      <w:r w:rsidR="00B143E4" w:rsidRPr="00BA6C74">
        <w:rPr>
          <w:lang w:val="en-US"/>
        </w:rPr>
        <w:t>K Lukiyanto</w:t>
      </w:r>
      <w:r w:rsidR="00F22E83" w:rsidRPr="00BA6C74">
        <w:rPr>
          <w:b w:val="0"/>
          <w:vertAlign w:val="superscript"/>
          <w:lang w:val="en-US"/>
        </w:rPr>
        <w:t>3</w:t>
      </w:r>
      <w:r w:rsidR="00B143E4" w:rsidRPr="00BA6C74">
        <w:rPr>
          <w:lang w:val="en-US"/>
        </w:rPr>
        <w:t xml:space="preserve"> </w:t>
      </w:r>
    </w:p>
    <w:p w14:paraId="5ECCFAB9" w14:textId="07E8C24F" w:rsidR="00DE67BE" w:rsidRPr="00BA6C74" w:rsidRDefault="00DE67BE" w:rsidP="00DE67BE">
      <w:pPr>
        <w:pStyle w:val="Addresses"/>
        <w:spacing w:after="0"/>
        <w:rPr>
          <w:lang w:val="en-US"/>
        </w:rPr>
      </w:pPr>
      <w:r w:rsidRPr="00BA6C74">
        <w:rPr>
          <w:vertAlign w:val="superscript"/>
          <w:lang w:val="en-US"/>
        </w:rPr>
        <w:t>1</w:t>
      </w:r>
      <w:r w:rsidRPr="00BA6C74">
        <w:rPr>
          <w:lang w:val="en-US"/>
        </w:rPr>
        <w:t xml:space="preserve">Civil Engineering </w:t>
      </w:r>
      <w:r w:rsidR="008C76F4" w:rsidRPr="00BA6C74">
        <w:rPr>
          <w:lang w:val="en-US"/>
        </w:rPr>
        <w:t>Department</w:t>
      </w:r>
      <w:r w:rsidRPr="00BA6C74">
        <w:rPr>
          <w:lang w:val="en-US"/>
        </w:rPr>
        <w:t>, National Institute of Technology, Malang</w:t>
      </w:r>
      <w:r w:rsidR="00D64D69" w:rsidRPr="00BA6C74">
        <w:rPr>
          <w:lang w:val="en-US"/>
        </w:rPr>
        <w:t>, Indonesia</w:t>
      </w:r>
    </w:p>
    <w:p w14:paraId="25B32730" w14:textId="42BE0BFF" w:rsidR="00F22E83" w:rsidRPr="00BA6C74" w:rsidRDefault="00F22E83" w:rsidP="00F22E83">
      <w:pPr>
        <w:pStyle w:val="Addresses"/>
        <w:spacing w:after="0"/>
        <w:rPr>
          <w:lang w:val="en-US"/>
        </w:rPr>
      </w:pPr>
      <w:r w:rsidRPr="00BA6C74">
        <w:rPr>
          <w:vertAlign w:val="superscript"/>
          <w:lang w:val="en-US"/>
        </w:rPr>
        <w:t>2</w:t>
      </w:r>
      <w:r w:rsidRPr="00BA6C74">
        <w:rPr>
          <w:lang w:val="en-US"/>
        </w:rPr>
        <w:t>Industr</w:t>
      </w:r>
      <w:r w:rsidR="00BB6A83">
        <w:rPr>
          <w:lang w:val="en-US"/>
        </w:rPr>
        <w:t>ial</w:t>
      </w:r>
      <w:r w:rsidRPr="00BA6C74">
        <w:rPr>
          <w:lang w:val="en-US"/>
        </w:rPr>
        <w:t xml:space="preserve"> Engineering Department, National Institute of Technology, Malang</w:t>
      </w:r>
      <w:r w:rsidR="00D64D69" w:rsidRPr="00BA6C74">
        <w:rPr>
          <w:lang w:val="en-US"/>
        </w:rPr>
        <w:t>, Indonesia</w:t>
      </w:r>
    </w:p>
    <w:p w14:paraId="57A02D36" w14:textId="63D11D10" w:rsidR="00CB194E" w:rsidRPr="00BA6C74" w:rsidRDefault="00F22E83" w:rsidP="00F22E83">
      <w:pPr>
        <w:pStyle w:val="Addresses"/>
        <w:spacing w:after="0"/>
        <w:rPr>
          <w:lang w:val="en-US"/>
        </w:rPr>
      </w:pPr>
      <w:r w:rsidRPr="00BA6C74">
        <w:rPr>
          <w:vertAlign w:val="superscript"/>
          <w:lang w:val="en-US"/>
        </w:rPr>
        <w:t>3</w:t>
      </w:r>
      <w:r w:rsidR="00CB194E" w:rsidRPr="00BA6C74">
        <w:rPr>
          <w:lang w:val="en-US"/>
        </w:rPr>
        <w:t>Entrepreneurship Department, BINUS Business School Undergraduate Program, Bina Nusantara University, Malang Campus, Indonesia</w:t>
      </w:r>
    </w:p>
    <w:p w14:paraId="5DA31477" w14:textId="55A76DA1" w:rsidR="00B143E4" w:rsidRPr="00BA6C74" w:rsidRDefault="00B143E4" w:rsidP="00B143E4">
      <w:pPr>
        <w:pStyle w:val="Addresses"/>
        <w:spacing w:after="0"/>
        <w:rPr>
          <w:lang w:val="en-US"/>
        </w:rPr>
      </w:pPr>
    </w:p>
    <w:p w14:paraId="3B949306" w14:textId="54550E7E" w:rsidR="009A0487" w:rsidRPr="00BA6C74" w:rsidRDefault="00DE67BE">
      <w:pPr>
        <w:pStyle w:val="E-mail"/>
      </w:pPr>
      <w:r w:rsidRPr="00BA6C74">
        <w:t>maranatha@lecturer.itn.ac.id</w:t>
      </w:r>
    </w:p>
    <w:p w14:paraId="4805F1D5" w14:textId="1E9EEA87" w:rsidR="001A6DB5" w:rsidRPr="00BA6C74" w:rsidRDefault="009A0487" w:rsidP="001A6DB5">
      <w:pPr>
        <w:pStyle w:val="Abstract"/>
        <w:rPr>
          <w:lang w:val="en-US"/>
        </w:rPr>
      </w:pPr>
      <w:r w:rsidRPr="00BA6C74">
        <w:rPr>
          <w:b/>
          <w:lang w:val="en-US"/>
        </w:rPr>
        <w:t>Abstract</w:t>
      </w:r>
      <w:r w:rsidRPr="00BA6C74">
        <w:rPr>
          <w:lang w:val="en-US"/>
        </w:rPr>
        <w:t xml:space="preserve">. </w:t>
      </w:r>
      <w:r w:rsidR="001A6DB5" w:rsidRPr="00BA6C74">
        <w:rPr>
          <w:lang w:val="en-US"/>
        </w:rPr>
        <w:t xml:space="preserve">Quality, cost, and time are the primary targets of construction projects; the working-environment applying occupational safety and health is also crucial. An employer can implement occupational safety and health </w:t>
      </w:r>
      <w:r w:rsidR="0083212F" w:rsidRPr="00BA6C74">
        <w:rPr>
          <w:lang w:val="en-US"/>
        </w:rPr>
        <w:t xml:space="preserve">(OHS) </w:t>
      </w:r>
      <w:r w:rsidR="001A6DB5" w:rsidRPr="00BA6C74">
        <w:rPr>
          <w:lang w:val="en-US"/>
        </w:rPr>
        <w:t>by providing rules and appeals to minimize workplace accidents. Several studies found that workers' stress and fatigue caused workplace accidents. Therefore, this study aimed at identifying workers' fatigue based on subjective measurements using survey; the researchers distributed questionnaires to 30 workers multi-</w:t>
      </w:r>
      <w:proofErr w:type="spellStart"/>
      <w:r w:rsidR="001A6DB5" w:rsidRPr="00BA6C74">
        <w:rPr>
          <w:lang w:val="en-US"/>
        </w:rPr>
        <w:t>storey</w:t>
      </w:r>
      <w:proofErr w:type="spellEnd"/>
      <w:r w:rsidR="001A6DB5" w:rsidRPr="00BA6C74">
        <w:rPr>
          <w:lang w:val="en-US"/>
        </w:rPr>
        <w:t xml:space="preserve"> building construction projects. The analysis results revealed that workers' fatigue reached a total score of 76, which was categorized in level 3 and classified as high fatigue. The study concluded that corrective action in implementing occupational health and safety was imperative. In addition, employers need to use work-methods that can minimize workers' fatigue in construction projects. Identifying fatigue is expected to minimize work accidents in constructing multi-</w:t>
      </w:r>
      <w:proofErr w:type="spellStart"/>
      <w:r w:rsidR="001A6DB5" w:rsidRPr="00BA6C74">
        <w:rPr>
          <w:lang w:val="en-US"/>
        </w:rPr>
        <w:t>storey</w:t>
      </w:r>
      <w:proofErr w:type="spellEnd"/>
      <w:r w:rsidR="001A6DB5" w:rsidRPr="00BA6C74">
        <w:rPr>
          <w:lang w:val="en-US"/>
        </w:rPr>
        <w:t xml:space="preserve"> buildings.</w:t>
      </w:r>
    </w:p>
    <w:p w14:paraId="1DF4656A" w14:textId="6823FF4C" w:rsidR="009A0487" w:rsidRPr="00BA6C74" w:rsidRDefault="008C4120" w:rsidP="001A6DB5">
      <w:pPr>
        <w:pStyle w:val="Abstract"/>
        <w:numPr>
          <w:ilvl w:val="0"/>
          <w:numId w:val="13"/>
        </w:numPr>
        <w:spacing w:after="0" w:line="360" w:lineRule="auto"/>
        <w:ind w:left="284" w:hanging="284"/>
        <w:rPr>
          <w:b/>
          <w:bCs/>
          <w:sz w:val="22"/>
          <w:szCs w:val="22"/>
          <w:lang w:val="en-US"/>
        </w:rPr>
      </w:pPr>
      <w:r w:rsidRPr="00BA6C74">
        <w:rPr>
          <w:b/>
          <w:bCs/>
          <w:sz w:val="22"/>
          <w:szCs w:val="22"/>
          <w:lang w:val="en-US"/>
        </w:rPr>
        <w:t>Introduction</w:t>
      </w:r>
    </w:p>
    <w:p w14:paraId="446EEBDD" w14:textId="3CF25BDE" w:rsidR="00263E0B" w:rsidRPr="00BA6C74" w:rsidRDefault="0083212F" w:rsidP="00D64D69">
      <w:pPr>
        <w:pStyle w:val="BodytextIndented"/>
        <w:ind w:firstLine="0"/>
        <w:rPr>
          <w:rFonts w:eastAsiaTheme="minorHAnsi" w:cs="Times"/>
          <w:iCs w:val="0"/>
        </w:rPr>
      </w:pPr>
      <w:r w:rsidRPr="00BA6C74">
        <w:rPr>
          <w:rFonts w:eastAsiaTheme="minorHAnsi" w:cs="Times"/>
          <w:iCs w:val="0"/>
        </w:rPr>
        <w:t>In this decade, the development in all fields has been growing, supported by increasingly modern technological developments and complex technology-transfer to all sustainable development-stakeholders</w:t>
      </w:r>
      <w:r w:rsidR="009E4F66" w:rsidRPr="00BA6C74">
        <w:rPr>
          <w:rFonts w:eastAsiaTheme="minorHAnsi" w:cs="Times"/>
          <w:iCs w:val="0"/>
        </w:rPr>
        <w:t xml:space="preserve"> </w:t>
      </w:r>
      <w:r w:rsidR="00121EE9"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-1","issued":{"date-parts":[["2018"]]},"page":"164","publisher":"Matec Web of Conferences","title":"Green Industrial System in Indonesia","type":"paper-conference"},"uris":["http://www.mendeley.com/documents/?uuid=5df00cfb-6f15-47dd-a030-0af1402940f5"]},{"id":"ITEM-2","itemData":{"ISSN":"18196608","abstract":"Knowledge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Sciences","id":"ITEM-2","issue":"8","issued":{"date-parts":[["2016"]]},"page":"5275-5282","title":"The role of tacit and codified knowledge within technology transfer program on technology adaptation","type":"article-journal","volume":"11"},"uris":["http://www.mendeley.com/documents/?uuid=f9e3ff49-7f10-48c2-86cc-265b74ab767f"]},{"id":"ITEM-3","itemData":{"DOI":"10.1088/1742-6596/1375/1/012053","ISSN":"17426596","abstract":"Technology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Series","id":"ITEM-3","issue":"1","issued":{"date-parts":[["2019","11","21"]]},"page":"12053","publisher":"Institute of Physics Publishing","title":"Technology transfer program for SMEs in Indonesia","type":"paper-conference","volume":"1375"},"uris":["http://www.mendeley.com/documents/?uuid=77dabb82-ef63-3820-946d-af8e3e47ef64"]},{"id":"ITEM-4","itemData":{"ISSN":"0976-6316","abstract":"This paper discovers the role of Triple Helix in improving Small to Medium Enterprises (SMEs)' technology capability in developing economies context by testing the model of the role of the Triple Helix in technology transfer program. Characteristics and motives of the transferors have potentially affected the result, and indeed the success, of technology transfer programs. It is important to understand any differences (e.g. characteristic and motives) associated with the process of transferring knowledge and technology of the Triple Helix to SMEs. The findings of characteristics and motives of Triple Helix in the technology transfer programs will support a better understanding of the role of Triple Helix on technology capability. This research also provides empirical evidence to claims that there is a significant effect of technology capability on competitiveness. With 250 respondents, the result provides confidence that the propositions and hypotheses of this study can be tested thoroughly and with accuracy.","author":[{"dropping-particle":"","family":"Hidayat","given":"Sutanto","non-dropping-particle":"","parse-names":false,"suffix":""},{"dropping-particle":"","family":"Tjahjadi","given":"Martinus Edwin","non-dropping-particle":"","parse-names":false,"suffix":""},{"dropping-particle":"","family":"Vitasari","given":"Prima","non-dropping-particle":"","parse-names":false,"suffix":""}],"container-title":"International Journal of Civil Engineering and Technology (IJCIET)","id":"ITEM-4","issue":"13","issued":{"date-parts":[["2018"]]},"page":"366-378","title":"The Triple Helix and Technology Capability and Competitiveness of SMEs in Developing Economy","type":"article-journal","volume":"9"},"uris":["http://www.mendeley.com/documents/?uuid=4a786354-f7a8-31a1-8efa-dfd9c16ad06d"]}],"mendeley":{"formattedCitation":"[1–4]","plainTextFormattedCitation":"[1–4]","previouslyFormattedCitation":"[1–4]"},"properties":{"noteIndex":0},"schema":"https://github.com/citation-style-language/schema/raw/master/csl-citation.json"}</w:instrText>
      </w:r>
      <w:r w:rsidR="00121EE9" w:rsidRPr="00BA6C74">
        <w:rPr>
          <w:rFonts w:eastAsiaTheme="minorHAnsi" w:cs="Times"/>
          <w:iCs w:val="0"/>
        </w:rPr>
        <w:fldChar w:fldCharType="separate"/>
      </w:r>
      <w:r w:rsidR="002C4597" w:rsidRPr="00BA6C74">
        <w:rPr>
          <w:rFonts w:eastAsiaTheme="minorHAnsi" w:cs="Times"/>
          <w:iCs w:val="0"/>
          <w:noProof/>
        </w:rPr>
        <w:t>[1–4]</w:t>
      </w:r>
      <w:r w:rsidR="00121EE9" w:rsidRPr="00BA6C74">
        <w:rPr>
          <w:rFonts w:eastAsiaTheme="minorHAnsi" w:cs="Times"/>
          <w:iCs w:val="0"/>
        </w:rPr>
        <w:fldChar w:fldCharType="end"/>
      </w:r>
      <w:r w:rsidR="00121EE9" w:rsidRPr="00BA6C74">
        <w:rPr>
          <w:rFonts w:eastAsiaTheme="minorHAnsi" w:cs="Times"/>
          <w:iCs w:val="0"/>
        </w:rPr>
        <w:t xml:space="preserve">. </w:t>
      </w:r>
      <w:r w:rsidR="009E4F66" w:rsidRPr="00BA6C74">
        <w:rPr>
          <w:rFonts w:eastAsiaTheme="minorHAnsi" w:cs="Times"/>
          <w:iCs w:val="0"/>
        </w:rPr>
        <w:t xml:space="preserve">The technology transfer affects the development process in all fields, especially construction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Kustamar","given":"","non-dropping-particle":"","parse-names":false,"suffix":""},{"dropping-particle":"","family":"Wijayaningtyas","given":"M","non-dropping-particle":"","parse-names":false,"suffix":""},{"dropping-particle":"","family":"Irfan","given":"M","non-dropping-particle":"","parse-names":false,"suffix":""}],"container-title":"International Journal of Scientific and Technology Research","id":"ITEM-1","issued":{"date-parts":[["2019"]]},"title":"Value engineering: Application in avtur pipeline work at juanda international airport","type":"article-journal"},"uris":["http://www.mendeley.com/documents/?uuid=425e1227-48a8-3084-9f1d-98b1afbb59a9"]},{"id":"ITEM-2","itemData":{"DOI":"10.1051/e3sconf/202018800019","ISSN":"22671242","abstract":"© The Authors, published by EDP Sciences, 2020. As the population in Indonesia grow, the use of energy in eco-friendly residences increases. Concerning this issue, the Green Building Council Indonesia provides standard criteria for greenhouses. Nevertheless, eco-friendly homes' users are still not familiar with the application of these criteria. Therefore, this research aims to investigate the users' perception of eco-friendly homes' energy efficiency. The study was conducted in Surabaya and Malang, using a cross-sectional survey method by distributing questionnaires; 200 respondents participated in the study. After the descriptive analysis, it was revealed that most of the respondents had the same perception regarding the importance of energy efficiency in their homes. According to the results, the criteria of water conservation, under the sub-criteria of using fittings for water-saving, shows the highest mean value; so, it can be concluded that the respondents prioritize the household water use efficiency more than other types of energy.","author":[{"dropping-particle":"","family":"Wijayaningtyas","given":"M.","non-dropping-particle":"","parse-names":false,"suffix":""},{"dropping-particle":"","family":"Hidayat","given":"S.","non-dropping-particle":"","parse-names":false,"suffix":""},{"dropping-particle":"","family":"Halomoan Nainggolan","given":"T.","non-dropping-particle":"","parse-names":false,"suffix":""},{"dropping-particle":"","family":"Handoko","given":"F.","non-dropping-particle":"","parse-names":false,"suffix":""},{"dropping-particle":"","family":"Lukiyanto","given":"K.","non-dropping-particle":"","parse-names":false,"suffix":""},{"dropping-particle":"","family":"Ismail","given":"A.","non-dropping-particle":"","parse-names":false,"suffix":""}],"container-title":"E3S Web of Conferences","id":"ITEM-2","issued":{"date-parts":[["2020"]]},"title":"Energy Efficiency of Eco-Friendly Home: Users' Perception","type":"paper-conference","volume":"188"},"uris":["http://www.mendeley.com/documents/?uuid=d90b88cb-a014-37af-b297-9f567ae23cdc"]},{"id":"ITEM-3","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-3","issued":{"date-parts":[["2018"]]},"page":"164","publisher":"Matec Web of Conferences","title":"Green Industrial System in Indonesia","type":"paper-conference"},"uris":["http://www.mendeley.com/documents/?uuid=5df00cfb-6f15-47dd-a030-0af1402940f5"]}],"mendeley":{"formattedCitation":"[1,5,6]","plainTextFormattedCitation":"[1,5,6]","previouslyFormattedCitation":"[1,5,6]"},"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[1,5,6]</w:t>
      </w:r>
      <w:r w:rsidR="00971A6E"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Law no. 2 of 2017 article 59 concerning Construction Services states that in every construction service operation, service users and providers are obliged to meet Security, Safety, Health, and Sustainability Standards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{"citationItems":[{"id":"ITEM-1","itemData":{"id":"ITEM-1","issued":{"date-parts":[["2017"]]},"title":"Republic of Indonesia Law Number 2 of 2017 in Construction Service","type":"speech"},"uris":["http://www.mendeley.com/documents/?uuid=7d6d9cd8-d49f-416d-8cd2-cdf398dcb644"]}],"mendeley":{"formattedCitation":"[7]","plainTextFormattedCitation":"[7]","previouslyFormattedCitation":"[7]"},"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[7]</w:t>
      </w:r>
      <w:r w:rsidR="00971A6E" w:rsidRPr="00BA6C74">
        <w:rPr>
          <w:rFonts w:eastAsiaTheme="minorHAnsi" w:cs="Times"/>
          <w:iCs w:val="0"/>
        </w:rPr>
        <w:fldChar w:fldCharType="end"/>
      </w:r>
      <w:r w:rsidR="001B5806" w:rsidRPr="00BA6C74">
        <w:rPr>
          <w:rFonts w:eastAsiaTheme="minorHAnsi" w:cs="Times"/>
          <w:iCs w:val="0"/>
        </w:rPr>
        <w:t xml:space="preserve">. </w:t>
      </w:r>
      <w:r w:rsidR="00133E14" w:rsidRPr="00BA6C74">
        <w:rPr>
          <w:rFonts w:eastAsiaTheme="minorHAnsi" w:cs="Times"/>
          <w:iCs w:val="0"/>
        </w:rPr>
        <w:t>Thus, the implementation of construction projects must pay attention to the application of Occupational Safety and Health (</w:t>
      </w:r>
      <w:r w:rsidR="0031758C" w:rsidRPr="00BA6C74">
        <w:rPr>
          <w:rFonts w:eastAsiaTheme="minorHAnsi" w:cs="Times"/>
          <w:iCs w:val="0"/>
        </w:rPr>
        <w:t xml:space="preserve">also referred to as </w:t>
      </w:r>
      <w:r w:rsidR="00133E14" w:rsidRPr="00BA6C74">
        <w:rPr>
          <w:rFonts w:eastAsiaTheme="minorHAnsi" w:cs="Times"/>
          <w:iCs w:val="0"/>
        </w:rPr>
        <w:t xml:space="preserve">OHS) to prevent work accidents. It maintains the work environment's health and safety; it also protects colleagues, workers' families, consumers, and other people who may also be affected by work environment conditions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id":"ITEM-2","itemData":{"DOI":"https://doi.org/10.1063/1.5011575","ISBN":"9780735415911","author":[{"dropping-particle":"","family":"Wijayaningtyas","given":"Maranatha","non-dropping-particle":"","parse-names":false,"suffix":""},{"dropping-particle":"","family":"Sipan","given":"Ibrahim","non-dropping-particle":"","parse-names":false,"suffix":""},{"dropping-particle":"","family":"Lukiyanto","given":"Kukuh","non-dropping-particle":"","parse-names":false,"suffix":""}],"container-title":"AIP Conference Proceedings","id":"ITEM-2","issue":"070006","issued":{"date-parts":[["2017"]]},"page":"1-7","title":"Informal worker phenomenon in housing construction project Informal Worker Phenomenon in Housing Construction Project","type":"article-journal","volume":"1903"},"uris":["http://www.mendeley.com/documents/?uuid=65c72cc0-67be-4adc-b594-3be02c1f22ee"]},{"id":"ITEM-3","itemData":{"DOI":"10.1051/matecconf/201925802004","author":[{"dropping-particle":"","family":"Wijayaningtyas","given":"Maranatha","non-dropping-particle":"","parse-names":false,"suffix":""},{"dropping-particle":"","family":"Lukiyanto","given":"Kukuh","non-dropping-particle":"","parse-names":false,"suffix":""}],"container-title":"MATEC Web of Conferences","id":"ITEM-3","issued":{"date-parts":[["2019"]]},"page":"02004","title":"Informal housing construction workers’ perceptions toward the improvement of effective leadership and performance","type":"article-journal","volume":"258"},"uris":["http://www.mendeley.com/documents/?uuid=f6895b29-60cb-428d-a893-94ddb1c80a45"]}],"mendeley":{"formattedCitation":"[8–10]","plainTextFormattedCitation":"[8–10]","previouslyFormattedCitation":"[8–10]"},"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[8–10]</w:t>
      </w:r>
      <w:r w:rsidR="00971A6E" w:rsidRPr="00BA6C74">
        <w:rPr>
          <w:rFonts w:eastAsiaTheme="minorHAnsi" w:cs="Times"/>
          <w:iCs w:val="0"/>
        </w:rPr>
        <w:fldChar w:fldCharType="end"/>
      </w:r>
      <w:r w:rsidR="00263E0B" w:rsidRPr="00BA6C74">
        <w:rPr>
          <w:rFonts w:eastAsiaTheme="minorHAnsi" w:cs="Times"/>
          <w:iCs w:val="0"/>
        </w:rPr>
        <w:t xml:space="preserve">. </w:t>
      </w:r>
    </w:p>
    <w:p w14:paraId="3EDA12F0" w14:textId="7B4D6E6A" w:rsidR="00263E0B" w:rsidRPr="00BA6C74" w:rsidRDefault="00CE0676" w:rsidP="00263E0B">
      <w:pPr>
        <w:pStyle w:val="BodytextIndented"/>
        <w:rPr>
          <w:rFonts w:eastAsiaTheme="minorHAnsi" w:cs="Times"/>
          <w:iCs w:val="0"/>
        </w:rPr>
      </w:pPr>
      <w:r w:rsidRPr="00BA6C74">
        <w:rPr>
          <w:rFonts w:eastAsiaTheme="minorHAnsi" w:cs="Times"/>
          <w:iCs w:val="0"/>
        </w:rPr>
        <w:t xml:space="preserve">Companies must perform and supervise work following existing standard operating procedures to create safe, comfortable, and productive working conditions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paper-conference"},"uris":["http://www.mendeley.com/documents/?uuid=1f33af09-d66c-46f9-bb53-1d7d87f0fdc5"]},{"id":"ITEM-2","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-2","issued":{"date-parts":[["2018"]]},"page":"164","publisher":"Matec Web of Conferences","title":"Green Industrial System in Indonesia","type":"paper-conference"},"uris":["http://www.mendeley.com/documents/?uuid=5df00cfb-6f15-47dd-a030-0af1402940f5"]},{"id":"ITEM-3","itemData":{"ISSN":"18196608","abstract":"In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Sciences","id":"ITEM-3","issue":"11","issued":{"date-parts":[["2018"]]},"page":"3834-3838","title":"Risk management in subsea pipelines construction project using Delphi method, FMECA, and continuous improvement","type":"article-journal","volume":"13"},"uris":["http://www.mendeley.com/documents/?uuid=41a5c26a-3c23-4ac7-849e-cad645bac488"]},{"id":"ITEM-4","itemData":{"ISSN":"22778616","abstract":"Buildings maintenance after construction is increasingly important as a factor of safety, security and comfort for building users. The basic about building maintenance are evaluated from management, building component, mechanical, electrical, cleanliness and spatial. Integrated facility management make management of controlling facilities and infrastructure based on working conditions and environment what that needs and can be utilized by all elements, such as for management administration of facilities and infrastructure, maintenance and repair of assets to support work. Facility management integrates the principles of science, business administration and human behavior in achieving for more optimal work productivity. As an integrated process management that considers human, processes and places in the context of the organization, includes an efficient physical environment, technology, safety, comfort and occupational health. The purpose of this study is to coordinate and integrates the interface between human, places, processes and technology. Everything is to better integrate existing organizational factors, simplify complicated processes to identify and schedule tasks, records, decisions maker and more. This research was conducted by structured model designing and stages for 3 (three) year (human, products, processes). Focus of this year's research is obtained integrated human resource system, and continued with following year which focuses on products and processes. Which step by step research, will be get a comprehensive system integration management facility.","author":[{"dropping-particle":"","family":"Laksmana","given":"Dimas Indra","non-dropping-particle":"","parse-names":false,"suffix":""},{"dropping-particle":"","family":"Wijayaningtyas","given":"Maranatha","non-dropping-particle":"","parse-names":false,"suffix":""}],"container-title":"International Journal of Scientific and Technology Research","id":"ITEM-4","issue":"12","issued":{"date-parts":[["2019"]]},"page":"701-705","title":"Integration facility management: Human resources","type":"article-journal","volume":"8"},"uris":["http://www.mendeley.com/documents/?uuid=9969eecc-5422-4553-abef-3bbdf4ee60f2"]}],"mendeley":{"formattedCitation":"[1,11–13]","plainTextFormattedCitation":"[1,11–13]","previouslyFormattedCitation":"[1,11–13]"},"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[1,11–13]</w:t>
      </w:r>
      <w:r w:rsidR="002345BB"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The risk of work accidents can occur anytime and anywhere, </w:t>
      </w:r>
      <w:r w:rsidR="00CE1838">
        <w:rPr>
          <w:rFonts w:eastAsiaTheme="minorHAnsi" w:cs="Times"/>
          <w:iCs w:val="0"/>
        </w:rPr>
        <w:t>even though</w:t>
      </w:r>
      <w:r w:rsidRPr="00BA6C74">
        <w:rPr>
          <w:rFonts w:eastAsiaTheme="minorHAnsi" w:cs="Times"/>
          <w:iCs w:val="0"/>
        </w:rPr>
        <w:t xml:space="preserve"> nobody wants to experience it. Many workers have experienced work-cause accidents or illnesses in a construction project, one of which is caused by stress and fatigue</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{"citationItems":[{"id":"ITEM-1","itemData":{"DOI":"10.18502/kls.v4i5.2538","abstract":".","author":[{"dropping-particle":"","family":"Zahra","given":"A N","non-dropping-particle":"","parse-names":false,"suffix":""},{"dropping-particle":"","family":"Kurniawidjaja","given":"L M","non-dropping-particle":"","parse-names":false,"suffix":""}],"container-title":"KnE Life Sciences","id":"ITEM-1","issue":"5","issued":{"date-parts":[["2018"]]},"page":"46","title":"Construction Workers’ Fatigue Conditions at PT. X Construction Contractor Apartment Development in the 2017 Work Year","type":"article-journal","volume":"4"},"uris":["http://www.mendeley.com/documents/?uuid=56564917-6f2f-401e-889b-57bf67e7459a"]}],"mendeley":{"formattedCitation":"[14]","plainTextFormattedCitation":"[14]","previouslyFormattedCitation":"[14]"},"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[14]</w:t>
      </w:r>
      <w:r w:rsidR="002345BB" w:rsidRPr="00BA6C74">
        <w:rPr>
          <w:rFonts w:eastAsiaTheme="minorHAnsi" w:cs="Times"/>
          <w:iCs w:val="0"/>
        </w:rPr>
        <w:fldChar w:fldCharType="end"/>
      </w:r>
      <w:r w:rsidR="00263E0B" w:rsidRPr="00BA6C74">
        <w:rPr>
          <w:rFonts w:eastAsiaTheme="minorHAnsi" w:cs="Times"/>
          <w:iCs w:val="0"/>
        </w:rPr>
        <w:t xml:space="preserve">. </w:t>
      </w:r>
      <w:r w:rsidR="00293A83" w:rsidRPr="00BA6C74">
        <w:rPr>
          <w:rFonts w:eastAsiaTheme="minorHAnsi" w:cs="Times"/>
          <w:iCs w:val="0"/>
        </w:rPr>
        <w:t xml:space="preserve">After performing activities, one might feel tired. Tiredness, sleepiness, boredom, and </w:t>
      </w:r>
      <w:r w:rsidR="00293A83" w:rsidRPr="00BA6C74">
        <w:rPr>
          <w:rFonts w:eastAsiaTheme="minorHAnsi" w:cs="Times"/>
          <w:iCs w:val="0"/>
        </w:rPr>
        <w:lastRenderedPageBreak/>
        <w:t>thirst can simultaneously occur with symptoms such as weakness, decreased motivation, and physical fatigue.</w:t>
      </w:r>
    </w:p>
    <w:p w14:paraId="380D3263" w14:textId="77777777" w:rsidR="00B919EE" w:rsidRPr="00BA6C74" w:rsidRDefault="00975E90" w:rsidP="009E4F66">
      <w:pPr>
        <w:pStyle w:val="BodytextIndented"/>
        <w:rPr>
          <w:rFonts w:eastAsiaTheme="minorHAnsi" w:cs="Times"/>
          <w:iCs w:val="0"/>
        </w:rPr>
      </w:pPr>
      <w:r w:rsidRPr="00BA6C74">
        <w:rPr>
          <w:rFonts w:eastAsiaTheme="minorHAnsi" w:cs="Times"/>
          <w:iCs w:val="0"/>
        </w:rPr>
        <w:t>The workload on construction projects tends to cause fatigue, leading to work accidents. Work facilities that are not ergonomic, a work environment that fails to meet the requirements, and unnatural work attitudes can also cause workers to lose their focus in performing their work</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{"citationItems":[{"id":"ITEM-1","itemData":{"DOI":"10.1093/occmed/kqu215","ISSN":"14718405","PMID":"25701835","abstract":"Background: Despite scientific evidence linking workers' fatigue to occupational safety (due to impaired physical or cognitive function), little is known about this relationship in construction workers. Aims: To assess the association between construction workers' reported fatigue and their perceived difficulties with physical and cognitive functions. Methods: Using data from a convenience sample of US construction workers participating in the 2010-11 National Health Interview Survey two multivariate weighted logistic regression models were built to predict difficulty with physical and with cognitive functions associated with workers' reported fatigue, while controlling for age, smoking status, alcohol consumption status, sleep hygiene, psychological distress and arthritis status. Results: Of 606 construction workers surveyed, 49% reported being 'tired some days' in the past 3 months and 10% reported 'tired most days or every day'. Compared with those feeling 'never tired', workers who felt 'tired some days' were significantly more likely to report difficulty with physical function (adjusted odds ratio [AOR] = 2.03; 95% confidence interval [CI] 1.17-3.51) and cognitive function (AOR = 2.27; 95% CI 1.06-4.88) after controlling for potential confounders. Conclusions: Our results suggest an association between reported fatigue and experiencing difficulties with physical and cognitive functions in construction workers.","author":[{"dropping-particle":"","family":"Zhang","given":"M.","non-dropping-particle":"","parse-names":false,"suffix":""},{"dropping-particle":"","family":"Murphy","given":"L. A.","non-dropping-particle":"","parse-names":false,"suffix":""},{"dropping-particle":"","family":"Fang","given":"D.","non-dropping-particle":"","parse-names":false,"suffix":""},{"dropping-particle":"","family":"Caban-Martinez","given":"A. J.","non-dropping-particle":"","parse-names":false,"suffix":""}],"container-title":"Occupational Medicine","id":"ITEM-1","issue":"3","issued":{"date-parts":[["2015"]]},"page":"245-250","title":"Influence of fatigue on construction workers' physical and cognitive function","type":"article-journal","volume":"65"},"uris":["http://www.mendeley.com/documents/?uuid=8c41dc7a-ad08-44bc-a320-7dbc4b7a1f85"]}],"mendeley":{"formattedCitation":"[15]","plainTextFormattedCitation":"[15]","previouslyFormattedCitation":"[15]"},"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[15]</w:t>
      </w:r>
      <w:r w:rsidR="002345BB" w:rsidRPr="00BA6C74">
        <w:rPr>
          <w:rFonts w:eastAsiaTheme="minorHAnsi" w:cs="Times"/>
          <w:iCs w:val="0"/>
        </w:rPr>
        <w:fldChar w:fldCharType="end"/>
      </w:r>
      <w:r w:rsidR="00583D89" w:rsidRPr="00BA6C74">
        <w:rPr>
          <w:rFonts w:eastAsiaTheme="minorHAnsi" w:cs="Times"/>
          <w:iCs w:val="0"/>
        </w:rPr>
        <w:t>.</w:t>
      </w:r>
      <w:r w:rsidR="00263E0B" w:rsidRPr="00BA6C74">
        <w:rPr>
          <w:rFonts w:eastAsiaTheme="minorHAnsi" w:cs="Times"/>
          <w:iCs w:val="0"/>
        </w:rPr>
        <w:t xml:space="preserve"> </w:t>
      </w:r>
      <w:r w:rsidR="00B919EE" w:rsidRPr="00BA6C74">
        <w:rPr>
          <w:rFonts w:eastAsiaTheme="minorHAnsi" w:cs="Times"/>
          <w:iCs w:val="0"/>
        </w:rPr>
        <w:t>It can also lead to musculoskeletal system disorder, subjective complaints, and fatigue, which results in low work productivity.</w:t>
      </w:r>
    </w:p>
    <w:p w14:paraId="562ACC22" w14:textId="369483F9" w:rsidR="00782419" w:rsidRPr="00BA6C74" w:rsidRDefault="00B53FA3" w:rsidP="009E4F66">
      <w:pPr>
        <w:pStyle w:val="BodytextIndented"/>
        <w:rPr>
          <w:rFonts w:eastAsiaTheme="minorHAnsi" w:cs="Times"/>
          <w:iCs w:val="0"/>
        </w:rPr>
      </w:pPr>
      <w:r w:rsidRPr="00BA6C74">
        <w:rPr>
          <w:rFonts w:eastAsiaTheme="minorHAnsi" w:cs="Times"/>
          <w:iCs w:val="0"/>
        </w:rPr>
        <w:t xml:space="preserve">Therefore, companies engaged in construction services must identify the causes of workers' fatigue to minimize the risk of work accidents; it is an effort to apply OHS and zero accidents. Companies can identify workers' fatigue by using the mental workload aspect; it is done by measuring subjective feelings of fatigue, with the method issued by the International Fatigue Research Committee (IFRC) referred to as the Subjective Self Rating Test (SSRT)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{"citationItems":[{"id":"ITEM-1","itemData":{"DOI":"10.30644/rik.v8i1.224","ISSN":"2088-8740","abstract":"ABSTRAK\r PT. Supravisi Rama Optik Mfg merupakan perusahaan yang bergerak dalam bidang pembuatan lensa kacamata yang dikembangkan oleh perusahaan Polycore Optical. PT. Supravisi Rama Optik Mfg. terletak di kawasan industri komplek Resinda, Jalan Karawang Spoor Desa Purwadana Kecamatan Teluk Jambe Karawang Barat. Pabrik terletak diatas tanah seluas 29.350 m². Tujuan penelitian ini adalah diketahuinya hubungan antara karakteristik individu, beban kerja dan shift kerja terhadap kelelahan kerja di PT. Supravisi Rama Optik Mfg Tahun 2018.\r Metode penelitian ini bersifat deskriptif kuantitatif menggunakan desain studi cross sectional. Populasi dalam penelitian ini adalah pekerja bagian produksi di PT. Supravisi Rama Optik Karawang yang berjumlah 83 Pekerja, dengan menggunakan alat ukur kuesioner Subjective Self Rating Test (SSRT).\r Hasil analisa uji multivariat didapatkan bahwa variabel yang memiliki pengaruh paling dominan adalah beban kerja. Hasil uji statistik diperoleh nilai p-value 0,000 maka dapat disimpulkan terdapat hubungan yang signifikan antara kelelahan kerja dengan beban kerja, dengan nilai OR 8,862 artinya beban kerja pekerja bagian produksi dengan beresiko tinggi memiliki risiko 8,86 kali mengalami kelelahan kerja dibandingkan dengan variabel shift kerja.\r Disarankan kepada perusahaan untuk mengadakan pelatihan tentang beban kerja dan kelelahan kerja dalam bekerja dan untuk pekerja dapat mengikuti program kesehatan dan keselamatan kerja oleh pihak perusahaan serta menggunakan waktu istirahat dengan sebaik-baiknya agar kelelahan kerja yang dialami dapat teratasi.","author":[{"dropping-particle":"","family":"Hapis","given":"Abul Ainin","non-dropping-particle":"","parse-names":false,"suffix":""}],"container-title":"Riset Informasi Kesehatan","id":"ITEM-1","issue":"1","issued":{"date-parts":[["2019"]]},"page":"30","title":"Hubungan karakteristik individu beban kerja dan shift kerja terhadap kelelahan kerja pada pekerja dibagian produksi PT. Supravisi Rama Optik Karawang","type":"article-journal","volume":"8"},"uris":["http://www.mendeley.com/documents/?uuid=8823eab4-e9d1-4a49-af11-7a0849e54c05"]}],"mendeley":{"formattedCitation":"[16]","plainTextFormattedCitation":"[16]","previouslyFormattedCitation":"[16]"},"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[16]</w:t>
      </w:r>
      <w:r w:rsidR="002345BB" w:rsidRPr="00BA6C74">
        <w:rPr>
          <w:rFonts w:eastAsiaTheme="minorHAnsi" w:cs="Times"/>
          <w:iCs w:val="0"/>
        </w:rPr>
        <w:fldChar w:fldCharType="end"/>
      </w:r>
      <w:r w:rsidR="00263E0B" w:rsidRPr="00BA6C74">
        <w:rPr>
          <w:rFonts w:eastAsiaTheme="minorHAnsi" w:cs="Times"/>
          <w:iCs w:val="0"/>
        </w:rPr>
        <w:t xml:space="preserve">. </w:t>
      </w:r>
      <w:r w:rsidR="00782419" w:rsidRPr="00BA6C74">
        <w:rPr>
          <w:rFonts w:eastAsiaTheme="minorHAnsi" w:cs="Times"/>
          <w:iCs w:val="0"/>
        </w:rPr>
        <w:t>The construction of multi-</w:t>
      </w:r>
      <w:proofErr w:type="spellStart"/>
      <w:r w:rsidR="00782419" w:rsidRPr="00BA6C74">
        <w:rPr>
          <w:rFonts w:eastAsiaTheme="minorHAnsi" w:cs="Times"/>
          <w:iCs w:val="0"/>
        </w:rPr>
        <w:t>storey</w:t>
      </w:r>
      <w:proofErr w:type="spellEnd"/>
      <w:r w:rsidR="00782419" w:rsidRPr="00BA6C74">
        <w:rPr>
          <w:rFonts w:eastAsiaTheme="minorHAnsi" w:cs="Times"/>
          <w:iCs w:val="0"/>
        </w:rPr>
        <w:t xml:space="preserve"> buildings gives much workload, so it is essential to identify workers' errors based on subjective factors to minimize workplace accidents.</w:t>
      </w:r>
    </w:p>
    <w:p w14:paraId="7A97B022" w14:textId="133DECE1" w:rsidR="007A1884" w:rsidRPr="00BA6C74" w:rsidRDefault="007A1884" w:rsidP="009E4F66">
      <w:pPr>
        <w:pStyle w:val="BodytextIndented"/>
        <w:rPr>
          <w:rFonts w:eastAsiaTheme="minorHAnsi" w:cs="Times"/>
          <w:iCs w:val="0"/>
        </w:rPr>
      </w:pPr>
      <w:r w:rsidRPr="00BA6C74">
        <w:rPr>
          <w:rFonts w:eastAsiaTheme="minorHAnsi" w:cs="Times"/>
          <w:iCs w:val="0"/>
        </w:rPr>
        <w:t>Based on the description above, this study measured the extent to which the fatigue level of construction project workers of high-rise buildings using subjective measurements. It is expected that this measurement can provide positive input for project implementers and owners on applying OHS correctly</w:t>
      </w:r>
      <w:r w:rsidR="00F273CE" w:rsidRPr="00BA6C74">
        <w:rPr>
          <w:rFonts w:eastAsiaTheme="minorHAnsi" w:cs="Times"/>
          <w:iCs w:val="0"/>
        </w:rPr>
        <w:t>.</w:t>
      </w:r>
      <w:r w:rsidRPr="00BA6C74">
        <w:rPr>
          <w:rFonts w:eastAsiaTheme="minorHAnsi" w:cs="Times"/>
          <w:iCs w:val="0"/>
        </w:rPr>
        <w:t xml:space="preserve"> </w:t>
      </w:r>
      <w:r w:rsidR="00F273CE" w:rsidRPr="00BA6C74">
        <w:rPr>
          <w:rFonts w:eastAsiaTheme="minorHAnsi" w:cs="Times"/>
          <w:iCs w:val="0"/>
        </w:rPr>
        <w:t>I</w:t>
      </w:r>
      <w:r w:rsidRPr="00BA6C74">
        <w:rPr>
          <w:rFonts w:eastAsiaTheme="minorHAnsi" w:cs="Times"/>
          <w:iCs w:val="0"/>
        </w:rPr>
        <w:t>t is also beneficial for determining appropriate work methods to reduce and prevent work accidents.</w:t>
      </w:r>
    </w:p>
    <w:p w14:paraId="6276018E" w14:textId="7DC6BCB4" w:rsidR="00263E0B" w:rsidRPr="00BA6C74" w:rsidRDefault="00263E0B" w:rsidP="009E4F66">
      <w:pPr>
        <w:pStyle w:val="BodytextIndented"/>
        <w:rPr>
          <w:rFonts w:eastAsiaTheme="minorHAnsi" w:cs="Times"/>
          <w:iCs w:val="0"/>
        </w:rPr>
      </w:pPr>
    </w:p>
    <w:p w14:paraId="040A3D51" w14:textId="77777777" w:rsidR="009A0487" w:rsidRPr="00BA6C74" w:rsidRDefault="009B7F1C" w:rsidP="007A1884">
      <w:pPr>
        <w:pStyle w:val="Section"/>
        <w:rPr>
          <w:lang w:val="en-US"/>
        </w:rPr>
      </w:pPr>
      <w:r w:rsidRPr="00BA6C74">
        <w:rPr>
          <w:lang w:val="en-US"/>
        </w:rPr>
        <w:t>Literature Review</w:t>
      </w:r>
    </w:p>
    <w:p w14:paraId="17DF0D77" w14:textId="041DAFA8" w:rsidR="009A0487" w:rsidRPr="00BA6C74" w:rsidRDefault="009E4F66" w:rsidP="000906AC">
      <w:pPr>
        <w:pStyle w:val="Heading2"/>
        <w:rPr>
          <w:lang w:val="en-US"/>
        </w:rPr>
      </w:pPr>
      <w:r w:rsidRPr="00BA6C74">
        <w:rPr>
          <w:lang w:val="en-US"/>
        </w:rPr>
        <w:t xml:space="preserve">Occupational Health and Safety (OHS) and Construction Work </w:t>
      </w:r>
    </w:p>
    <w:p w14:paraId="4280FC58" w14:textId="20D2DE4B" w:rsidR="000B64EF" w:rsidRPr="00BA6C74" w:rsidRDefault="000906AC" w:rsidP="00F833E6">
      <w:pPr>
        <w:pStyle w:val="Heading2"/>
        <w:numPr>
          <w:ilvl w:val="0"/>
          <w:numId w:val="0"/>
        </w:numPr>
        <w:spacing w:before="0" w:line="240" w:lineRule="auto"/>
        <w:ind w:firstLine="425"/>
        <w:rPr>
          <w:lang w:val="en-US"/>
        </w:rPr>
      </w:pPr>
      <w:r w:rsidRPr="00BA6C74">
        <w:rPr>
          <w:i w:val="0"/>
          <w:iCs w:val="0"/>
          <w:lang w:val="en-US"/>
        </w:rPr>
        <w:t xml:space="preserve">These days, many organizations pay attention to Occupational Health and Safety (OHS) as it includes issues of humanity, economic costs and benefits, legal aspects, responsibility, and the organization's image </w:t>
      </w:r>
      <w:r w:rsidR="000B628F" w:rsidRPr="00BA6C74">
        <w:rPr>
          <w:b/>
          <w:i w:val="0"/>
          <w:iCs w:val="0"/>
          <w:lang w:val="en-US"/>
        </w:rPr>
        <w:fldChar w:fldCharType="begin" w:fldLock="1"/>
      </w:r>
      <w:r w:rsidR="007F0B51" w:rsidRPr="00BA6C74">
        <w:rPr>
          <w:i w:val="0"/>
          <w:iCs w:val="0"/>
          <w:lang w:val="en-US"/>
        </w:rPr>
        <w:instrText>ADDIN CSL_CITATION {"citationItems":[{"id":"ITEM-1","itemData":{"DOI":"10.14419/ijh.v5i1.7294","abstract":"The purpose of this study is to discuss the awareness on the provision of occupational health and safety (OHS) among construction workers in the construction industry of Windhoek, Namibia. A quantitative, descriptive, cross sectional design was applied. Interviewer- led questionnaires were used to collect the data among 549 participants. The study results showed that most construction workers express poor awareness on construction industry OHS provision. The interventions such as OHS training enforcement is needed in order to increase construction workers OHS awareness through training. The employees need to establish OHS programs on the construction sites which include the development of the OHS policies which shows organisation commitment towards occupational health and safety of its workers.","author":[{"dropping-particle":"","family":"Nghitanwa","given":"Emma Maano","non-dropping-particle":"","parse-names":false,"suffix":""},{"dropping-particle":"","family":"Zungu","given":"Lindiwe I","non-dropping-particle":"","parse-names":false,"suffix":""}],"container-title":"International Journal of Health","id":"ITEM-1","issue":"1","issued":{"date-parts":[["2017"]]},"page":"60","title":"Occupational health and safety provision awareness among construction workers on the construction industry of Windhoek, Namibia","type":"article-journal","volume":"5"},"uris":["http://www.mendeley.com/documents/?uuid=58241c7b-99df-49af-aa82-3f9869574bac"]}],"mendeley":{"formattedCitation":"[17]","plainTextFormattedCitation":"[17]","previouslyFormattedCitation":"[17]"},"properties":{"noteIndex":0},"schema":"https://github.com/citation-style-language/schema/raw/master/csl-citation.json"}</w:instrText>
      </w:r>
      <w:r w:rsidR="000B628F" w:rsidRPr="00BA6C74">
        <w:rPr>
          <w:b/>
          <w:i w:val="0"/>
          <w:iCs w:val="0"/>
          <w:lang w:val="en-US"/>
        </w:rPr>
        <w:fldChar w:fldCharType="separate"/>
      </w:r>
      <w:r w:rsidR="002C4597" w:rsidRPr="00BA6C74">
        <w:rPr>
          <w:i w:val="0"/>
          <w:iCs w:val="0"/>
          <w:noProof/>
          <w:lang w:val="en-US"/>
        </w:rPr>
        <w:t>[17]</w:t>
      </w:r>
      <w:r w:rsidR="000B628F" w:rsidRPr="00BA6C74">
        <w:rPr>
          <w:b/>
          <w:i w:val="0"/>
          <w:iCs w:val="0"/>
          <w:lang w:val="en-US"/>
        </w:rPr>
        <w:fldChar w:fldCharType="end"/>
      </w:r>
      <w:r w:rsidR="00263E0B" w:rsidRPr="00BA6C74">
        <w:rPr>
          <w:i w:val="0"/>
          <w:iCs w:val="0"/>
          <w:lang w:val="en-US"/>
        </w:rPr>
        <w:t>.</w:t>
      </w:r>
      <w:r w:rsidR="000B64EF" w:rsidRPr="00BA6C74">
        <w:rPr>
          <w:i w:val="0"/>
          <w:iCs w:val="0"/>
          <w:lang w:val="en-US"/>
        </w:rPr>
        <w:t xml:space="preserve"> The company must consider the occupational health and safety program. It is implemented to protect workers from occupational hazards and their impacts.</w:t>
      </w:r>
    </w:p>
    <w:p w14:paraId="45F163FC" w14:textId="0325725B" w:rsidR="007F0B51" w:rsidRPr="00BA6C74" w:rsidRDefault="001B3BEB" w:rsidP="0001099F">
      <w:pPr>
        <w:pStyle w:val="Section"/>
        <w:numPr>
          <w:ilvl w:val="0"/>
          <w:numId w:val="0"/>
        </w:numPr>
        <w:spacing w:before="0"/>
        <w:ind w:firstLine="284"/>
        <w:jc w:val="both"/>
        <w:rPr>
          <w:b w:val="0"/>
          <w:bCs/>
          <w:iCs w:val="0"/>
          <w:lang w:val="en-US"/>
        </w:rPr>
      </w:pPr>
      <w:r w:rsidRPr="00BA6C74">
        <w:rPr>
          <w:b w:val="0"/>
          <w:bCs/>
          <w:iCs w:val="0"/>
          <w:lang w:val="en-US"/>
        </w:rPr>
        <w:t xml:space="preserve">Work safety includes safe materials and work-processes, a safe workplace and work tools, a safe environment and work methods. Work safety aims to prevent workers from getting injured and avoid damage or loss to equipment, materials, and production. Thus, the company should consider several factors such as humans, machines, materials, work methods, and work environment </w:t>
      </w:r>
      <w:r w:rsidR="000B628F" w:rsidRPr="00BA6C74">
        <w:rPr>
          <w:b w:val="0"/>
          <w:lang w:val="en-US"/>
        </w:rPr>
        <w:fldChar w:fldCharType="begin" w:fldLock="1"/>
      </w:r>
      <w:r w:rsidR="007F0B51" w:rsidRPr="00BA6C74">
        <w:rPr>
          <w:b w:val="0"/>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B628F" w:rsidRPr="00BA6C74">
        <w:rPr>
          <w:b w:val="0"/>
          <w:lang w:val="en-US"/>
        </w:rPr>
        <w:fldChar w:fldCharType="separate"/>
      </w:r>
      <w:r w:rsidR="002C4597" w:rsidRPr="00BA6C74">
        <w:rPr>
          <w:b w:val="0"/>
          <w:noProof/>
          <w:lang w:val="en-US"/>
        </w:rPr>
        <w:t>[8]</w:t>
      </w:r>
      <w:r w:rsidR="000B628F" w:rsidRPr="00BA6C74">
        <w:rPr>
          <w:b w:val="0"/>
          <w:lang w:val="en-US"/>
        </w:rPr>
        <w:fldChar w:fldCharType="end"/>
      </w:r>
      <w:r w:rsidR="00263E0B" w:rsidRPr="00BA6C74">
        <w:rPr>
          <w:b w:val="0"/>
          <w:lang w:val="en-US"/>
        </w:rPr>
        <w:t xml:space="preserve">. </w:t>
      </w:r>
      <w:r w:rsidRPr="00BA6C74">
        <w:rPr>
          <w:b w:val="0"/>
          <w:lang w:val="en-US"/>
        </w:rPr>
        <w:t>These factors often influence the occurrence of accidents, so the company needs to monitor them effectively. In essence, occupational health is the harmony between work capacity, workload, and work environment. If the work environment's danger is not anticipated correctly, it will burden the workers. Occupational health is an effort and condition, enabling workers to maintain their physical, mental, and social health conditions at work. The company can apply it by setting rules and making efforts to prevent workers from conditions detrimental to health, indicated by physical, mental disorders, emotions, or pain caused by the work environment</w:t>
      </w:r>
      <w:r w:rsidR="00C53D8F" w:rsidRPr="00BA6C74">
        <w:rPr>
          <w:b w:val="0"/>
          <w:bCs/>
          <w:iCs w:val="0"/>
          <w:lang w:val="en-US"/>
        </w:rPr>
        <w:t xml:space="preserve"> </w:t>
      </w:r>
      <w:r w:rsidR="00BC7ADF" w:rsidRPr="00BA6C74">
        <w:rPr>
          <w:b w:val="0"/>
          <w:bCs/>
          <w:iCs w:val="0"/>
          <w:lang w:val="en-US"/>
        </w:rPr>
        <w:fldChar w:fldCharType="begin" w:fldLock="1"/>
      </w:r>
      <w:r w:rsidR="007F0B51" w:rsidRPr="00BA6C74">
        <w:rPr>
          <w:b w:val="0"/>
          <w:bCs/>
          <w:iCs w:val="0"/>
          <w:lang w:val="en-US"/>
        </w:rPr>
        <w:instrText>ADDIN CSL_CITATION {"citationItems":[{"id":"ITEM-1","itemData":{"ISSN":"2548-5334","abstract":"Pekerjaan konstruksi berisiko tinggi untuk menyebabkan terjadinya kecelakaan. Beberapa penelitian yang telah dilakukan menunjukkan bahwa faktor manusia menempati posisi yang sangat penting terhadap terjadinya kecelakaan kerja yaitu antara 80–85%. Dengan demikian penelitian ini bertujuan untuk mengetahui “Gambaran Perilaku Tenaga Kerja dan Pelaksanaan Program Kesehatan dan Keselamatan Kerja (K3) Konstruksi dalam Pembangunan Balai Diklat BPK-RI Makassar oleh PT. Wijaya Karya (Persero) Tbk.”. Penelitian ini menggunakan pendekatan deskriptif, populasi sebesar 164 tenaga kerja (buruh konstruksi) dan sampel 62 responden secara random sampling. Hasil penelitian menunjukkan bahwa responden memiliki pengetahuan cukup 64,5%, sikap baik 64,5%, dan tindakan aman 64,5%, sehingga perilaku tenaga kerja dapat dikatakan berkategori baik. Selain itu 60% pelaksanaan program K3 konstruksi terlaksana, dan hanya tersisa 10 program dari 25 program yang tingkat pencapaiannya dibawah 60%. Untuk mempertahankan dan meningkatkan perilaku tenaga kerja dan pelaksanaan program K3 konstruksi diharapkan para pekerja mengikuti standar operasional prosedur (SOP), pihak perusahaan melakukan monitoring, serta Instansi terkait melakukan kontrol dan evaluasi implementasi K3.","author":[{"dropping-particle":"","family":"Mallapiang","given":"Fatmawaty","non-dropping-particle":"","parse-names":false,"suffix":""},{"dropping-particle":"","family":"Santy Damayati","given":"Dwi","non-dropping-particle":"","parse-names":false,"suffix":""},{"dropping-particle":"","family":"Fadillah","given":"Nurul","non-dropping-particle":"","parse-names":false,"suffix":""},{"dropping-particle":"","family":"Kesehatan","given":"Bagian","non-dropping-particle":"","parse-names":false,"suffix":""},{"dropping-particle":"","family":"Kerja","given":"Keselamatan","non-dropping-particle":"","parse-names":false,"suffix":""},{"dropping-particle":"","family":"Uin","given":"Fkik","non-dropping-particle":"","parse-names":false,"suffix":""},{"dropping-particle":"","family":"Makassar","given":"Alauddin","non-dropping-particle":"","parse-names":false,"suffix":""},{"dropping-particle":"","family":"Gizi","given":"Bagian","non-dropping-particle":"","parse-names":false,"suffix":""}],"id":"ITEM-1","issue":"1","issued":{"date-parts":[["2017"]]},"page":"72-84","title":"Gambaran Perilaku Tenaga Kerja Dan Pelaksa-Naan Program Kesehatan Dan Keselamatan Kerja (K3) Konstruksi Dalam Pembangunan Balai Diklat Bpk-Ri Makassar Oleh Pt. Wijaya Karya (Persero) Tbk","type":"article-journal","volume":"9"},"uris":["http://www.mendeley.com/documents/?uuid=a915e14e-c566-4bbe-b1c2-541e39e190e8"]}],"mendeley":{"formattedCitation":"[18]","plainTextFormattedCitation":"[18]","previouslyFormattedCitation":"[19]"},"properties":{"noteIndex":0},"schema":"https://github.com/citation-style-language/schema/raw/master/csl-citation.json"}</w:instrText>
      </w:r>
      <w:r w:rsidR="00BC7ADF" w:rsidRPr="00BA6C74">
        <w:rPr>
          <w:b w:val="0"/>
          <w:bCs/>
          <w:iCs w:val="0"/>
          <w:lang w:val="en-US"/>
        </w:rPr>
        <w:fldChar w:fldCharType="separate"/>
      </w:r>
      <w:r w:rsidR="007F0B51" w:rsidRPr="00BA6C74">
        <w:rPr>
          <w:b w:val="0"/>
          <w:bCs/>
          <w:iCs w:val="0"/>
          <w:noProof/>
          <w:lang w:val="en-US"/>
        </w:rPr>
        <w:t>[18]</w:t>
      </w:r>
      <w:r w:rsidR="00BC7ADF" w:rsidRPr="00BA6C74">
        <w:rPr>
          <w:b w:val="0"/>
          <w:bCs/>
          <w:iCs w:val="0"/>
          <w:lang w:val="en-US"/>
        </w:rPr>
        <w:fldChar w:fldCharType="end"/>
      </w:r>
      <w:r w:rsidR="00263E0B" w:rsidRPr="00BA6C74">
        <w:rPr>
          <w:b w:val="0"/>
          <w:bCs/>
          <w:iCs w:val="0"/>
          <w:lang w:val="en-US"/>
        </w:rPr>
        <w:t>.</w:t>
      </w:r>
    </w:p>
    <w:p w14:paraId="19CE67D1" w14:textId="2A375101" w:rsidR="00394155" w:rsidRPr="00BA6C74" w:rsidRDefault="00C53D8F" w:rsidP="000906AC">
      <w:pPr>
        <w:pStyle w:val="Heading2"/>
        <w:rPr>
          <w:lang w:val="en-US"/>
        </w:rPr>
      </w:pPr>
      <w:r w:rsidRPr="00BA6C74">
        <w:rPr>
          <w:lang w:val="en-US"/>
        </w:rPr>
        <w:t>Work Fatigue</w:t>
      </w:r>
    </w:p>
    <w:p w14:paraId="69566EA5" w14:textId="77777777" w:rsidR="002C4CB9" w:rsidRPr="00BA6C74" w:rsidRDefault="00760871" w:rsidP="002C4CB9">
      <w:pPr>
        <w:ind w:firstLine="426"/>
        <w:jc w:val="both"/>
        <w:rPr>
          <w:bCs/>
          <w:lang w:val="en-US"/>
        </w:rPr>
      </w:pPr>
      <w:r w:rsidRPr="00F833E6">
        <w:rPr>
          <w:color w:val="000000"/>
          <w:szCs w:val="22"/>
          <w:lang w:val="en-US"/>
        </w:rPr>
        <w:t>Fatigue is the body's mechanism to warn that it needs rest to regain energy;</w:t>
      </w:r>
      <w:r w:rsidR="002C4CB9" w:rsidRPr="00F833E6">
        <w:rPr>
          <w:color w:val="000000"/>
          <w:szCs w:val="22"/>
          <w:lang w:val="en-US"/>
        </w:rPr>
        <w:t xml:space="preserve"> </w:t>
      </w:r>
      <w:r w:rsidRPr="00F833E6">
        <w:rPr>
          <w:color w:val="000000"/>
          <w:szCs w:val="22"/>
          <w:lang w:val="en-US"/>
        </w:rPr>
        <w:t>it is divided into physical and</w:t>
      </w:r>
      <w:r w:rsidRPr="00BA6C74">
        <w:rPr>
          <w:lang w:val="en-US"/>
        </w:rPr>
        <w:t xml:space="preserve"> mental fatigue </w:t>
      </w:r>
      <w:r w:rsidR="000B628F" w:rsidRPr="00BA6C74">
        <w:rPr>
          <w:b/>
          <w:lang w:val="en-US"/>
        </w:rPr>
        <w:fldChar w:fldCharType="begin" w:fldLock="1"/>
      </w:r>
      <w:r w:rsidR="007F0B51" w:rsidRPr="00BA6C74">
        <w:rPr>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0B628F" w:rsidRPr="00BA6C74">
        <w:rPr>
          <w:b/>
          <w:lang w:val="en-US"/>
        </w:rPr>
        <w:fldChar w:fldCharType="separate"/>
      </w:r>
      <w:r w:rsidR="007F0B51" w:rsidRPr="00BA6C74">
        <w:rPr>
          <w:noProof/>
          <w:lang w:val="en-US"/>
        </w:rPr>
        <w:t>[19]</w:t>
      </w:r>
      <w:r w:rsidR="000B628F" w:rsidRPr="00BA6C74">
        <w:rPr>
          <w:b/>
          <w:lang w:val="en-US"/>
        </w:rPr>
        <w:fldChar w:fldCharType="end"/>
      </w:r>
      <w:r w:rsidR="004155FF" w:rsidRPr="00BA6C74">
        <w:rPr>
          <w:lang w:val="en-US"/>
        </w:rPr>
        <w:t xml:space="preserve">. </w:t>
      </w:r>
      <w:r w:rsidR="002C4CB9" w:rsidRPr="00BA6C74">
        <w:rPr>
          <w:bCs/>
          <w:lang w:val="en-US"/>
        </w:rPr>
        <w:t>Work fatigue factors are varied, highly-complex, and interrelated, viz. intensity and duration of physical and mental work; physical problems such as responsibility, environment, health conditions, and nutrition also contribute to work fatigue.</w:t>
      </w:r>
    </w:p>
    <w:p w14:paraId="1580E38D" w14:textId="77777777" w:rsidR="00167EFC" w:rsidRPr="00BA6C74" w:rsidRDefault="00102013" w:rsidP="00167EFC">
      <w:pPr>
        <w:ind w:firstLine="426"/>
        <w:jc w:val="both"/>
        <w:rPr>
          <w:bCs/>
          <w:lang w:val="en-US"/>
        </w:rPr>
      </w:pPr>
      <w:r w:rsidRPr="00BA6C74">
        <w:rPr>
          <w:bCs/>
          <w:lang w:val="en-US"/>
        </w:rPr>
        <w:t>There are</w:t>
      </w:r>
      <w:r w:rsidR="009F5B97" w:rsidRPr="00BA6C74">
        <w:rPr>
          <w:bCs/>
          <w:lang w:val="en-US"/>
        </w:rPr>
        <w:t xml:space="preserve"> internal and external factors</w:t>
      </w:r>
      <w:r w:rsidRPr="00BA6C74">
        <w:rPr>
          <w:bCs/>
          <w:lang w:val="en-US"/>
        </w:rPr>
        <w:t xml:space="preserve"> causing work fatigue</w:t>
      </w:r>
      <w:r w:rsidR="009F5B97" w:rsidRPr="00BA6C74">
        <w:rPr>
          <w:bCs/>
          <w:lang w:val="en-US"/>
        </w:rPr>
        <w:t xml:space="preserve"> </w:t>
      </w:r>
      <w:r w:rsidR="00BC7ADF" w:rsidRPr="00BA6C74">
        <w:rPr>
          <w:b/>
          <w:bCs/>
          <w:lang w:val="en-US"/>
        </w:rPr>
        <w:fldChar w:fldCharType="begin" w:fldLock="1"/>
      </w:r>
      <w:r w:rsidR="007F0B51" w:rsidRPr="00BA6C74">
        <w:rPr>
          <w:bCs/>
          <w:lang w:val="en-US"/>
        </w:rPr>
        <w:instrText>ADDIN CSL_CITATION {"citationItems":[{"id":"ITEM-1","itemData":{"author":[{"dropping-particle":"","family":"Andarini","given":"Yulia Dwi","non-dropping-particle":"","parse-names":false,"suffix":""}],"container-title":"Journal of Industrial Hygiene and Occupational Health","id":"ITEM-1","issue":"2","issued":{"date-parts":[["2017"]]},"page":"134-147","title":"Stres Kerja Sebagai Faktor Risiko Kelelahan Subyektif Pada Pekerja Unit Weaving Loom Pt . X Occupational Stress As Risk Factors of Subjective Fatigue for Workers in Weaving Loom Unit Pt . X","type":"article-journal","volume":"1"},"uris":["http://www.mendeley.com/documents/?uuid=6b94ccad-df9c-4db4-9514-7f63aa6bb455"]}],"mendeley":{"formattedCitation":"[20]","plainTextFormattedCitation":"[20]","previouslyFormattedCitation":"[21]"},"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[20]</w:t>
      </w:r>
      <w:r w:rsidR="00BC7ADF" w:rsidRPr="00BA6C74">
        <w:rPr>
          <w:b/>
          <w:bCs/>
          <w:lang w:val="en-US"/>
        </w:rPr>
        <w:fldChar w:fldCharType="end"/>
      </w:r>
      <w:r w:rsidR="004155FF" w:rsidRPr="00BA6C74">
        <w:rPr>
          <w:bCs/>
          <w:lang w:val="en-US"/>
        </w:rPr>
        <w:t>.</w:t>
      </w:r>
      <w:r w:rsidR="000B38CB" w:rsidRPr="00BA6C74">
        <w:rPr>
          <w:bCs/>
          <w:lang w:val="en-US"/>
        </w:rPr>
        <w:t xml:space="preserve"> </w:t>
      </w:r>
      <w:r w:rsidRPr="00BA6C74">
        <w:rPr>
          <w:bCs/>
          <w:lang w:val="en-US"/>
        </w:rPr>
        <w:t>One of the internal factors is</w:t>
      </w:r>
      <w:r w:rsidR="009F5B97" w:rsidRPr="00BA6C74">
        <w:rPr>
          <w:bCs/>
          <w:lang w:val="en-US"/>
        </w:rPr>
        <w:t xml:space="preserve"> </w:t>
      </w:r>
      <w:r w:rsidR="007F0B51" w:rsidRPr="00BA6C74">
        <w:rPr>
          <w:bCs/>
          <w:lang w:val="en-US"/>
        </w:rPr>
        <w:t>a</w:t>
      </w:r>
      <w:r w:rsidR="009F5B97" w:rsidRPr="00BA6C74">
        <w:rPr>
          <w:bCs/>
          <w:lang w:val="en-US"/>
        </w:rPr>
        <w:t xml:space="preserve"> person's age</w:t>
      </w:r>
      <w:r w:rsidRPr="00BA6C74">
        <w:rPr>
          <w:bCs/>
          <w:lang w:val="en-US"/>
        </w:rPr>
        <w:t>, which</w:t>
      </w:r>
      <w:r w:rsidR="009F5B97" w:rsidRPr="00BA6C74">
        <w:rPr>
          <w:bCs/>
          <w:lang w:val="en-US"/>
        </w:rPr>
        <w:t xml:space="preserve"> will affect the condition, ability and capacity of the body to </w:t>
      </w:r>
      <w:r w:rsidRPr="00BA6C74">
        <w:rPr>
          <w:bCs/>
          <w:lang w:val="en-US"/>
        </w:rPr>
        <w:t>perform activities</w:t>
      </w:r>
      <w:r w:rsidR="009F5B97" w:rsidRPr="00BA6C74">
        <w:rPr>
          <w:bCs/>
          <w:lang w:val="en-US"/>
        </w:rPr>
        <w:t xml:space="preserve"> </w:t>
      </w:r>
      <w:r w:rsidR="000E71C0" w:rsidRPr="00BA6C74">
        <w:rPr>
          <w:b/>
          <w:bCs/>
          <w:iCs/>
          <w:lang w:val="en-US"/>
        </w:rPr>
        <w:fldChar w:fldCharType="begin" w:fldLock="1"/>
      </w:r>
      <w:r w:rsidR="007F0B51" w:rsidRPr="00BA6C74">
        <w:rPr>
          <w:bCs/>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E71C0" w:rsidRPr="00BA6C74">
        <w:rPr>
          <w:b/>
          <w:bCs/>
          <w:iCs/>
          <w:lang w:val="en-US"/>
        </w:rPr>
        <w:fldChar w:fldCharType="separate"/>
      </w:r>
      <w:r w:rsidR="002C4597" w:rsidRPr="00BA6C74">
        <w:rPr>
          <w:bCs/>
          <w:noProof/>
          <w:lang w:val="en-US"/>
        </w:rPr>
        <w:t>[8]</w:t>
      </w:r>
      <w:r w:rsidR="000E71C0" w:rsidRPr="00BA6C74">
        <w:rPr>
          <w:b/>
          <w:bCs/>
          <w:iCs/>
          <w:lang w:val="en-US"/>
        </w:rPr>
        <w:fldChar w:fldCharType="end"/>
      </w:r>
      <w:r w:rsidR="004155FF" w:rsidRPr="00BA6C74">
        <w:rPr>
          <w:bCs/>
          <w:lang w:val="en-US"/>
        </w:rPr>
        <w:t xml:space="preserve">. </w:t>
      </w:r>
      <w:r w:rsidR="00167EFC" w:rsidRPr="00BA6C74">
        <w:rPr>
          <w:bCs/>
          <w:lang w:val="en-US"/>
        </w:rPr>
        <w:t xml:space="preserve">Work productivity will decrease with age. Work capacity, including functional, mental, and social capacity, will decline before the age of 45, which will decline by the age of 50 and over. Another internal factor is the worker's nutritional status; all workers need nutrients from daily-consumed food. </w:t>
      </w:r>
    </w:p>
    <w:p w14:paraId="54BCA982" w14:textId="0CA66062" w:rsidR="004155FF" w:rsidRPr="00BA6C74" w:rsidRDefault="00167EFC" w:rsidP="00167EFC">
      <w:pPr>
        <w:ind w:firstLine="426"/>
        <w:jc w:val="both"/>
        <w:rPr>
          <w:b/>
          <w:bCs/>
          <w:lang w:val="en-US"/>
        </w:rPr>
      </w:pPr>
      <w:r w:rsidRPr="00BA6C74">
        <w:rPr>
          <w:bCs/>
          <w:lang w:val="en-US"/>
        </w:rPr>
        <w:lastRenderedPageBreak/>
        <w:t xml:space="preserve">The next factor is rooted externally. The workload is an external factor that can be differentiated quantitatively and qualitatively. A quantitative workload is working in large amounts according to the given time. A qualitative workload is working with repetitive tasks. Complaints at work due to work-related illness indicates workers' fatigue. It is crucial to deal with any fatigue to prevent it from becoming chronic. Identifying the causes is essential to handle fatigue, which can be done by measuring it </w:t>
      </w:r>
      <w:r w:rsidR="00BC7ADF" w:rsidRPr="00BA6C74">
        <w:rPr>
          <w:b/>
          <w:bCs/>
          <w:lang w:val="en-US"/>
        </w:rPr>
        <w:fldChar w:fldCharType="begin" w:fldLock="1"/>
      </w:r>
      <w:r w:rsidR="007F0B51" w:rsidRPr="00BA6C74">
        <w:rPr>
          <w:bCs/>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[19]</w:t>
      </w:r>
      <w:r w:rsidR="00BC7ADF" w:rsidRPr="00BA6C74">
        <w:rPr>
          <w:b/>
          <w:bCs/>
          <w:lang w:val="en-US"/>
        </w:rPr>
        <w:fldChar w:fldCharType="end"/>
      </w:r>
      <w:r w:rsidR="004155FF" w:rsidRPr="00BA6C74">
        <w:rPr>
          <w:bCs/>
          <w:lang w:val="en-US"/>
        </w:rPr>
        <w:t>.</w:t>
      </w:r>
    </w:p>
    <w:p w14:paraId="3D3491C3" w14:textId="19ED0A15" w:rsidR="00394155" w:rsidRPr="00BA6C74" w:rsidRDefault="0038446F" w:rsidP="000906AC">
      <w:pPr>
        <w:pStyle w:val="Heading2"/>
        <w:rPr>
          <w:lang w:val="en-US"/>
        </w:rPr>
      </w:pPr>
      <w:r w:rsidRPr="00BA6C74">
        <w:rPr>
          <w:lang w:val="en-US"/>
        </w:rPr>
        <w:t>Fatigue Level Measurement</w:t>
      </w:r>
    </w:p>
    <w:p w14:paraId="5A1A02A0" w14:textId="53307196" w:rsidR="00F22E83" w:rsidRDefault="00B3607C" w:rsidP="001C2ED0">
      <w:pPr>
        <w:ind w:firstLine="426"/>
        <w:jc w:val="both"/>
        <w:rPr>
          <w:lang w:val="en-US"/>
        </w:rPr>
      </w:pPr>
      <w:r w:rsidRPr="00BA6C74">
        <w:rPr>
          <w:lang w:val="en-US"/>
        </w:rPr>
        <w:t xml:space="preserve">To date, researchers have not found a way to measure fatigue levels directly. The measurements only identify the indicators showing work-caused fatigue, one of which is a subjective measurement using the Subjective Self Rating Test from the Industrial Fatigue Research Committee (IFRC). It is a method done by distributing questionnaires measuring emotional-fatigue levels </w:t>
      </w:r>
      <w:r w:rsidR="00BC7ADF" w:rsidRPr="00BA6C74">
        <w:rPr>
          <w:lang w:val="en-US"/>
        </w:rPr>
        <w:fldChar w:fldCharType="begin" w:fldLock="1"/>
      </w:r>
      <w:r w:rsidR="007F0B51" w:rsidRPr="00BA6C74">
        <w:rPr>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lang w:val="en-US"/>
        </w:rPr>
        <w:fldChar w:fldCharType="separate"/>
      </w:r>
      <w:r w:rsidR="007F0B51" w:rsidRPr="00BA6C74">
        <w:rPr>
          <w:noProof/>
          <w:lang w:val="en-US"/>
        </w:rPr>
        <w:t>[21]</w:t>
      </w:r>
      <w:r w:rsidR="00BC7ADF" w:rsidRPr="00BA6C74">
        <w:rPr>
          <w:lang w:val="en-US"/>
        </w:rPr>
        <w:fldChar w:fldCharType="end"/>
      </w:r>
      <w:r w:rsidR="004155FF" w:rsidRPr="00BA6C74">
        <w:rPr>
          <w:lang w:val="en-US"/>
        </w:rPr>
        <w:t>.</w:t>
      </w:r>
      <w:r w:rsidR="0038446F" w:rsidRPr="00BA6C74">
        <w:rPr>
          <w:lang w:val="en-US"/>
        </w:rPr>
        <w:t xml:space="preserve"> </w:t>
      </w:r>
      <w:bookmarkStart w:id="0" w:name="_Toc43088532"/>
      <w:bookmarkStart w:id="1" w:name="_Toc43088548"/>
      <w:bookmarkStart w:id="2" w:name="_Toc43088996"/>
      <w:bookmarkStart w:id="3" w:name="_Toc43364819"/>
      <w:r w:rsidR="001C2ED0" w:rsidRPr="00BA6C74">
        <w:rPr>
          <w:lang w:val="en-US"/>
        </w:rPr>
        <w:t xml:space="preserve">Through the questionnaire, the researchers ask the symptoms or subjective feelings of the respondent. On the IFRC scale, there are 30 fatigue symptom questions </w:t>
      </w:r>
      <w:r w:rsidR="00CE1838">
        <w:rPr>
          <w:lang w:val="en-US"/>
        </w:rPr>
        <w:t>o</w:t>
      </w:r>
      <w:r w:rsidR="001C2ED0" w:rsidRPr="00BA6C74">
        <w:rPr>
          <w:lang w:val="en-US"/>
        </w:rPr>
        <w:t xml:space="preserve">n the list. The subjective </w:t>
      </w:r>
      <w:r w:rsidR="001E54F4" w:rsidRPr="00BA6C74">
        <w:rPr>
          <w:lang w:val="en-US"/>
        </w:rPr>
        <w:t>fatigue level and</w:t>
      </w:r>
      <w:r w:rsidR="001C2ED0" w:rsidRPr="00BA6C74">
        <w:rPr>
          <w:lang w:val="en-US"/>
        </w:rPr>
        <w:t xml:space="preserve"> classification </w:t>
      </w:r>
      <w:r w:rsidR="001E54F4" w:rsidRPr="00BA6C74">
        <w:rPr>
          <w:lang w:val="en-US"/>
        </w:rPr>
        <w:t>are</w:t>
      </w:r>
      <w:r w:rsidR="001C2ED0" w:rsidRPr="00BA6C74">
        <w:rPr>
          <w:lang w:val="en-US"/>
        </w:rPr>
        <w:t xml:space="preserve"> shown in Table 1.</w:t>
      </w:r>
    </w:p>
    <w:p w14:paraId="048269CD" w14:textId="77777777" w:rsidR="00412E68" w:rsidRPr="00BA6C74" w:rsidRDefault="00412E68" w:rsidP="001C2ED0">
      <w:pPr>
        <w:ind w:firstLine="426"/>
        <w:jc w:val="both"/>
        <w:rPr>
          <w:rFonts w:ascii="Times New Roman" w:hAnsi="Times New Roman"/>
          <w:b/>
          <w:i/>
          <w:color w:val="000000" w:themeColor="text1"/>
          <w:sz w:val="20"/>
          <w:lang w:val="en-US"/>
        </w:rPr>
      </w:pPr>
    </w:p>
    <w:p w14:paraId="0FECF879" w14:textId="199A9E0F" w:rsidR="00F22E83" w:rsidRPr="00BA6C74" w:rsidRDefault="00F22E83" w:rsidP="00F22E83">
      <w:pPr>
        <w:pStyle w:val="Caption"/>
        <w:spacing w:after="0" w:line="360" w:lineRule="auto"/>
        <w:jc w:val="center"/>
        <w:rPr>
          <w:rFonts w:ascii="Times New Roman" w:hAnsi="Times New Roman" w:cs="Times New Roman"/>
          <w:i w:val="0"/>
          <w:color w:val="000000" w:themeColor="text1"/>
          <w:sz w:val="22"/>
          <w:szCs w:val="22"/>
          <w:lang w:val="en-US"/>
        </w:rPr>
      </w:pPr>
      <w:r w:rsidRPr="00BA6C74">
        <w:rPr>
          <w:rFonts w:ascii="Times New Roman" w:hAnsi="Times New Roman" w:cs="Times New Roman"/>
          <w:b/>
          <w:i w:val="0"/>
          <w:color w:val="000000" w:themeColor="text1"/>
          <w:sz w:val="22"/>
          <w:szCs w:val="22"/>
          <w:lang w:val="en-US"/>
        </w:rPr>
        <w:t>Tabl</w:t>
      </w:r>
      <w:r w:rsidR="002964BB" w:rsidRPr="00BA6C74">
        <w:rPr>
          <w:rFonts w:ascii="Times New Roman" w:hAnsi="Times New Roman" w:cs="Times New Roman"/>
          <w:b/>
          <w:i w:val="0"/>
          <w:color w:val="000000" w:themeColor="text1"/>
          <w:sz w:val="22"/>
          <w:szCs w:val="22"/>
          <w:lang w:val="en-US"/>
        </w:rPr>
        <w:t>e</w:t>
      </w:r>
      <w:r w:rsidRPr="00BA6C74">
        <w:rPr>
          <w:rFonts w:ascii="Times New Roman" w:hAnsi="Times New Roman" w:cs="Times New Roman"/>
          <w:b/>
          <w:i w:val="0"/>
          <w:color w:val="000000" w:themeColor="text1"/>
          <w:sz w:val="22"/>
          <w:szCs w:val="22"/>
          <w:lang w:val="en-US"/>
        </w:rPr>
        <w:t xml:space="preserve"> 1</w:t>
      </w:r>
      <w:r w:rsidR="00BE0A1E" w:rsidRPr="00BA6C74">
        <w:rPr>
          <w:rFonts w:ascii="Times New Roman" w:hAnsi="Times New Roman" w:cs="Times New Roman"/>
          <w:b/>
          <w:i w:val="0"/>
          <w:color w:val="000000" w:themeColor="text1"/>
          <w:sz w:val="22"/>
          <w:szCs w:val="22"/>
          <w:lang w:val="en-US"/>
        </w:rPr>
        <w:t>.</w:t>
      </w:r>
      <w:r w:rsidRPr="00BA6C74">
        <w:rPr>
          <w:rFonts w:ascii="Times New Roman" w:hAnsi="Times New Roman" w:cs="Times New Roman"/>
          <w:b/>
          <w:i w:val="0"/>
          <w:color w:val="000000" w:themeColor="text1"/>
          <w:sz w:val="22"/>
          <w:szCs w:val="22"/>
          <w:lang w:val="en-US"/>
        </w:rPr>
        <w:t xml:space="preserve"> </w:t>
      </w:r>
      <w:bookmarkEnd w:id="0"/>
      <w:bookmarkEnd w:id="1"/>
      <w:bookmarkEnd w:id="2"/>
      <w:bookmarkEnd w:id="3"/>
      <w:r w:rsidR="0038446F" w:rsidRPr="00BA6C74">
        <w:rPr>
          <w:rFonts w:ascii="Times New Roman" w:hAnsi="Times New Roman" w:cs="Times New Roman"/>
          <w:i w:val="0"/>
          <w:color w:val="000000" w:themeColor="text1"/>
          <w:sz w:val="22"/>
          <w:szCs w:val="22"/>
          <w:lang w:val="en-US"/>
        </w:rPr>
        <w:t xml:space="preserve">Subjective Fatigue Classification </w:t>
      </w:r>
      <w:r w:rsidR="00BC7ADF" w:rsidRPr="00BA6C74">
        <w:rPr>
          <w:rFonts w:ascii="Times New Roman" w:hAnsi="Times New Roman" w:cs="Times New Roman"/>
          <w:i w:val="0"/>
          <w:color w:val="000000" w:themeColor="text1"/>
          <w:sz w:val="22"/>
          <w:szCs w:val="22"/>
          <w:lang w:val="en-US"/>
        </w:rPr>
        <w:fldChar w:fldCharType="begin" w:fldLock="1"/>
      </w:r>
      <w:r w:rsidR="007F0B51" w:rsidRPr="00BA6C74">
        <w:rPr>
          <w:rFonts w:ascii="Times New Roman" w:hAnsi="Times New Roman" w:cs="Times New Roman"/>
          <w:i w:val="0"/>
          <w:color w:val="000000" w:themeColor="text1"/>
          <w:sz w:val="22"/>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cs="Times New Roman"/>
          <w:i w:val="0"/>
          <w:color w:val="000000" w:themeColor="text1"/>
          <w:sz w:val="22"/>
          <w:szCs w:val="22"/>
          <w:lang w:val="en-US"/>
        </w:rPr>
        <w:fldChar w:fldCharType="separate"/>
      </w:r>
      <w:r w:rsidR="007F0B51" w:rsidRPr="00BA6C74">
        <w:rPr>
          <w:rFonts w:ascii="Times New Roman" w:hAnsi="Times New Roman" w:cs="Times New Roman"/>
          <w:i w:val="0"/>
          <w:noProof/>
          <w:color w:val="000000" w:themeColor="text1"/>
          <w:sz w:val="22"/>
          <w:szCs w:val="22"/>
          <w:lang w:val="en-US"/>
        </w:rPr>
        <w:t>[21]</w:t>
      </w:r>
      <w:r w:rsidR="00BC7ADF" w:rsidRPr="00BA6C74">
        <w:rPr>
          <w:rFonts w:ascii="Times New Roman" w:hAnsi="Times New Roman" w:cs="Times New Roman"/>
          <w:i w:val="0"/>
          <w:color w:val="000000" w:themeColor="text1"/>
          <w:sz w:val="22"/>
          <w:szCs w:val="22"/>
          <w:lang w:val="en-US"/>
        </w:rPr>
        <w:fldChar w:fldCharType="end"/>
      </w:r>
    </w:p>
    <w:tbl>
      <w:tblPr>
        <w:tblStyle w:val="TableGrid"/>
        <w:tblW w:w="912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14"/>
        <w:gridCol w:w="1349"/>
        <w:gridCol w:w="2157"/>
        <w:gridCol w:w="4300"/>
      </w:tblGrid>
      <w:tr w:rsidR="00F3053D" w:rsidRPr="00BA6C74" w14:paraId="74D86E58" w14:textId="77777777" w:rsidTr="00F3053D">
        <w:trPr>
          <w:trHeight w:val="616"/>
          <w:jc w:val="center"/>
        </w:trPr>
        <w:tc>
          <w:tcPr>
            <w:tcW w:w="1314" w:type="dxa"/>
            <w:tcBorders>
              <w:bottom w:val="single" w:sz="4" w:space="0" w:color="auto"/>
            </w:tcBorders>
            <w:vAlign w:val="center"/>
          </w:tcPr>
          <w:p w14:paraId="1104F800" w14:textId="2B22DD37" w:rsidR="00F3053D" w:rsidRPr="00BA6C74" w:rsidRDefault="00F3053D" w:rsidP="00F3053D">
            <w:pPr>
              <w:jc w:val="center"/>
              <w:rPr>
                <w:rFonts w:ascii="Times New Roman" w:hAnsi="Times New Roman" w:cs="Times New Roman"/>
                <w:b/>
                <w:bCs/>
                <w:sz w:val="20"/>
                <w:szCs w:val="20"/>
              </w:rPr>
            </w:pPr>
            <w:r w:rsidRPr="00BA6C74">
              <w:rPr>
                <w:b/>
                <w:bCs/>
              </w:rPr>
              <w:t>Fatigue Level</w:t>
            </w:r>
          </w:p>
        </w:tc>
        <w:tc>
          <w:tcPr>
            <w:tcW w:w="1349" w:type="dxa"/>
            <w:tcBorders>
              <w:bottom w:val="single" w:sz="4" w:space="0" w:color="auto"/>
            </w:tcBorders>
            <w:vAlign w:val="center"/>
          </w:tcPr>
          <w:p w14:paraId="06AADAC4" w14:textId="60B6FF8A" w:rsidR="00F3053D" w:rsidRPr="00BA6C74" w:rsidRDefault="00F3053D" w:rsidP="00F3053D">
            <w:pPr>
              <w:jc w:val="center"/>
              <w:rPr>
                <w:rFonts w:ascii="Times New Roman" w:hAnsi="Times New Roman" w:cs="Times New Roman"/>
                <w:b/>
                <w:bCs/>
                <w:sz w:val="20"/>
                <w:szCs w:val="20"/>
              </w:rPr>
            </w:pPr>
            <w:r w:rsidRPr="00BA6C74">
              <w:rPr>
                <w:b/>
                <w:bCs/>
              </w:rPr>
              <w:t>Total Score</w:t>
            </w:r>
          </w:p>
        </w:tc>
        <w:tc>
          <w:tcPr>
            <w:tcW w:w="2157" w:type="dxa"/>
            <w:tcBorders>
              <w:bottom w:val="single" w:sz="4" w:space="0" w:color="auto"/>
            </w:tcBorders>
            <w:vAlign w:val="center"/>
          </w:tcPr>
          <w:p w14:paraId="63973E9C" w14:textId="1A11299E" w:rsidR="00F3053D" w:rsidRPr="00BA6C74" w:rsidRDefault="00F3053D" w:rsidP="00F3053D">
            <w:pPr>
              <w:jc w:val="center"/>
              <w:rPr>
                <w:rFonts w:ascii="Times New Roman" w:hAnsi="Times New Roman" w:cs="Times New Roman"/>
                <w:b/>
                <w:bCs/>
                <w:sz w:val="20"/>
                <w:szCs w:val="20"/>
              </w:rPr>
            </w:pPr>
            <w:r w:rsidRPr="00BA6C74">
              <w:rPr>
                <w:b/>
                <w:bCs/>
              </w:rPr>
              <w:t>Fatigue Classification</w:t>
            </w:r>
          </w:p>
        </w:tc>
        <w:tc>
          <w:tcPr>
            <w:tcW w:w="4300" w:type="dxa"/>
            <w:tcBorders>
              <w:bottom w:val="single" w:sz="4" w:space="0" w:color="auto"/>
            </w:tcBorders>
            <w:vAlign w:val="center"/>
          </w:tcPr>
          <w:p w14:paraId="3C49C35C" w14:textId="3AED6E66" w:rsidR="00F3053D" w:rsidRPr="00BA6C74" w:rsidRDefault="00F3053D" w:rsidP="00F3053D">
            <w:pPr>
              <w:jc w:val="center"/>
              <w:rPr>
                <w:rFonts w:ascii="Times New Roman" w:hAnsi="Times New Roman" w:cs="Times New Roman"/>
                <w:b/>
                <w:bCs/>
                <w:sz w:val="20"/>
                <w:szCs w:val="20"/>
              </w:rPr>
            </w:pPr>
            <w:r w:rsidRPr="00BA6C74">
              <w:rPr>
                <w:b/>
                <w:bCs/>
              </w:rPr>
              <w:t>Actions</w:t>
            </w:r>
          </w:p>
        </w:tc>
      </w:tr>
      <w:tr w:rsidR="0038446F" w:rsidRPr="00BA6C74" w14:paraId="2BE6DADB" w14:textId="77777777" w:rsidTr="0038446F">
        <w:trPr>
          <w:trHeight w:val="330"/>
          <w:jc w:val="center"/>
        </w:trPr>
        <w:tc>
          <w:tcPr>
            <w:tcW w:w="1314" w:type="dxa"/>
            <w:tcBorders>
              <w:bottom w:val="nil"/>
            </w:tcBorders>
            <w:vAlign w:val="center"/>
          </w:tcPr>
          <w:p w14:paraId="2E0E229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1</w:t>
            </w:r>
          </w:p>
        </w:tc>
        <w:tc>
          <w:tcPr>
            <w:tcW w:w="1349" w:type="dxa"/>
            <w:tcBorders>
              <w:bottom w:val="nil"/>
            </w:tcBorders>
            <w:vAlign w:val="center"/>
          </w:tcPr>
          <w:p w14:paraId="6F513DF0"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30 – 52</w:t>
            </w:r>
          </w:p>
        </w:tc>
        <w:tc>
          <w:tcPr>
            <w:tcW w:w="2157" w:type="dxa"/>
            <w:tcBorders>
              <w:bottom w:val="nil"/>
            </w:tcBorders>
            <w:vAlign w:val="center"/>
          </w:tcPr>
          <w:p w14:paraId="1AC2068B" w14:textId="22F5DB8B" w:rsidR="0038446F" w:rsidRPr="00CC6D65" w:rsidRDefault="0038446F" w:rsidP="0038446F">
            <w:pPr>
              <w:jc w:val="center"/>
              <w:rPr>
                <w:rFonts w:ascii="Times New Roman" w:hAnsi="Times New Roman" w:cs="Times New Roman"/>
                <w:sz w:val="20"/>
                <w:szCs w:val="20"/>
              </w:rPr>
            </w:pPr>
            <w:r w:rsidRPr="00CC6D65">
              <w:rPr>
                <w:sz w:val="20"/>
                <w:szCs w:val="20"/>
              </w:rPr>
              <w:t>Low</w:t>
            </w:r>
          </w:p>
        </w:tc>
        <w:tc>
          <w:tcPr>
            <w:tcW w:w="4300" w:type="dxa"/>
            <w:tcBorders>
              <w:bottom w:val="nil"/>
            </w:tcBorders>
            <w:vAlign w:val="center"/>
          </w:tcPr>
          <w:p w14:paraId="2081BAC5" w14:textId="53816370" w:rsidR="0038446F" w:rsidRPr="00CC6D65" w:rsidRDefault="00905801" w:rsidP="0038446F">
            <w:pPr>
              <w:jc w:val="center"/>
              <w:rPr>
                <w:rFonts w:ascii="Times New Roman" w:hAnsi="Times New Roman" w:cs="Times New Roman"/>
                <w:sz w:val="20"/>
                <w:szCs w:val="20"/>
              </w:rPr>
            </w:pPr>
            <w:r w:rsidRPr="00CC6D65">
              <w:rPr>
                <w:sz w:val="20"/>
                <w:szCs w:val="20"/>
              </w:rPr>
              <w:t>C</w:t>
            </w:r>
            <w:r w:rsidR="0038446F" w:rsidRPr="00CC6D65">
              <w:rPr>
                <w:sz w:val="20"/>
                <w:szCs w:val="20"/>
              </w:rPr>
              <w:t>orrective action</w:t>
            </w:r>
            <w:r w:rsidRPr="00CC6D65">
              <w:rPr>
                <w:sz w:val="20"/>
                <w:szCs w:val="20"/>
              </w:rPr>
              <w:t xml:space="preserve"> is not considered yet</w:t>
            </w:r>
          </w:p>
        </w:tc>
      </w:tr>
      <w:tr w:rsidR="0038446F" w:rsidRPr="00BA6C74" w14:paraId="77E52772" w14:textId="77777777" w:rsidTr="0038446F">
        <w:trPr>
          <w:trHeight w:val="106"/>
          <w:jc w:val="center"/>
        </w:trPr>
        <w:tc>
          <w:tcPr>
            <w:tcW w:w="1314" w:type="dxa"/>
            <w:tcBorders>
              <w:top w:val="nil"/>
              <w:bottom w:val="nil"/>
            </w:tcBorders>
            <w:vAlign w:val="center"/>
          </w:tcPr>
          <w:p w14:paraId="5266BB6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2</w:t>
            </w:r>
          </w:p>
        </w:tc>
        <w:tc>
          <w:tcPr>
            <w:tcW w:w="1349" w:type="dxa"/>
            <w:tcBorders>
              <w:top w:val="nil"/>
              <w:bottom w:val="nil"/>
            </w:tcBorders>
            <w:vAlign w:val="center"/>
          </w:tcPr>
          <w:p w14:paraId="4A2F5E7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53 – 75</w:t>
            </w:r>
          </w:p>
        </w:tc>
        <w:tc>
          <w:tcPr>
            <w:tcW w:w="2157" w:type="dxa"/>
            <w:tcBorders>
              <w:top w:val="nil"/>
              <w:bottom w:val="nil"/>
            </w:tcBorders>
            <w:vAlign w:val="center"/>
          </w:tcPr>
          <w:p w14:paraId="1646E59A" w14:textId="4F9D0C87" w:rsidR="0038446F" w:rsidRPr="00CC6D65" w:rsidRDefault="0038446F" w:rsidP="0038446F">
            <w:pPr>
              <w:jc w:val="center"/>
              <w:rPr>
                <w:rFonts w:ascii="Times New Roman" w:hAnsi="Times New Roman" w:cs="Times New Roman"/>
                <w:sz w:val="20"/>
                <w:szCs w:val="20"/>
              </w:rPr>
            </w:pPr>
            <w:r w:rsidRPr="00CC6D65">
              <w:rPr>
                <w:sz w:val="20"/>
                <w:szCs w:val="20"/>
              </w:rPr>
              <w:t>Moderate</w:t>
            </w:r>
          </w:p>
        </w:tc>
        <w:tc>
          <w:tcPr>
            <w:tcW w:w="4300" w:type="dxa"/>
            <w:tcBorders>
              <w:top w:val="nil"/>
              <w:bottom w:val="nil"/>
            </w:tcBorders>
            <w:vAlign w:val="center"/>
          </w:tcPr>
          <w:p w14:paraId="38E3028A" w14:textId="4CEA60A9" w:rsidR="0038446F" w:rsidRPr="00CC6D65" w:rsidRDefault="0038446F" w:rsidP="0038446F">
            <w:pPr>
              <w:jc w:val="center"/>
              <w:rPr>
                <w:rFonts w:ascii="Times New Roman" w:hAnsi="Times New Roman" w:cs="Times New Roman"/>
                <w:sz w:val="20"/>
                <w:szCs w:val="20"/>
              </w:rPr>
            </w:pPr>
            <w:r w:rsidRPr="00CC6D65">
              <w:rPr>
                <w:sz w:val="20"/>
                <w:szCs w:val="20"/>
              </w:rPr>
              <w:t xml:space="preserve">Corrective action may be </w:t>
            </w:r>
            <w:r w:rsidR="00905801" w:rsidRPr="00CC6D65">
              <w:rPr>
                <w:sz w:val="20"/>
                <w:szCs w:val="20"/>
              </w:rPr>
              <w:t>required</w:t>
            </w:r>
          </w:p>
        </w:tc>
      </w:tr>
      <w:tr w:rsidR="0038446F" w:rsidRPr="00BA6C74" w14:paraId="2BE25FA5" w14:textId="77777777" w:rsidTr="0038446F">
        <w:trPr>
          <w:trHeight w:val="77"/>
          <w:jc w:val="center"/>
        </w:trPr>
        <w:tc>
          <w:tcPr>
            <w:tcW w:w="1314" w:type="dxa"/>
            <w:tcBorders>
              <w:top w:val="nil"/>
              <w:bottom w:val="nil"/>
            </w:tcBorders>
            <w:vAlign w:val="center"/>
          </w:tcPr>
          <w:p w14:paraId="2D272CE9"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w:t>
            </w:r>
          </w:p>
        </w:tc>
        <w:tc>
          <w:tcPr>
            <w:tcW w:w="1349" w:type="dxa"/>
            <w:tcBorders>
              <w:top w:val="nil"/>
              <w:bottom w:val="nil"/>
            </w:tcBorders>
            <w:vAlign w:val="center"/>
          </w:tcPr>
          <w:p w14:paraId="52F2C115"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76 – 98</w:t>
            </w:r>
          </w:p>
        </w:tc>
        <w:tc>
          <w:tcPr>
            <w:tcW w:w="2157" w:type="dxa"/>
            <w:tcBorders>
              <w:top w:val="nil"/>
              <w:bottom w:val="nil"/>
            </w:tcBorders>
            <w:vAlign w:val="center"/>
          </w:tcPr>
          <w:p w14:paraId="45E625AF" w14:textId="4810375E" w:rsidR="0038446F" w:rsidRPr="00CC6D65" w:rsidRDefault="0038446F" w:rsidP="0038446F">
            <w:pPr>
              <w:jc w:val="center"/>
              <w:rPr>
                <w:rFonts w:ascii="Times New Roman" w:hAnsi="Times New Roman" w:cs="Times New Roman"/>
                <w:sz w:val="20"/>
                <w:szCs w:val="20"/>
              </w:rPr>
            </w:pPr>
            <w:r w:rsidRPr="00CC6D65">
              <w:rPr>
                <w:sz w:val="20"/>
                <w:szCs w:val="20"/>
              </w:rPr>
              <w:t>High</w:t>
            </w:r>
          </w:p>
        </w:tc>
        <w:tc>
          <w:tcPr>
            <w:tcW w:w="4300" w:type="dxa"/>
            <w:tcBorders>
              <w:top w:val="nil"/>
              <w:bottom w:val="nil"/>
            </w:tcBorders>
            <w:vAlign w:val="center"/>
          </w:tcPr>
          <w:p w14:paraId="2940895C" w14:textId="03274E5C" w:rsidR="0038446F" w:rsidRPr="00CC6D65" w:rsidRDefault="0041136C" w:rsidP="0038446F">
            <w:pPr>
              <w:jc w:val="center"/>
              <w:rPr>
                <w:rFonts w:ascii="Times New Roman" w:hAnsi="Times New Roman" w:cs="Times New Roman"/>
                <w:sz w:val="20"/>
                <w:szCs w:val="20"/>
              </w:rPr>
            </w:pPr>
            <w:r w:rsidRPr="00CC6D65">
              <w:rPr>
                <w:sz w:val="20"/>
                <w:szCs w:val="20"/>
              </w:rPr>
              <w:t>Corrective</w:t>
            </w:r>
            <w:r w:rsidR="0038446F" w:rsidRPr="00CC6D65">
              <w:rPr>
                <w:sz w:val="20"/>
                <w:szCs w:val="20"/>
              </w:rPr>
              <w:t xml:space="preserve"> action is required</w:t>
            </w:r>
          </w:p>
        </w:tc>
      </w:tr>
      <w:tr w:rsidR="0038446F" w:rsidRPr="00BA6C74" w14:paraId="1D21AC4C" w14:textId="77777777" w:rsidTr="0038446F">
        <w:trPr>
          <w:trHeight w:val="77"/>
          <w:jc w:val="center"/>
        </w:trPr>
        <w:tc>
          <w:tcPr>
            <w:tcW w:w="1314" w:type="dxa"/>
            <w:tcBorders>
              <w:top w:val="nil"/>
            </w:tcBorders>
            <w:vAlign w:val="center"/>
          </w:tcPr>
          <w:p w14:paraId="267C12E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4</w:t>
            </w:r>
          </w:p>
        </w:tc>
        <w:tc>
          <w:tcPr>
            <w:tcW w:w="1349" w:type="dxa"/>
            <w:tcBorders>
              <w:top w:val="nil"/>
            </w:tcBorders>
            <w:vAlign w:val="center"/>
          </w:tcPr>
          <w:p w14:paraId="00ED4F0F"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99 – 120</w:t>
            </w:r>
          </w:p>
        </w:tc>
        <w:tc>
          <w:tcPr>
            <w:tcW w:w="2157" w:type="dxa"/>
            <w:tcBorders>
              <w:top w:val="nil"/>
            </w:tcBorders>
            <w:vAlign w:val="center"/>
          </w:tcPr>
          <w:p w14:paraId="2AFE9598" w14:textId="09D45D33" w:rsidR="0038446F" w:rsidRPr="00CC6D65" w:rsidRDefault="0038446F" w:rsidP="0038446F">
            <w:pPr>
              <w:jc w:val="center"/>
              <w:rPr>
                <w:rFonts w:ascii="Times New Roman" w:hAnsi="Times New Roman" w:cs="Times New Roman"/>
                <w:sz w:val="20"/>
                <w:szCs w:val="20"/>
              </w:rPr>
            </w:pPr>
            <w:r w:rsidRPr="00CC6D65">
              <w:rPr>
                <w:sz w:val="20"/>
                <w:szCs w:val="20"/>
              </w:rPr>
              <w:t>Very high</w:t>
            </w:r>
          </w:p>
        </w:tc>
        <w:tc>
          <w:tcPr>
            <w:tcW w:w="4300" w:type="dxa"/>
            <w:tcBorders>
              <w:top w:val="nil"/>
            </w:tcBorders>
            <w:vAlign w:val="center"/>
          </w:tcPr>
          <w:p w14:paraId="03BDA2F8" w14:textId="24B152DA" w:rsidR="0038446F" w:rsidRPr="00CC6D65" w:rsidRDefault="0041136C" w:rsidP="0038446F">
            <w:pPr>
              <w:jc w:val="center"/>
              <w:rPr>
                <w:rFonts w:ascii="Times New Roman" w:hAnsi="Times New Roman" w:cs="Times New Roman"/>
                <w:sz w:val="20"/>
                <w:szCs w:val="20"/>
              </w:rPr>
            </w:pPr>
            <w:r w:rsidRPr="00CC6D65">
              <w:rPr>
                <w:sz w:val="20"/>
                <w:szCs w:val="20"/>
              </w:rPr>
              <w:t>Corrective</w:t>
            </w:r>
            <w:r w:rsidR="0038446F" w:rsidRPr="00CC6D65">
              <w:rPr>
                <w:sz w:val="20"/>
                <w:szCs w:val="20"/>
              </w:rPr>
              <w:t xml:space="preserve"> action is </w:t>
            </w:r>
            <w:r w:rsidR="00905801" w:rsidRPr="00CC6D65">
              <w:rPr>
                <w:sz w:val="20"/>
                <w:szCs w:val="20"/>
              </w:rPr>
              <w:t>required</w:t>
            </w:r>
            <w:r w:rsidR="0038446F" w:rsidRPr="00CC6D65">
              <w:rPr>
                <w:sz w:val="20"/>
                <w:szCs w:val="20"/>
              </w:rPr>
              <w:t xml:space="preserve"> </w:t>
            </w:r>
            <w:r w:rsidR="00905801" w:rsidRPr="00CC6D65">
              <w:rPr>
                <w:sz w:val="20"/>
                <w:szCs w:val="20"/>
              </w:rPr>
              <w:t>promptly</w:t>
            </w:r>
          </w:p>
        </w:tc>
      </w:tr>
    </w:tbl>
    <w:p w14:paraId="29973243" w14:textId="77777777" w:rsidR="00E940AA" w:rsidRPr="00BA6C74" w:rsidRDefault="00E940AA" w:rsidP="00AC6C36">
      <w:pPr>
        <w:pStyle w:val="Section"/>
        <w:spacing w:line="276" w:lineRule="auto"/>
        <w:rPr>
          <w:lang w:val="en-US"/>
        </w:rPr>
      </w:pPr>
      <w:r w:rsidRPr="00BA6C74">
        <w:rPr>
          <w:lang w:val="en-US"/>
        </w:rPr>
        <w:t>Materials and Methods</w:t>
      </w:r>
    </w:p>
    <w:p w14:paraId="1CAE6EE5" w14:textId="77777777" w:rsidR="00770C2E" w:rsidRPr="00BA6C74" w:rsidRDefault="00770C2E" w:rsidP="00F3053D">
      <w:pPr>
        <w:pStyle w:val="Section"/>
        <w:numPr>
          <w:ilvl w:val="0"/>
          <w:numId w:val="0"/>
        </w:numPr>
        <w:spacing w:before="0"/>
        <w:ind w:firstLine="284"/>
        <w:jc w:val="both"/>
        <w:rPr>
          <w:rFonts w:cs="Times"/>
          <w:b w:val="0"/>
          <w:lang w:val="en-US"/>
        </w:rPr>
      </w:pPr>
      <w:r w:rsidRPr="00BA6C74">
        <w:rPr>
          <w:rFonts w:cs="Times"/>
          <w:b w:val="0"/>
          <w:lang w:val="en-US"/>
        </w:rPr>
        <w:t xml:space="preserve">This research employed a quantitative survey method with a descriptive analysis to describe the conditions. Therefore, primary data was used by collecting them directly from questionnaire responses. The questionnaire was arranged based on the required and relevant variables following the research objectives. The population was construction workers in one of the high-rise building projects in Surabaya city. The number of respondents was determined through probability sampling (the simple sampling); 30 respondents were involved in this research. </w:t>
      </w:r>
    </w:p>
    <w:p w14:paraId="1529EE04" w14:textId="595EBE13" w:rsidR="00F3053D" w:rsidRPr="00BA6C74" w:rsidRDefault="000879F1" w:rsidP="000879F1">
      <w:pPr>
        <w:pStyle w:val="Section"/>
        <w:numPr>
          <w:ilvl w:val="0"/>
          <w:numId w:val="0"/>
        </w:numPr>
        <w:spacing w:before="0"/>
        <w:ind w:firstLine="284"/>
        <w:jc w:val="both"/>
        <w:rPr>
          <w:rFonts w:cs="Times"/>
          <w:b w:val="0"/>
          <w:lang w:val="en-US"/>
        </w:rPr>
      </w:pPr>
      <w:r w:rsidRPr="00BA6C74">
        <w:rPr>
          <w:rFonts w:cs="Times"/>
          <w:b w:val="0"/>
          <w:lang w:val="en-US"/>
        </w:rPr>
        <w:t xml:space="preserve">Following the objectives, the method of measuring fatigue used the International Fatigue Research Committee (IRFC)scale, also called the Subjective Self Rating Test (SSRT), containing many questions related to fatigue symptoms </w:t>
      </w:r>
      <w:r w:rsidR="00BC7ADF" w:rsidRPr="00BA6C74">
        <w:rPr>
          <w:rFonts w:cs="Times"/>
          <w:b w:val="0"/>
          <w:lang w:val="en-US"/>
        </w:rPr>
        <w:fldChar w:fldCharType="begin" w:fldLock="1"/>
      </w:r>
      <w:r w:rsidR="007F0B51" w:rsidRPr="00BA6C74">
        <w:rPr>
          <w:rFonts w:cs="Times"/>
          <w:b w:val="0"/>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cs="Times"/>
          <w:b w:val="0"/>
          <w:lang w:val="en-US"/>
        </w:rPr>
        <w:fldChar w:fldCharType="separate"/>
      </w:r>
      <w:r w:rsidR="007F0B51" w:rsidRPr="00BA6C74">
        <w:rPr>
          <w:rFonts w:cs="Times"/>
          <w:b w:val="0"/>
          <w:noProof/>
          <w:lang w:val="en-US"/>
        </w:rPr>
        <w:t>[21]</w:t>
      </w:r>
      <w:r w:rsidR="00BC7ADF" w:rsidRPr="00BA6C74">
        <w:rPr>
          <w:rFonts w:cs="Times"/>
          <w:b w:val="0"/>
          <w:lang w:val="en-US"/>
        </w:rPr>
        <w:fldChar w:fldCharType="end"/>
      </w:r>
      <w:r w:rsidR="00F22E83" w:rsidRPr="00BA6C74">
        <w:rPr>
          <w:rFonts w:cs="Times"/>
          <w:b w:val="0"/>
          <w:lang w:val="en-US"/>
        </w:rPr>
        <w:t xml:space="preserve">.  </w:t>
      </w:r>
      <w:r w:rsidRPr="00BA6C74">
        <w:rPr>
          <w:rFonts w:cs="Times"/>
          <w:b w:val="0"/>
          <w:lang w:val="en-US"/>
        </w:rPr>
        <w:t xml:space="preserve">In this scale, there were 30 fatigue symptom questions listed. Table 2 presents </w:t>
      </w:r>
      <w:r w:rsidR="00996A7E">
        <w:rPr>
          <w:rFonts w:cs="Times"/>
          <w:b w:val="0"/>
          <w:lang w:val="en-US"/>
        </w:rPr>
        <w:t xml:space="preserve">symptoms associated with fatigue and </w:t>
      </w:r>
      <w:r w:rsidRPr="00BA6C74">
        <w:rPr>
          <w:rFonts w:cs="Times"/>
          <w:b w:val="0"/>
          <w:lang w:val="en-US"/>
        </w:rPr>
        <w:t>the categories to prevent construction work accidents due to worker fatigue in high-rise building projects in Surabaya city. The measurement scale used for each question indicator was the Likert scale with 1 = never (score 1), 2 = sometimes (score 2), 3 = often (score 3), 4 = very often (score 4).</w:t>
      </w:r>
    </w:p>
    <w:p w14:paraId="75B5E324" w14:textId="77777777" w:rsidR="000879F1" w:rsidRPr="00BA6C74" w:rsidRDefault="000879F1" w:rsidP="000879F1">
      <w:pPr>
        <w:pStyle w:val="Bodytext"/>
      </w:pPr>
    </w:p>
    <w:p w14:paraId="2083B277" w14:textId="3D939E34" w:rsidR="00F22E83" w:rsidRPr="00BA6C74" w:rsidRDefault="00F22E83" w:rsidP="004E7BBB">
      <w:pPr>
        <w:spacing w:line="360" w:lineRule="auto"/>
        <w:jc w:val="center"/>
        <w:rPr>
          <w:rFonts w:ascii="Times New Roman" w:hAnsi="Times New Roman"/>
          <w:iCs/>
          <w:szCs w:val="22"/>
          <w:lang w:val="en-US"/>
        </w:rPr>
      </w:pPr>
      <w:bookmarkStart w:id="4" w:name="_Toc43089000"/>
      <w:bookmarkStart w:id="5" w:name="_Toc45510802"/>
      <w:r w:rsidRPr="00BA6C74">
        <w:rPr>
          <w:rFonts w:ascii="Times New Roman" w:hAnsi="Times New Roman"/>
          <w:b/>
          <w:color w:val="000000" w:themeColor="text1"/>
          <w:szCs w:val="22"/>
          <w:lang w:val="en-US"/>
        </w:rPr>
        <w:t>Tab</w:t>
      </w:r>
      <w:r w:rsidR="00BF770F" w:rsidRPr="00BA6C74">
        <w:rPr>
          <w:rFonts w:ascii="Times New Roman" w:hAnsi="Times New Roman"/>
          <w:b/>
          <w:color w:val="000000" w:themeColor="text1"/>
          <w:szCs w:val="22"/>
          <w:lang w:val="en-US"/>
        </w:rPr>
        <w:t>le</w:t>
      </w:r>
      <w:r w:rsidRPr="00BA6C74">
        <w:rPr>
          <w:rFonts w:ascii="Times New Roman" w:hAnsi="Times New Roman"/>
          <w:b/>
          <w:color w:val="000000" w:themeColor="text1"/>
          <w:szCs w:val="22"/>
          <w:lang w:val="en-US"/>
        </w:rPr>
        <w:t xml:space="preserve"> </w:t>
      </w:r>
      <w:r w:rsidRPr="00BA6C74">
        <w:rPr>
          <w:rFonts w:ascii="Times New Roman" w:hAnsi="Times New Roman"/>
          <w:b/>
          <w:iCs/>
          <w:color w:val="000000" w:themeColor="text1"/>
          <w:szCs w:val="22"/>
          <w:lang w:val="en-US"/>
        </w:rPr>
        <w:t>2</w:t>
      </w:r>
      <w:r w:rsidR="00BE0A1E" w:rsidRPr="00BA6C74">
        <w:rPr>
          <w:rFonts w:ascii="Times New Roman" w:hAnsi="Times New Roman"/>
          <w:b/>
          <w:iCs/>
          <w:color w:val="000000" w:themeColor="text1"/>
          <w:szCs w:val="22"/>
          <w:lang w:val="en-US"/>
        </w:rPr>
        <w:t>.</w:t>
      </w:r>
      <w:r w:rsidRPr="00BA6C74">
        <w:rPr>
          <w:rFonts w:ascii="Times New Roman" w:hAnsi="Times New Roman"/>
          <w:b/>
          <w:i/>
          <w:color w:val="000000" w:themeColor="text1"/>
          <w:szCs w:val="22"/>
          <w:lang w:val="en-US"/>
        </w:rPr>
        <w:t xml:space="preserve"> </w:t>
      </w:r>
      <w:bookmarkEnd w:id="4"/>
      <w:bookmarkEnd w:id="5"/>
      <w:r w:rsidR="00F3053D" w:rsidRPr="00BA6C74">
        <w:rPr>
          <w:rFonts w:ascii="Times New Roman" w:hAnsi="Times New Roman"/>
          <w:color w:val="000000" w:themeColor="text1"/>
          <w:szCs w:val="22"/>
          <w:lang w:val="en-US"/>
        </w:rPr>
        <w:t xml:space="preserve">Symptoms Associated with Fatigue </w:t>
      </w:r>
      <w:r w:rsidR="00BC7ADF" w:rsidRPr="00BA6C74">
        <w:rPr>
          <w:rFonts w:ascii="Times New Roman" w:hAnsi="Times New Roman"/>
          <w:i/>
          <w:color w:val="000000" w:themeColor="text1"/>
          <w:szCs w:val="22"/>
          <w:lang w:val="en-US"/>
        </w:rPr>
        <w:fldChar w:fldCharType="begin" w:fldLock="1"/>
      </w:r>
      <w:r w:rsidR="007F0B51" w:rsidRPr="00BA6C74">
        <w:rPr>
          <w:rFonts w:ascii="Times New Roman" w:hAnsi="Times New Roman"/>
          <w:i/>
          <w:color w:val="000000" w:themeColor="text1"/>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i/>
          <w:color w:val="000000" w:themeColor="text1"/>
          <w:szCs w:val="22"/>
          <w:lang w:val="en-US"/>
        </w:rPr>
        <w:fldChar w:fldCharType="separate"/>
      </w:r>
      <w:r w:rsidR="007F0B51" w:rsidRPr="00BA6C74">
        <w:rPr>
          <w:rFonts w:ascii="Times New Roman" w:hAnsi="Times New Roman"/>
          <w:noProof/>
          <w:color w:val="000000" w:themeColor="text1"/>
          <w:szCs w:val="22"/>
          <w:lang w:val="en-US"/>
        </w:rPr>
        <w:t>[21]</w:t>
      </w:r>
      <w:r w:rsidR="00BC7ADF" w:rsidRPr="00BA6C74">
        <w:rPr>
          <w:rFonts w:ascii="Times New Roman" w:hAnsi="Times New Roman"/>
          <w:i/>
          <w:color w:val="000000" w:themeColor="text1"/>
          <w:szCs w:val="22"/>
          <w:lang w:val="en-US"/>
        </w:rPr>
        <w:fldChar w:fldCharType="end"/>
      </w:r>
    </w:p>
    <w:tbl>
      <w:tblPr>
        <w:tblStyle w:val="TableGrid"/>
        <w:tblW w:w="8500" w:type="dxa"/>
        <w:jc w:val="center"/>
        <w:tblBorders>
          <w:left w:val="none" w:sz="0" w:space="0" w:color="auto"/>
          <w:right w:val="none" w:sz="0" w:space="0" w:color="auto"/>
        </w:tblBorders>
        <w:tblLook w:val="04A0" w:firstRow="1" w:lastRow="0" w:firstColumn="1" w:lastColumn="0" w:noHBand="0" w:noVBand="1"/>
      </w:tblPr>
      <w:tblGrid>
        <w:gridCol w:w="511"/>
        <w:gridCol w:w="2329"/>
        <w:gridCol w:w="511"/>
        <w:gridCol w:w="2068"/>
        <w:gridCol w:w="522"/>
        <w:gridCol w:w="2559"/>
      </w:tblGrid>
      <w:tr w:rsidR="00F22E83" w:rsidRPr="00BA6C74" w14:paraId="0EFDA762" w14:textId="77777777" w:rsidTr="0041136C">
        <w:trPr>
          <w:trHeight w:val="149"/>
          <w:jc w:val="center"/>
        </w:trPr>
        <w:tc>
          <w:tcPr>
            <w:tcW w:w="8500" w:type="dxa"/>
            <w:gridSpan w:val="6"/>
            <w:tcBorders>
              <w:bottom w:val="single" w:sz="4" w:space="0" w:color="auto"/>
            </w:tcBorders>
          </w:tcPr>
          <w:p w14:paraId="77623E51" w14:textId="379A9A13" w:rsidR="00F22E83" w:rsidRPr="00BA6C74" w:rsidRDefault="00F3053D" w:rsidP="00F45072">
            <w:pPr>
              <w:jc w:val="center"/>
              <w:rPr>
                <w:rFonts w:cs="Times"/>
                <w:b/>
                <w:bCs/>
                <w:sz w:val="20"/>
                <w:szCs w:val="20"/>
              </w:rPr>
            </w:pPr>
            <w:r w:rsidRPr="00BA6C74">
              <w:rPr>
                <w:rFonts w:cs="Times"/>
                <w:b/>
                <w:bCs/>
                <w:sz w:val="20"/>
                <w:szCs w:val="20"/>
              </w:rPr>
              <w:t>Questions</w:t>
            </w:r>
          </w:p>
        </w:tc>
      </w:tr>
      <w:tr w:rsidR="00F22E83" w:rsidRPr="00BA6C74" w14:paraId="24D64314" w14:textId="77777777" w:rsidTr="00F3053D">
        <w:trPr>
          <w:trHeight w:val="120"/>
          <w:jc w:val="center"/>
        </w:trPr>
        <w:tc>
          <w:tcPr>
            <w:tcW w:w="466" w:type="dxa"/>
            <w:tcBorders>
              <w:right w:val="nil"/>
            </w:tcBorders>
          </w:tcPr>
          <w:p w14:paraId="340B1B1E" w14:textId="5B5816E5"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359" w:type="dxa"/>
            <w:tcBorders>
              <w:left w:val="nil"/>
              <w:right w:val="nil"/>
            </w:tcBorders>
          </w:tcPr>
          <w:p w14:paraId="291C1070" w14:textId="38B037C3" w:rsidR="00F22E83" w:rsidRPr="00BA6C74" w:rsidRDefault="006D2455" w:rsidP="00F45072">
            <w:pPr>
              <w:rPr>
                <w:rFonts w:cs="Times"/>
                <w:b/>
                <w:bCs/>
                <w:sz w:val="20"/>
                <w:szCs w:val="20"/>
              </w:rPr>
            </w:pPr>
            <w:r w:rsidRPr="00BA6C74">
              <w:rPr>
                <w:rFonts w:cs="Times"/>
                <w:b/>
                <w:bCs/>
                <w:sz w:val="20"/>
                <w:szCs w:val="20"/>
              </w:rPr>
              <w:t>Weakened Performance of Activities</w:t>
            </w:r>
          </w:p>
        </w:tc>
        <w:tc>
          <w:tcPr>
            <w:tcW w:w="466" w:type="dxa"/>
            <w:tcBorders>
              <w:left w:val="nil"/>
              <w:right w:val="nil"/>
            </w:tcBorders>
          </w:tcPr>
          <w:p w14:paraId="34AF578E" w14:textId="5D732DF9"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091" w:type="dxa"/>
            <w:tcBorders>
              <w:left w:val="nil"/>
              <w:right w:val="nil"/>
            </w:tcBorders>
          </w:tcPr>
          <w:p w14:paraId="45BEA546" w14:textId="2DE2D424" w:rsidR="00F22E83" w:rsidRPr="00BA6C74" w:rsidRDefault="00F3053D" w:rsidP="00F45072">
            <w:pPr>
              <w:jc w:val="center"/>
              <w:rPr>
                <w:rFonts w:cs="Times"/>
                <w:b/>
                <w:bCs/>
                <w:sz w:val="20"/>
                <w:szCs w:val="20"/>
              </w:rPr>
            </w:pPr>
            <w:r w:rsidRPr="00BA6C74">
              <w:rPr>
                <w:rFonts w:cs="Times"/>
                <w:b/>
                <w:bCs/>
                <w:sz w:val="20"/>
                <w:szCs w:val="20"/>
              </w:rPr>
              <w:t>Weaken</w:t>
            </w:r>
            <w:r w:rsidR="006D2455" w:rsidRPr="00BA6C74">
              <w:rPr>
                <w:rFonts w:cs="Times"/>
                <w:b/>
                <w:bCs/>
                <w:sz w:val="20"/>
                <w:szCs w:val="20"/>
              </w:rPr>
              <w:t>ed</w:t>
            </w:r>
            <w:r w:rsidRPr="00BA6C74">
              <w:rPr>
                <w:rFonts w:cs="Times"/>
                <w:b/>
                <w:bCs/>
                <w:sz w:val="20"/>
                <w:szCs w:val="20"/>
              </w:rPr>
              <w:t xml:space="preserve"> Motivation</w:t>
            </w:r>
          </w:p>
        </w:tc>
        <w:tc>
          <w:tcPr>
            <w:tcW w:w="522" w:type="dxa"/>
            <w:tcBorders>
              <w:left w:val="nil"/>
              <w:right w:val="nil"/>
            </w:tcBorders>
          </w:tcPr>
          <w:p w14:paraId="3DD73B3B" w14:textId="26B7A10B"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596" w:type="dxa"/>
            <w:tcBorders>
              <w:left w:val="nil"/>
            </w:tcBorders>
          </w:tcPr>
          <w:p w14:paraId="0508273F" w14:textId="21BE41B8" w:rsidR="00F22E83" w:rsidRPr="00BA6C74" w:rsidRDefault="006D2455" w:rsidP="00F45072">
            <w:pPr>
              <w:jc w:val="center"/>
              <w:rPr>
                <w:rFonts w:cs="Times"/>
                <w:b/>
                <w:bCs/>
                <w:sz w:val="20"/>
                <w:szCs w:val="20"/>
              </w:rPr>
            </w:pPr>
            <w:r w:rsidRPr="00BA6C74">
              <w:rPr>
                <w:rFonts w:cs="Times"/>
                <w:b/>
                <w:bCs/>
                <w:sz w:val="20"/>
                <w:szCs w:val="20"/>
              </w:rPr>
              <w:t>Weakened Body</w:t>
            </w:r>
            <w:r w:rsidR="00F3053D" w:rsidRPr="00BA6C74">
              <w:rPr>
                <w:rFonts w:cs="Times"/>
                <w:b/>
                <w:bCs/>
                <w:sz w:val="20"/>
                <w:szCs w:val="20"/>
              </w:rPr>
              <w:t xml:space="preserve"> </w:t>
            </w:r>
            <w:r w:rsidRPr="00BA6C74">
              <w:rPr>
                <w:rFonts w:cs="Times"/>
                <w:b/>
                <w:bCs/>
                <w:sz w:val="20"/>
                <w:szCs w:val="20"/>
              </w:rPr>
              <w:t>(</w:t>
            </w:r>
            <w:r w:rsidR="00F3053D" w:rsidRPr="00BA6C74">
              <w:rPr>
                <w:rFonts w:cs="Times"/>
                <w:b/>
                <w:bCs/>
                <w:sz w:val="20"/>
                <w:szCs w:val="20"/>
              </w:rPr>
              <w:t>Exhaustion</w:t>
            </w:r>
            <w:r w:rsidRPr="00BA6C74">
              <w:rPr>
                <w:rFonts w:cs="Times"/>
                <w:b/>
                <w:bCs/>
                <w:sz w:val="20"/>
                <w:szCs w:val="20"/>
              </w:rPr>
              <w:t>)</w:t>
            </w:r>
          </w:p>
        </w:tc>
      </w:tr>
      <w:tr w:rsidR="00F3053D" w:rsidRPr="00BA6C74" w14:paraId="7F77AA05" w14:textId="77777777" w:rsidTr="00F3053D">
        <w:trPr>
          <w:trHeight w:val="50"/>
          <w:jc w:val="center"/>
        </w:trPr>
        <w:tc>
          <w:tcPr>
            <w:tcW w:w="466" w:type="dxa"/>
            <w:tcBorders>
              <w:right w:val="nil"/>
            </w:tcBorders>
          </w:tcPr>
          <w:p w14:paraId="4AD809AB" w14:textId="77777777" w:rsidR="00F3053D" w:rsidRPr="00BA6C74" w:rsidRDefault="00F3053D" w:rsidP="00F3053D">
            <w:pPr>
              <w:jc w:val="center"/>
              <w:rPr>
                <w:rFonts w:cs="Times"/>
                <w:sz w:val="20"/>
                <w:szCs w:val="20"/>
              </w:rPr>
            </w:pPr>
            <w:r w:rsidRPr="00BA6C74">
              <w:rPr>
                <w:rFonts w:cs="Times"/>
                <w:sz w:val="20"/>
                <w:szCs w:val="20"/>
              </w:rPr>
              <w:t>1.</w:t>
            </w:r>
          </w:p>
        </w:tc>
        <w:tc>
          <w:tcPr>
            <w:tcW w:w="2359" w:type="dxa"/>
            <w:tcBorders>
              <w:left w:val="nil"/>
              <w:right w:val="nil"/>
            </w:tcBorders>
          </w:tcPr>
          <w:p w14:paraId="5CF7AFD3" w14:textId="0C7563A0" w:rsidR="00F3053D" w:rsidRPr="00BA6C74" w:rsidRDefault="00C20FD5" w:rsidP="00F3053D">
            <w:pPr>
              <w:rPr>
                <w:rFonts w:cs="Times"/>
                <w:sz w:val="20"/>
                <w:szCs w:val="20"/>
              </w:rPr>
            </w:pPr>
            <w:r w:rsidRPr="00BA6C74">
              <w:rPr>
                <w:sz w:val="20"/>
                <w:szCs w:val="20"/>
              </w:rPr>
              <w:t>Head felt heavy</w:t>
            </w:r>
          </w:p>
        </w:tc>
        <w:tc>
          <w:tcPr>
            <w:tcW w:w="466" w:type="dxa"/>
            <w:tcBorders>
              <w:left w:val="nil"/>
              <w:right w:val="nil"/>
            </w:tcBorders>
          </w:tcPr>
          <w:p w14:paraId="25210F2A" w14:textId="77777777" w:rsidR="00F3053D" w:rsidRPr="00BA6C74" w:rsidRDefault="00F3053D" w:rsidP="00F3053D">
            <w:pPr>
              <w:jc w:val="center"/>
              <w:rPr>
                <w:rFonts w:cs="Times"/>
                <w:sz w:val="20"/>
                <w:szCs w:val="20"/>
              </w:rPr>
            </w:pPr>
            <w:r w:rsidRPr="00BA6C74">
              <w:rPr>
                <w:rFonts w:cs="Times"/>
                <w:sz w:val="20"/>
                <w:szCs w:val="20"/>
              </w:rPr>
              <w:t>11.</w:t>
            </w:r>
          </w:p>
        </w:tc>
        <w:tc>
          <w:tcPr>
            <w:tcW w:w="2091" w:type="dxa"/>
            <w:tcBorders>
              <w:left w:val="nil"/>
              <w:right w:val="nil"/>
            </w:tcBorders>
          </w:tcPr>
          <w:p w14:paraId="004F8C1D" w14:textId="316E7577" w:rsidR="00F3053D" w:rsidRPr="00BA6C74" w:rsidRDefault="009A1890" w:rsidP="00F3053D">
            <w:pPr>
              <w:rPr>
                <w:rFonts w:cs="Times"/>
                <w:sz w:val="20"/>
                <w:szCs w:val="20"/>
              </w:rPr>
            </w:pPr>
            <w:r w:rsidRPr="00BA6C74">
              <w:rPr>
                <w:sz w:val="20"/>
                <w:szCs w:val="20"/>
              </w:rPr>
              <w:t>Thinking difficulty</w:t>
            </w:r>
          </w:p>
        </w:tc>
        <w:tc>
          <w:tcPr>
            <w:tcW w:w="522" w:type="dxa"/>
            <w:tcBorders>
              <w:left w:val="nil"/>
              <w:right w:val="nil"/>
            </w:tcBorders>
          </w:tcPr>
          <w:p w14:paraId="06BEDD73" w14:textId="77777777" w:rsidR="00F3053D" w:rsidRPr="00BA6C74" w:rsidRDefault="00F3053D" w:rsidP="00F3053D">
            <w:pPr>
              <w:jc w:val="center"/>
              <w:rPr>
                <w:rFonts w:cs="Times"/>
                <w:sz w:val="20"/>
                <w:szCs w:val="20"/>
              </w:rPr>
            </w:pPr>
            <w:r w:rsidRPr="00BA6C74">
              <w:rPr>
                <w:rFonts w:cs="Times"/>
                <w:sz w:val="20"/>
                <w:szCs w:val="20"/>
              </w:rPr>
              <w:t>21.</w:t>
            </w:r>
          </w:p>
        </w:tc>
        <w:tc>
          <w:tcPr>
            <w:tcW w:w="2596" w:type="dxa"/>
            <w:tcBorders>
              <w:left w:val="nil"/>
            </w:tcBorders>
          </w:tcPr>
          <w:p w14:paraId="63423EFF" w14:textId="46B6637B" w:rsidR="00F3053D" w:rsidRPr="00BA6C74" w:rsidRDefault="00F3053D" w:rsidP="00F3053D">
            <w:pPr>
              <w:rPr>
                <w:rFonts w:cs="Times"/>
                <w:sz w:val="20"/>
                <w:szCs w:val="20"/>
              </w:rPr>
            </w:pPr>
            <w:r w:rsidRPr="00BA6C74">
              <w:rPr>
                <w:sz w:val="20"/>
                <w:szCs w:val="20"/>
              </w:rPr>
              <w:t>Headache</w:t>
            </w:r>
          </w:p>
        </w:tc>
      </w:tr>
      <w:tr w:rsidR="00F3053D" w:rsidRPr="00BA6C74" w14:paraId="6506FDA6" w14:textId="77777777" w:rsidTr="00F3053D">
        <w:trPr>
          <w:trHeight w:val="211"/>
          <w:jc w:val="center"/>
        </w:trPr>
        <w:tc>
          <w:tcPr>
            <w:tcW w:w="466" w:type="dxa"/>
            <w:tcBorders>
              <w:right w:val="nil"/>
            </w:tcBorders>
          </w:tcPr>
          <w:p w14:paraId="2CC27A3A" w14:textId="77777777" w:rsidR="00F3053D" w:rsidRPr="00BA6C74" w:rsidRDefault="00F3053D" w:rsidP="00F3053D">
            <w:pPr>
              <w:jc w:val="center"/>
              <w:rPr>
                <w:rFonts w:cs="Times"/>
                <w:sz w:val="20"/>
                <w:szCs w:val="20"/>
              </w:rPr>
            </w:pPr>
            <w:r w:rsidRPr="00BA6C74">
              <w:rPr>
                <w:rFonts w:cs="Times"/>
                <w:sz w:val="20"/>
                <w:szCs w:val="20"/>
              </w:rPr>
              <w:t>2.</w:t>
            </w:r>
          </w:p>
        </w:tc>
        <w:tc>
          <w:tcPr>
            <w:tcW w:w="2359" w:type="dxa"/>
            <w:tcBorders>
              <w:left w:val="nil"/>
              <w:right w:val="nil"/>
            </w:tcBorders>
          </w:tcPr>
          <w:p w14:paraId="3BD7D903" w14:textId="2ACC4F50" w:rsidR="00F3053D" w:rsidRPr="00BA6C74" w:rsidRDefault="00C20FD5" w:rsidP="00F3053D">
            <w:pPr>
              <w:rPr>
                <w:rFonts w:cs="Times"/>
                <w:sz w:val="20"/>
                <w:szCs w:val="20"/>
              </w:rPr>
            </w:pPr>
            <w:r w:rsidRPr="00BA6C74">
              <w:rPr>
                <w:sz w:val="20"/>
                <w:szCs w:val="20"/>
              </w:rPr>
              <w:t>Whole body t</w:t>
            </w:r>
            <w:r w:rsidR="00F3053D" w:rsidRPr="00BA6C74">
              <w:rPr>
                <w:sz w:val="20"/>
                <w:szCs w:val="20"/>
              </w:rPr>
              <w:t>ired</w:t>
            </w:r>
            <w:r w:rsidRPr="00BA6C74">
              <w:rPr>
                <w:sz w:val="20"/>
                <w:szCs w:val="20"/>
              </w:rPr>
              <w:t>ness</w:t>
            </w:r>
          </w:p>
        </w:tc>
        <w:tc>
          <w:tcPr>
            <w:tcW w:w="466" w:type="dxa"/>
            <w:tcBorders>
              <w:left w:val="nil"/>
              <w:right w:val="nil"/>
            </w:tcBorders>
          </w:tcPr>
          <w:p w14:paraId="62AD2F0A" w14:textId="77777777" w:rsidR="00F3053D" w:rsidRPr="00BA6C74" w:rsidRDefault="00F3053D" w:rsidP="00F3053D">
            <w:pPr>
              <w:jc w:val="center"/>
              <w:rPr>
                <w:rFonts w:cs="Times"/>
                <w:sz w:val="20"/>
                <w:szCs w:val="20"/>
              </w:rPr>
            </w:pPr>
            <w:r w:rsidRPr="00BA6C74">
              <w:rPr>
                <w:rFonts w:cs="Times"/>
                <w:sz w:val="20"/>
                <w:szCs w:val="20"/>
              </w:rPr>
              <w:t>12.</w:t>
            </w:r>
          </w:p>
        </w:tc>
        <w:tc>
          <w:tcPr>
            <w:tcW w:w="2091" w:type="dxa"/>
            <w:tcBorders>
              <w:left w:val="nil"/>
              <w:right w:val="nil"/>
            </w:tcBorders>
          </w:tcPr>
          <w:p w14:paraId="28F28281" w14:textId="0F6C2226" w:rsidR="00F3053D" w:rsidRPr="00BA6C74" w:rsidRDefault="009A1890" w:rsidP="00F3053D">
            <w:pPr>
              <w:rPr>
                <w:rFonts w:cs="Times"/>
                <w:sz w:val="20"/>
                <w:szCs w:val="20"/>
              </w:rPr>
            </w:pPr>
            <w:r w:rsidRPr="00BA6C74">
              <w:rPr>
                <w:sz w:val="20"/>
                <w:szCs w:val="20"/>
              </w:rPr>
              <w:t>Too tired to speak</w:t>
            </w:r>
          </w:p>
        </w:tc>
        <w:tc>
          <w:tcPr>
            <w:tcW w:w="522" w:type="dxa"/>
            <w:tcBorders>
              <w:left w:val="nil"/>
              <w:right w:val="nil"/>
            </w:tcBorders>
          </w:tcPr>
          <w:p w14:paraId="7A85499B" w14:textId="77777777" w:rsidR="00F3053D" w:rsidRPr="00BA6C74" w:rsidRDefault="00F3053D" w:rsidP="00F3053D">
            <w:pPr>
              <w:jc w:val="center"/>
              <w:rPr>
                <w:rFonts w:cs="Times"/>
                <w:sz w:val="20"/>
                <w:szCs w:val="20"/>
              </w:rPr>
            </w:pPr>
            <w:r w:rsidRPr="00BA6C74">
              <w:rPr>
                <w:rFonts w:cs="Times"/>
                <w:sz w:val="20"/>
                <w:szCs w:val="20"/>
              </w:rPr>
              <w:t>22.</w:t>
            </w:r>
          </w:p>
        </w:tc>
        <w:tc>
          <w:tcPr>
            <w:tcW w:w="2596" w:type="dxa"/>
            <w:tcBorders>
              <w:left w:val="nil"/>
            </w:tcBorders>
          </w:tcPr>
          <w:p w14:paraId="6665A8BB" w14:textId="7845B1A2" w:rsidR="00F3053D" w:rsidRPr="00BA6C74" w:rsidRDefault="00F3053D" w:rsidP="00F3053D">
            <w:pPr>
              <w:rPr>
                <w:rFonts w:cs="Times"/>
                <w:sz w:val="20"/>
                <w:szCs w:val="20"/>
              </w:rPr>
            </w:pPr>
            <w:r w:rsidRPr="00BA6C74">
              <w:rPr>
                <w:sz w:val="20"/>
                <w:szCs w:val="20"/>
              </w:rPr>
              <w:t>Stiff shoulder</w:t>
            </w:r>
            <w:r w:rsidR="00567517" w:rsidRPr="00BA6C74">
              <w:rPr>
                <w:sz w:val="20"/>
                <w:szCs w:val="20"/>
              </w:rPr>
              <w:t>(s)</w:t>
            </w:r>
          </w:p>
        </w:tc>
      </w:tr>
      <w:tr w:rsidR="00F3053D" w:rsidRPr="00BA6C74" w14:paraId="7BE88831" w14:textId="77777777" w:rsidTr="00F3053D">
        <w:trPr>
          <w:trHeight w:val="135"/>
          <w:jc w:val="center"/>
        </w:trPr>
        <w:tc>
          <w:tcPr>
            <w:tcW w:w="466" w:type="dxa"/>
            <w:tcBorders>
              <w:right w:val="nil"/>
            </w:tcBorders>
          </w:tcPr>
          <w:p w14:paraId="583DC2D6" w14:textId="77777777" w:rsidR="00F3053D" w:rsidRPr="00BA6C74" w:rsidRDefault="00F3053D" w:rsidP="00F3053D">
            <w:pPr>
              <w:jc w:val="center"/>
              <w:rPr>
                <w:rFonts w:cs="Times"/>
                <w:sz w:val="20"/>
                <w:szCs w:val="20"/>
              </w:rPr>
            </w:pPr>
            <w:r w:rsidRPr="00BA6C74">
              <w:rPr>
                <w:rFonts w:cs="Times"/>
                <w:sz w:val="20"/>
                <w:szCs w:val="20"/>
              </w:rPr>
              <w:t>3.</w:t>
            </w:r>
          </w:p>
        </w:tc>
        <w:tc>
          <w:tcPr>
            <w:tcW w:w="2359" w:type="dxa"/>
            <w:tcBorders>
              <w:left w:val="nil"/>
              <w:right w:val="nil"/>
            </w:tcBorders>
          </w:tcPr>
          <w:p w14:paraId="54687D68" w14:textId="5F4A095F" w:rsidR="00F3053D" w:rsidRPr="00BA6C74" w:rsidRDefault="00C20FD5" w:rsidP="00F3053D">
            <w:pPr>
              <w:rPr>
                <w:rFonts w:cs="Times"/>
                <w:sz w:val="20"/>
                <w:szCs w:val="20"/>
              </w:rPr>
            </w:pPr>
            <w:r w:rsidRPr="00BA6C74">
              <w:rPr>
                <w:sz w:val="20"/>
                <w:szCs w:val="20"/>
              </w:rPr>
              <w:t>Legs felt heavy</w:t>
            </w:r>
          </w:p>
        </w:tc>
        <w:tc>
          <w:tcPr>
            <w:tcW w:w="466" w:type="dxa"/>
            <w:tcBorders>
              <w:left w:val="nil"/>
              <w:right w:val="nil"/>
            </w:tcBorders>
          </w:tcPr>
          <w:p w14:paraId="479FEDAD" w14:textId="77777777" w:rsidR="00F3053D" w:rsidRPr="00BA6C74" w:rsidRDefault="00F3053D" w:rsidP="00F3053D">
            <w:pPr>
              <w:jc w:val="center"/>
              <w:rPr>
                <w:rFonts w:cs="Times"/>
                <w:sz w:val="20"/>
                <w:szCs w:val="20"/>
              </w:rPr>
            </w:pPr>
            <w:r w:rsidRPr="00BA6C74">
              <w:rPr>
                <w:rFonts w:cs="Times"/>
                <w:sz w:val="20"/>
                <w:szCs w:val="20"/>
              </w:rPr>
              <w:t>13.</w:t>
            </w:r>
          </w:p>
        </w:tc>
        <w:tc>
          <w:tcPr>
            <w:tcW w:w="2091" w:type="dxa"/>
            <w:tcBorders>
              <w:left w:val="nil"/>
              <w:right w:val="nil"/>
            </w:tcBorders>
          </w:tcPr>
          <w:p w14:paraId="5D6DD917" w14:textId="574CE907" w:rsidR="00F3053D" w:rsidRPr="00BA6C74" w:rsidRDefault="00F3053D" w:rsidP="00F3053D">
            <w:pPr>
              <w:rPr>
                <w:rFonts w:cs="Times"/>
                <w:sz w:val="20"/>
                <w:szCs w:val="20"/>
              </w:rPr>
            </w:pPr>
            <w:r w:rsidRPr="00BA6C74">
              <w:rPr>
                <w:sz w:val="20"/>
                <w:szCs w:val="20"/>
              </w:rPr>
              <w:t>Nervous</w:t>
            </w:r>
            <w:r w:rsidR="009A1890" w:rsidRPr="00BA6C74">
              <w:rPr>
                <w:sz w:val="20"/>
                <w:szCs w:val="20"/>
              </w:rPr>
              <w:t>ness</w:t>
            </w:r>
          </w:p>
        </w:tc>
        <w:tc>
          <w:tcPr>
            <w:tcW w:w="522" w:type="dxa"/>
            <w:tcBorders>
              <w:left w:val="nil"/>
              <w:right w:val="nil"/>
            </w:tcBorders>
          </w:tcPr>
          <w:p w14:paraId="5A2E3FFD" w14:textId="77777777" w:rsidR="00F3053D" w:rsidRPr="00BA6C74" w:rsidRDefault="00F3053D" w:rsidP="00F3053D">
            <w:pPr>
              <w:jc w:val="center"/>
              <w:rPr>
                <w:rFonts w:cs="Times"/>
                <w:sz w:val="20"/>
                <w:szCs w:val="20"/>
              </w:rPr>
            </w:pPr>
            <w:r w:rsidRPr="00BA6C74">
              <w:rPr>
                <w:rFonts w:cs="Times"/>
                <w:sz w:val="20"/>
                <w:szCs w:val="20"/>
              </w:rPr>
              <w:t>23.</w:t>
            </w:r>
          </w:p>
        </w:tc>
        <w:tc>
          <w:tcPr>
            <w:tcW w:w="2596" w:type="dxa"/>
            <w:tcBorders>
              <w:left w:val="nil"/>
            </w:tcBorders>
          </w:tcPr>
          <w:p w14:paraId="3B59B7AF" w14:textId="6A685ED4" w:rsidR="00F3053D" w:rsidRPr="00BA6C74" w:rsidRDefault="00567517" w:rsidP="00F3053D">
            <w:pPr>
              <w:rPr>
                <w:rFonts w:cs="Times"/>
                <w:sz w:val="20"/>
                <w:szCs w:val="20"/>
              </w:rPr>
            </w:pPr>
            <w:r w:rsidRPr="00BA6C74">
              <w:rPr>
                <w:sz w:val="20"/>
                <w:szCs w:val="20"/>
              </w:rPr>
              <w:t>Back pain</w:t>
            </w:r>
          </w:p>
        </w:tc>
      </w:tr>
      <w:tr w:rsidR="00F3053D" w:rsidRPr="00BA6C74" w14:paraId="6947C463" w14:textId="77777777" w:rsidTr="00F3053D">
        <w:trPr>
          <w:trHeight w:val="50"/>
          <w:jc w:val="center"/>
        </w:trPr>
        <w:tc>
          <w:tcPr>
            <w:tcW w:w="466" w:type="dxa"/>
            <w:tcBorders>
              <w:right w:val="nil"/>
            </w:tcBorders>
          </w:tcPr>
          <w:p w14:paraId="22BDB4EA" w14:textId="77777777" w:rsidR="00F3053D" w:rsidRPr="00BA6C74" w:rsidRDefault="00F3053D" w:rsidP="00F3053D">
            <w:pPr>
              <w:jc w:val="center"/>
              <w:rPr>
                <w:rFonts w:cs="Times"/>
                <w:sz w:val="20"/>
                <w:szCs w:val="20"/>
              </w:rPr>
            </w:pPr>
            <w:r w:rsidRPr="00BA6C74">
              <w:rPr>
                <w:rFonts w:cs="Times"/>
                <w:sz w:val="20"/>
                <w:szCs w:val="20"/>
              </w:rPr>
              <w:t>4.</w:t>
            </w:r>
          </w:p>
        </w:tc>
        <w:tc>
          <w:tcPr>
            <w:tcW w:w="2359" w:type="dxa"/>
            <w:tcBorders>
              <w:left w:val="nil"/>
              <w:right w:val="nil"/>
            </w:tcBorders>
          </w:tcPr>
          <w:p w14:paraId="62D24B40" w14:textId="5FCAE954" w:rsidR="00F3053D" w:rsidRPr="00BA6C74" w:rsidRDefault="00F3053D" w:rsidP="00F3053D">
            <w:pPr>
              <w:rPr>
                <w:rFonts w:cs="Times"/>
                <w:sz w:val="20"/>
                <w:szCs w:val="20"/>
              </w:rPr>
            </w:pPr>
            <w:r w:rsidRPr="00BA6C74">
              <w:rPr>
                <w:sz w:val="20"/>
                <w:szCs w:val="20"/>
              </w:rPr>
              <w:t>Yawn</w:t>
            </w:r>
            <w:r w:rsidR="00C20FD5" w:rsidRPr="00BA6C74">
              <w:rPr>
                <w:sz w:val="20"/>
                <w:szCs w:val="20"/>
              </w:rPr>
              <w:t>ing</w:t>
            </w:r>
          </w:p>
        </w:tc>
        <w:tc>
          <w:tcPr>
            <w:tcW w:w="466" w:type="dxa"/>
            <w:tcBorders>
              <w:left w:val="nil"/>
              <w:right w:val="nil"/>
            </w:tcBorders>
          </w:tcPr>
          <w:p w14:paraId="389DB2B6" w14:textId="77777777" w:rsidR="00F3053D" w:rsidRPr="00BA6C74" w:rsidRDefault="00F3053D" w:rsidP="00F3053D">
            <w:pPr>
              <w:jc w:val="center"/>
              <w:rPr>
                <w:rFonts w:cs="Times"/>
                <w:sz w:val="20"/>
                <w:szCs w:val="20"/>
              </w:rPr>
            </w:pPr>
            <w:r w:rsidRPr="00BA6C74">
              <w:rPr>
                <w:rFonts w:cs="Times"/>
                <w:sz w:val="20"/>
                <w:szCs w:val="20"/>
              </w:rPr>
              <w:t>14.</w:t>
            </w:r>
          </w:p>
        </w:tc>
        <w:tc>
          <w:tcPr>
            <w:tcW w:w="2091" w:type="dxa"/>
            <w:tcBorders>
              <w:left w:val="nil"/>
              <w:right w:val="nil"/>
            </w:tcBorders>
          </w:tcPr>
          <w:p w14:paraId="14DDCF81" w14:textId="12B23318" w:rsidR="00F3053D" w:rsidRPr="00BA6C74" w:rsidRDefault="00F3053D" w:rsidP="00F3053D">
            <w:pPr>
              <w:rPr>
                <w:rFonts w:cs="Times"/>
                <w:sz w:val="20"/>
                <w:szCs w:val="20"/>
              </w:rPr>
            </w:pPr>
            <w:r w:rsidRPr="00BA6C74">
              <w:rPr>
                <w:sz w:val="20"/>
                <w:szCs w:val="20"/>
              </w:rPr>
              <w:t>Not concentrating</w:t>
            </w:r>
          </w:p>
        </w:tc>
        <w:tc>
          <w:tcPr>
            <w:tcW w:w="522" w:type="dxa"/>
            <w:tcBorders>
              <w:left w:val="nil"/>
              <w:right w:val="nil"/>
            </w:tcBorders>
          </w:tcPr>
          <w:p w14:paraId="1C6E441C" w14:textId="77777777" w:rsidR="00F3053D" w:rsidRPr="00BA6C74" w:rsidRDefault="00F3053D" w:rsidP="00F3053D">
            <w:pPr>
              <w:jc w:val="center"/>
              <w:rPr>
                <w:rFonts w:cs="Times"/>
                <w:sz w:val="20"/>
                <w:szCs w:val="20"/>
              </w:rPr>
            </w:pPr>
            <w:r w:rsidRPr="00BA6C74">
              <w:rPr>
                <w:rFonts w:cs="Times"/>
                <w:sz w:val="20"/>
                <w:szCs w:val="20"/>
              </w:rPr>
              <w:t>24.</w:t>
            </w:r>
          </w:p>
        </w:tc>
        <w:tc>
          <w:tcPr>
            <w:tcW w:w="2596" w:type="dxa"/>
            <w:tcBorders>
              <w:left w:val="nil"/>
            </w:tcBorders>
          </w:tcPr>
          <w:p w14:paraId="4D379B25" w14:textId="23A1BDDB" w:rsidR="00F3053D" w:rsidRPr="00BA6C74" w:rsidRDefault="00567517" w:rsidP="00F3053D">
            <w:pPr>
              <w:rPr>
                <w:rFonts w:cs="Times"/>
                <w:sz w:val="20"/>
                <w:szCs w:val="20"/>
              </w:rPr>
            </w:pPr>
            <w:r w:rsidRPr="00BA6C74">
              <w:rPr>
                <w:sz w:val="20"/>
                <w:szCs w:val="20"/>
              </w:rPr>
              <w:t>Breathing difficulty</w:t>
            </w:r>
          </w:p>
        </w:tc>
      </w:tr>
      <w:tr w:rsidR="00F3053D" w:rsidRPr="00BA6C74" w14:paraId="52D2F935" w14:textId="77777777" w:rsidTr="0041136C">
        <w:trPr>
          <w:trHeight w:val="236"/>
          <w:jc w:val="center"/>
        </w:trPr>
        <w:tc>
          <w:tcPr>
            <w:tcW w:w="466" w:type="dxa"/>
            <w:tcBorders>
              <w:right w:val="nil"/>
            </w:tcBorders>
          </w:tcPr>
          <w:p w14:paraId="01460407" w14:textId="77777777" w:rsidR="00F3053D" w:rsidRPr="00BA6C74" w:rsidRDefault="00F3053D" w:rsidP="00F3053D">
            <w:pPr>
              <w:jc w:val="center"/>
              <w:rPr>
                <w:rFonts w:cs="Times"/>
                <w:sz w:val="20"/>
                <w:szCs w:val="20"/>
              </w:rPr>
            </w:pPr>
            <w:r w:rsidRPr="00BA6C74">
              <w:rPr>
                <w:rFonts w:cs="Times"/>
                <w:sz w:val="20"/>
                <w:szCs w:val="20"/>
              </w:rPr>
              <w:t>5.</w:t>
            </w:r>
          </w:p>
        </w:tc>
        <w:tc>
          <w:tcPr>
            <w:tcW w:w="2359" w:type="dxa"/>
            <w:tcBorders>
              <w:left w:val="nil"/>
              <w:right w:val="nil"/>
            </w:tcBorders>
          </w:tcPr>
          <w:p w14:paraId="76152FE5" w14:textId="793A9155" w:rsidR="00F3053D" w:rsidRPr="00BA6C74" w:rsidRDefault="00F3053D" w:rsidP="00F3053D">
            <w:pPr>
              <w:rPr>
                <w:rFonts w:cs="Times"/>
                <w:sz w:val="20"/>
                <w:szCs w:val="20"/>
              </w:rPr>
            </w:pPr>
            <w:r w:rsidRPr="00BA6C74">
              <w:rPr>
                <w:sz w:val="20"/>
                <w:szCs w:val="20"/>
              </w:rPr>
              <w:t>Distracted mind</w:t>
            </w:r>
          </w:p>
        </w:tc>
        <w:tc>
          <w:tcPr>
            <w:tcW w:w="466" w:type="dxa"/>
            <w:tcBorders>
              <w:left w:val="nil"/>
              <w:right w:val="nil"/>
            </w:tcBorders>
          </w:tcPr>
          <w:p w14:paraId="25DB5C9B" w14:textId="77777777" w:rsidR="00F3053D" w:rsidRPr="00BA6C74" w:rsidRDefault="00F3053D" w:rsidP="00F3053D">
            <w:pPr>
              <w:jc w:val="center"/>
              <w:rPr>
                <w:rFonts w:cs="Times"/>
                <w:sz w:val="20"/>
                <w:szCs w:val="20"/>
              </w:rPr>
            </w:pPr>
            <w:r w:rsidRPr="00BA6C74">
              <w:rPr>
                <w:rFonts w:cs="Times"/>
                <w:sz w:val="20"/>
                <w:szCs w:val="20"/>
              </w:rPr>
              <w:t>15.</w:t>
            </w:r>
          </w:p>
        </w:tc>
        <w:tc>
          <w:tcPr>
            <w:tcW w:w="2091" w:type="dxa"/>
            <w:tcBorders>
              <w:left w:val="nil"/>
              <w:right w:val="nil"/>
            </w:tcBorders>
          </w:tcPr>
          <w:p w14:paraId="6B7C616D" w14:textId="4DEDD8B2" w:rsidR="00F3053D" w:rsidRPr="00BA6C74" w:rsidRDefault="009A1890" w:rsidP="00F3053D">
            <w:pPr>
              <w:rPr>
                <w:rFonts w:cs="Times"/>
                <w:sz w:val="20"/>
                <w:szCs w:val="20"/>
              </w:rPr>
            </w:pPr>
            <w:r w:rsidRPr="00BA6C74">
              <w:rPr>
                <w:sz w:val="20"/>
                <w:szCs w:val="20"/>
              </w:rPr>
              <w:t>Having trouble focusing</w:t>
            </w:r>
          </w:p>
        </w:tc>
        <w:tc>
          <w:tcPr>
            <w:tcW w:w="522" w:type="dxa"/>
            <w:tcBorders>
              <w:left w:val="nil"/>
              <w:right w:val="nil"/>
            </w:tcBorders>
          </w:tcPr>
          <w:p w14:paraId="1DB27881" w14:textId="77777777" w:rsidR="00F3053D" w:rsidRPr="00BA6C74" w:rsidRDefault="00F3053D" w:rsidP="00F3053D">
            <w:pPr>
              <w:jc w:val="center"/>
              <w:rPr>
                <w:rFonts w:cs="Times"/>
                <w:sz w:val="20"/>
                <w:szCs w:val="20"/>
              </w:rPr>
            </w:pPr>
            <w:r w:rsidRPr="00BA6C74">
              <w:rPr>
                <w:rFonts w:cs="Times"/>
                <w:sz w:val="20"/>
                <w:szCs w:val="20"/>
              </w:rPr>
              <w:t>25.</w:t>
            </w:r>
          </w:p>
        </w:tc>
        <w:tc>
          <w:tcPr>
            <w:tcW w:w="2596" w:type="dxa"/>
            <w:tcBorders>
              <w:left w:val="nil"/>
            </w:tcBorders>
          </w:tcPr>
          <w:p w14:paraId="62C5A189" w14:textId="0EFD40D8" w:rsidR="00F3053D" w:rsidRPr="00BA6C74" w:rsidRDefault="00F3053D" w:rsidP="00F3053D">
            <w:pPr>
              <w:rPr>
                <w:rFonts w:cs="Times"/>
                <w:sz w:val="20"/>
                <w:szCs w:val="20"/>
              </w:rPr>
            </w:pPr>
            <w:r w:rsidRPr="00BA6C74">
              <w:rPr>
                <w:sz w:val="20"/>
                <w:szCs w:val="20"/>
              </w:rPr>
              <w:t>Thirst</w:t>
            </w:r>
          </w:p>
        </w:tc>
      </w:tr>
      <w:tr w:rsidR="00F3053D" w:rsidRPr="00BA6C74" w14:paraId="0D2F8E28" w14:textId="77777777" w:rsidTr="00F3053D">
        <w:trPr>
          <w:trHeight w:val="302"/>
          <w:jc w:val="center"/>
        </w:trPr>
        <w:tc>
          <w:tcPr>
            <w:tcW w:w="466" w:type="dxa"/>
            <w:tcBorders>
              <w:right w:val="nil"/>
            </w:tcBorders>
          </w:tcPr>
          <w:p w14:paraId="02AF4A70" w14:textId="77777777" w:rsidR="00F3053D" w:rsidRPr="00BA6C74" w:rsidRDefault="00F3053D" w:rsidP="00F3053D">
            <w:pPr>
              <w:jc w:val="center"/>
              <w:rPr>
                <w:rFonts w:cs="Times"/>
                <w:sz w:val="20"/>
                <w:szCs w:val="20"/>
              </w:rPr>
            </w:pPr>
            <w:r w:rsidRPr="00BA6C74">
              <w:rPr>
                <w:rFonts w:cs="Times"/>
                <w:sz w:val="20"/>
                <w:szCs w:val="20"/>
              </w:rPr>
              <w:t>6</w:t>
            </w:r>
          </w:p>
        </w:tc>
        <w:tc>
          <w:tcPr>
            <w:tcW w:w="2359" w:type="dxa"/>
            <w:tcBorders>
              <w:left w:val="nil"/>
              <w:right w:val="nil"/>
            </w:tcBorders>
          </w:tcPr>
          <w:p w14:paraId="19C7588C" w14:textId="664FF8B8" w:rsidR="00F3053D" w:rsidRPr="00BA6C74" w:rsidRDefault="00F3053D" w:rsidP="00F3053D">
            <w:pPr>
              <w:rPr>
                <w:rFonts w:cs="Times"/>
                <w:sz w:val="20"/>
                <w:szCs w:val="20"/>
              </w:rPr>
            </w:pPr>
            <w:r w:rsidRPr="00BA6C74">
              <w:rPr>
                <w:sz w:val="20"/>
                <w:szCs w:val="20"/>
              </w:rPr>
              <w:t>Sleep</w:t>
            </w:r>
            <w:r w:rsidR="009A1890" w:rsidRPr="00BA6C74">
              <w:rPr>
                <w:sz w:val="20"/>
                <w:szCs w:val="20"/>
              </w:rPr>
              <w:t>iness</w:t>
            </w:r>
          </w:p>
        </w:tc>
        <w:tc>
          <w:tcPr>
            <w:tcW w:w="466" w:type="dxa"/>
            <w:tcBorders>
              <w:left w:val="nil"/>
              <w:right w:val="nil"/>
            </w:tcBorders>
          </w:tcPr>
          <w:p w14:paraId="0F9CACA2" w14:textId="77777777" w:rsidR="00F3053D" w:rsidRPr="00BA6C74" w:rsidRDefault="00F3053D" w:rsidP="00F3053D">
            <w:pPr>
              <w:jc w:val="center"/>
              <w:rPr>
                <w:rFonts w:cs="Times"/>
                <w:sz w:val="20"/>
                <w:szCs w:val="20"/>
              </w:rPr>
            </w:pPr>
            <w:r w:rsidRPr="00BA6C74">
              <w:rPr>
                <w:rFonts w:cs="Times"/>
                <w:sz w:val="20"/>
                <w:szCs w:val="20"/>
              </w:rPr>
              <w:t>16</w:t>
            </w:r>
          </w:p>
        </w:tc>
        <w:tc>
          <w:tcPr>
            <w:tcW w:w="2091" w:type="dxa"/>
            <w:tcBorders>
              <w:left w:val="nil"/>
              <w:right w:val="nil"/>
            </w:tcBorders>
          </w:tcPr>
          <w:p w14:paraId="08978F0F" w14:textId="3CE9313E" w:rsidR="00F3053D" w:rsidRPr="00BA6C74" w:rsidRDefault="00567517" w:rsidP="00F3053D">
            <w:pPr>
              <w:rPr>
                <w:rFonts w:cs="Times"/>
                <w:sz w:val="20"/>
                <w:szCs w:val="20"/>
              </w:rPr>
            </w:pPr>
            <w:r w:rsidRPr="00BA6C74">
              <w:rPr>
                <w:sz w:val="20"/>
                <w:szCs w:val="20"/>
              </w:rPr>
              <w:t>Forgetting easily</w:t>
            </w:r>
          </w:p>
        </w:tc>
        <w:tc>
          <w:tcPr>
            <w:tcW w:w="522" w:type="dxa"/>
            <w:tcBorders>
              <w:left w:val="nil"/>
              <w:right w:val="nil"/>
            </w:tcBorders>
          </w:tcPr>
          <w:p w14:paraId="3957DB83" w14:textId="77777777" w:rsidR="00F3053D" w:rsidRPr="00BA6C74" w:rsidRDefault="00F3053D" w:rsidP="00F3053D">
            <w:pPr>
              <w:jc w:val="center"/>
              <w:rPr>
                <w:rFonts w:cs="Times"/>
                <w:sz w:val="20"/>
                <w:szCs w:val="20"/>
              </w:rPr>
            </w:pPr>
            <w:r w:rsidRPr="00BA6C74">
              <w:rPr>
                <w:rFonts w:cs="Times"/>
                <w:sz w:val="20"/>
                <w:szCs w:val="20"/>
              </w:rPr>
              <w:t>26</w:t>
            </w:r>
          </w:p>
        </w:tc>
        <w:tc>
          <w:tcPr>
            <w:tcW w:w="2596" w:type="dxa"/>
            <w:tcBorders>
              <w:left w:val="nil"/>
            </w:tcBorders>
          </w:tcPr>
          <w:p w14:paraId="7A8CF8BE" w14:textId="631A2230" w:rsidR="00F3053D" w:rsidRPr="00BA6C74" w:rsidRDefault="00F3053D" w:rsidP="00F3053D">
            <w:pPr>
              <w:rPr>
                <w:rFonts w:cs="Times"/>
                <w:sz w:val="20"/>
                <w:szCs w:val="20"/>
              </w:rPr>
            </w:pPr>
            <w:r w:rsidRPr="00BA6C74">
              <w:rPr>
                <w:sz w:val="20"/>
                <w:szCs w:val="20"/>
              </w:rPr>
              <w:t>Hoarseness</w:t>
            </w:r>
          </w:p>
        </w:tc>
      </w:tr>
      <w:tr w:rsidR="00F3053D" w:rsidRPr="00BA6C74" w14:paraId="0502F2AA" w14:textId="77777777" w:rsidTr="00F3053D">
        <w:trPr>
          <w:trHeight w:val="551"/>
          <w:jc w:val="center"/>
        </w:trPr>
        <w:tc>
          <w:tcPr>
            <w:tcW w:w="466" w:type="dxa"/>
            <w:tcBorders>
              <w:right w:val="nil"/>
            </w:tcBorders>
          </w:tcPr>
          <w:p w14:paraId="746D5531" w14:textId="77777777" w:rsidR="00F3053D" w:rsidRPr="00BA6C74" w:rsidRDefault="00F3053D" w:rsidP="00F3053D">
            <w:pPr>
              <w:jc w:val="center"/>
              <w:rPr>
                <w:rFonts w:cs="Times"/>
                <w:sz w:val="20"/>
                <w:szCs w:val="20"/>
              </w:rPr>
            </w:pPr>
            <w:r w:rsidRPr="00BA6C74">
              <w:rPr>
                <w:rFonts w:cs="Times"/>
                <w:sz w:val="20"/>
                <w:szCs w:val="20"/>
              </w:rPr>
              <w:lastRenderedPageBreak/>
              <w:t>7.</w:t>
            </w:r>
          </w:p>
        </w:tc>
        <w:tc>
          <w:tcPr>
            <w:tcW w:w="2359" w:type="dxa"/>
            <w:tcBorders>
              <w:left w:val="nil"/>
              <w:right w:val="nil"/>
            </w:tcBorders>
          </w:tcPr>
          <w:p w14:paraId="216A2FA4" w14:textId="574B8BEC" w:rsidR="00F3053D" w:rsidRPr="00BA6C74" w:rsidRDefault="00C20FD5" w:rsidP="00F3053D">
            <w:pPr>
              <w:rPr>
                <w:rFonts w:cs="Times"/>
                <w:sz w:val="20"/>
                <w:szCs w:val="20"/>
              </w:rPr>
            </w:pPr>
            <w:r w:rsidRPr="00BA6C74">
              <w:rPr>
                <w:sz w:val="20"/>
                <w:szCs w:val="20"/>
              </w:rPr>
              <w:t>Eyes felt heavy</w:t>
            </w:r>
          </w:p>
        </w:tc>
        <w:tc>
          <w:tcPr>
            <w:tcW w:w="466" w:type="dxa"/>
            <w:tcBorders>
              <w:left w:val="nil"/>
              <w:right w:val="nil"/>
            </w:tcBorders>
          </w:tcPr>
          <w:p w14:paraId="01B25D5B" w14:textId="77777777" w:rsidR="00F3053D" w:rsidRPr="00BA6C74" w:rsidRDefault="00F3053D" w:rsidP="00F3053D">
            <w:pPr>
              <w:jc w:val="center"/>
              <w:rPr>
                <w:rFonts w:cs="Times"/>
                <w:sz w:val="20"/>
                <w:szCs w:val="20"/>
              </w:rPr>
            </w:pPr>
            <w:r w:rsidRPr="00BA6C74">
              <w:rPr>
                <w:rFonts w:cs="Times"/>
                <w:sz w:val="20"/>
                <w:szCs w:val="20"/>
              </w:rPr>
              <w:t>17.</w:t>
            </w:r>
          </w:p>
        </w:tc>
        <w:tc>
          <w:tcPr>
            <w:tcW w:w="2091" w:type="dxa"/>
            <w:tcBorders>
              <w:left w:val="nil"/>
              <w:right w:val="nil"/>
            </w:tcBorders>
          </w:tcPr>
          <w:p w14:paraId="32B41712" w14:textId="1182A617" w:rsidR="00F3053D" w:rsidRPr="00BA6C74" w:rsidRDefault="00F3053D" w:rsidP="00F3053D">
            <w:pPr>
              <w:rPr>
                <w:rFonts w:cs="Times"/>
                <w:sz w:val="20"/>
                <w:szCs w:val="20"/>
              </w:rPr>
            </w:pPr>
            <w:r w:rsidRPr="00BA6C74">
              <w:rPr>
                <w:sz w:val="20"/>
                <w:szCs w:val="20"/>
              </w:rPr>
              <w:t>Decreased self-confidence</w:t>
            </w:r>
          </w:p>
        </w:tc>
        <w:tc>
          <w:tcPr>
            <w:tcW w:w="522" w:type="dxa"/>
            <w:tcBorders>
              <w:left w:val="nil"/>
              <w:right w:val="nil"/>
            </w:tcBorders>
          </w:tcPr>
          <w:p w14:paraId="41E5CB0F" w14:textId="77777777" w:rsidR="00F3053D" w:rsidRPr="00BA6C74" w:rsidRDefault="00F3053D" w:rsidP="00F3053D">
            <w:pPr>
              <w:jc w:val="center"/>
              <w:rPr>
                <w:rFonts w:cs="Times"/>
                <w:sz w:val="20"/>
                <w:szCs w:val="20"/>
              </w:rPr>
            </w:pPr>
            <w:r w:rsidRPr="00BA6C74">
              <w:rPr>
                <w:rFonts w:cs="Times"/>
                <w:sz w:val="20"/>
                <w:szCs w:val="20"/>
              </w:rPr>
              <w:t>27.</w:t>
            </w:r>
          </w:p>
        </w:tc>
        <w:tc>
          <w:tcPr>
            <w:tcW w:w="2596" w:type="dxa"/>
            <w:tcBorders>
              <w:left w:val="nil"/>
            </w:tcBorders>
          </w:tcPr>
          <w:p w14:paraId="27ABCDCD" w14:textId="76B5D1DD" w:rsidR="00F3053D" w:rsidRPr="00BA6C74" w:rsidRDefault="00567517" w:rsidP="00F3053D">
            <w:pPr>
              <w:rPr>
                <w:rFonts w:cs="Times"/>
                <w:sz w:val="20"/>
                <w:szCs w:val="20"/>
              </w:rPr>
            </w:pPr>
            <w:r w:rsidRPr="00BA6C74">
              <w:rPr>
                <w:sz w:val="20"/>
                <w:szCs w:val="20"/>
              </w:rPr>
              <w:t>Feeling dizzy</w:t>
            </w:r>
          </w:p>
        </w:tc>
      </w:tr>
      <w:tr w:rsidR="00F3053D" w:rsidRPr="00BA6C74" w14:paraId="348B6F24" w14:textId="77777777" w:rsidTr="00F3053D">
        <w:trPr>
          <w:trHeight w:val="559"/>
          <w:jc w:val="center"/>
        </w:trPr>
        <w:tc>
          <w:tcPr>
            <w:tcW w:w="466" w:type="dxa"/>
            <w:tcBorders>
              <w:right w:val="nil"/>
            </w:tcBorders>
          </w:tcPr>
          <w:p w14:paraId="5D241848" w14:textId="77777777" w:rsidR="00F3053D" w:rsidRPr="00BA6C74" w:rsidRDefault="00F3053D" w:rsidP="00F3053D">
            <w:pPr>
              <w:jc w:val="center"/>
              <w:rPr>
                <w:rFonts w:cs="Times"/>
                <w:sz w:val="20"/>
                <w:szCs w:val="20"/>
              </w:rPr>
            </w:pPr>
            <w:r w:rsidRPr="00BA6C74">
              <w:rPr>
                <w:rFonts w:cs="Times"/>
                <w:sz w:val="20"/>
                <w:szCs w:val="20"/>
              </w:rPr>
              <w:t>8.</w:t>
            </w:r>
          </w:p>
        </w:tc>
        <w:tc>
          <w:tcPr>
            <w:tcW w:w="2359" w:type="dxa"/>
            <w:tcBorders>
              <w:left w:val="nil"/>
              <w:right w:val="nil"/>
            </w:tcBorders>
          </w:tcPr>
          <w:p w14:paraId="4CC468A8" w14:textId="450FAB8A" w:rsidR="00F3053D" w:rsidRPr="00BA6C74" w:rsidRDefault="00C20FD5" w:rsidP="00F3053D">
            <w:pPr>
              <w:rPr>
                <w:rFonts w:cs="Times"/>
                <w:sz w:val="20"/>
                <w:szCs w:val="20"/>
              </w:rPr>
            </w:pPr>
            <w:r w:rsidRPr="00BA6C74">
              <w:rPr>
                <w:sz w:val="20"/>
                <w:szCs w:val="20"/>
              </w:rPr>
              <w:t>A</w:t>
            </w:r>
            <w:r w:rsidR="00F3053D" w:rsidRPr="00BA6C74">
              <w:rPr>
                <w:sz w:val="20"/>
                <w:szCs w:val="20"/>
              </w:rPr>
              <w:t>wkward and stiff</w:t>
            </w:r>
            <w:r w:rsidRPr="00BA6C74">
              <w:rPr>
                <w:sz w:val="20"/>
                <w:szCs w:val="20"/>
              </w:rPr>
              <w:t xml:space="preserve"> body movement</w:t>
            </w:r>
          </w:p>
        </w:tc>
        <w:tc>
          <w:tcPr>
            <w:tcW w:w="466" w:type="dxa"/>
            <w:tcBorders>
              <w:left w:val="nil"/>
              <w:right w:val="nil"/>
            </w:tcBorders>
          </w:tcPr>
          <w:p w14:paraId="25EFE174" w14:textId="77777777" w:rsidR="00F3053D" w:rsidRPr="00BA6C74" w:rsidRDefault="00F3053D" w:rsidP="00F3053D">
            <w:pPr>
              <w:jc w:val="center"/>
              <w:rPr>
                <w:rFonts w:cs="Times"/>
                <w:sz w:val="20"/>
                <w:szCs w:val="20"/>
              </w:rPr>
            </w:pPr>
            <w:r w:rsidRPr="00BA6C74">
              <w:rPr>
                <w:rFonts w:cs="Times"/>
                <w:sz w:val="20"/>
                <w:szCs w:val="20"/>
              </w:rPr>
              <w:t>18.</w:t>
            </w:r>
          </w:p>
        </w:tc>
        <w:tc>
          <w:tcPr>
            <w:tcW w:w="2091" w:type="dxa"/>
            <w:tcBorders>
              <w:left w:val="nil"/>
              <w:right w:val="nil"/>
            </w:tcBorders>
          </w:tcPr>
          <w:p w14:paraId="7EA8F29B" w14:textId="52F9A898" w:rsidR="00F3053D" w:rsidRPr="00BA6C74" w:rsidRDefault="00567517" w:rsidP="00F3053D">
            <w:pPr>
              <w:rPr>
                <w:rFonts w:cs="Times"/>
                <w:sz w:val="20"/>
                <w:szCs w:val="20"/>
              </w:rPr>
            </w:pPr>
            <w:r w:rsidRPr="00BA6C74">
              <w:rPr>
                <w:sz w:val="20"/>
                <w:szCs w:val="20"/>
              </w:rPr>
              <w:t>Anxiety</w:t>
            </w:r>
          </w:p>
        </w:tc>
        <w:tc>
          <w:tcPr>
            <w:tcW w:w="522" w:type="dxa"/>
            <w:tcBorders>
              <w:left w:val="nil"/>
              <w:right w:val="nil"/>
            </w:tcBorders>
          </w:tcPr>
          <w:p w14:paraId="327031D9" w14:textId="77777777" w:rsidR="00F3053D" w:rsidRPr="00BA6C74" w:rsidRDefault="00F3053D" w:rsidP="00F3053D">
            <w:pPr>
              <w:jc w:val="center"/>
              <w:rPr>
                <w:rFonts w:cs="Times"/>
                <w:sz w:val="20"/>
                <w:szCs w:val="20"/>
              </w:rPr>
            </w:pPr>
            <w:r w:rsidRPr="00BA6C74">
              <w:rPr>
                <w:rFonts w:cs="Times"/>
                <w:sz w:val="20"/>
                <w:szCs w:val="20"/>
              </w:rPr>
              <w:t>28.</w:t>
            </w:r>
          </w:p>
        </w:tc>
        <w:tc>
          <w:tcPr>
            <w:tcW w:w="2596" w:type="dxa"/>
            <w:tcBorders>
              <w:left w:val="nil"/>
            </w:tcBorders>
          </w:tcPr>
          <w:p w14:paraId="15353052" w14:textId="0AEF0EA7" w:rsidR="00F3053D" w:rsidRPr="00BA6C74" w:rsidRDefault="00567517" w:rsidP="00F3053D">
            <w:pPr>
              <w:rPr>
                <w:rFonts w:cs="Times"/>
                <w:sz w:val="20"/>
                <w:szCs w:val="20"/>
              </w:rPr>
            </w:pPr>
            <w:r w:rsidRPr="00BA6C74">
              <w:rPr>
                <w:sz w:val="20"/>
                <w:szCs w:val="20"/>
              </w:rPr>
              <w:t>E</w:t>
            </w:r>
            <w:r w:rsidR="00F3053D" w:rsidRPr="00BA6C74">
              <w:rPr>
                <w:sz w:val="20"/>
                <w:szCs w:val="20"/>
              </w:rPr>
              <w:t>yelids</w:t>
            </w:r>
            <w:r w:rsidRPr="00BA6C74">
              <w:rPr>
                <w:sz w:val="20"/>
                <w:szCs w:val="20"/>
              </w:rPr>
              <w:t xml:space="preserve"> stiffness</w:t>
            </w:r>
          </w:p>
        </w:tc>
      </w:tr>
      <w:tr w:rsidR="00F3053D" w:rsidRPr="00BA6C74" w14:paraId="0AA2E2F0" w14:textId="77777777" w:rsidTr="00F3053D">
        <w:trPr>
          <w:trHeight w:val="250"/>
          <w:jc w:val="center"/>
        </w:trPr>
        <w:tc>
          <w:tcPr>
            <w:tcW w:w="466" w:type="dxa"/>
            <w:tcBorders>
              <w:right w:val="nil"/>
            </w:tcBorders>
          </w:tcPr>
          <w:p w14:paraId="64337824" w14:textId="77777777" w:rsidR="00F3053D" w:rsidRPr="00BA6C74" w:rsidRDefault="00F3053D" w:rsidP="00F3053D">
            <w:pPr>
              <w:jc w:val="center"/>
              <w:rPr>
                <w:rFonts w:cs="Times"/>
                <w:sz w:val="20"/>
                <w:szCs w:val="20"/>
              </w:rPr>
            </w:pPr>
            <w:r w:rsidRPr="00BA6C74">
              <w:rPr>
                <w:rFonts w:cs="Times"/>
                <w:sz w:val="20"/>
                <w:szCs w:val="20"/>
              </w:rPr>
              <w:t>9.</w:t>
            </w:r>
          </w:p>
        </w:tc>
        <w:tc>
          <w:tcPr>
            <w:tcW w:w="2359" w:type="dxa"/>
            <w:tcBorders>
              <w:left w:val="nil"/>
              <w:right w:val="nil"/>
            </w:tcBorders>
          </w:tcPr>
          <w:p w14:paraId="2594E288" w14:textId="6212ACE3" w:rsidR="00F3053D" w:rsidRPr="00BA6C74" w:rsidRDefault="00F25AAB" w:rsidP="00F3053D">
            <w:pPr>
              <w:rPr>
                <w:rFonts w:cs="Times"/>
                <w:sz w:val="20"/>
                <w:szCs w:val="20"/>
              </w:rPr>
            </w:pPr>
            <w:r w:rsidRPr="00BA6C74">
              <w:rPr>
                <w:sz w:val="20"/>
                <w:szCs w:val="20"/>
              </w:rPr>
              <w:t>Being unsteady while standing</w:t>
            </w:r>
          </w:p>
        </w:tc>
        <w:tc>
          <w:tcPr>
            <w:tcW w:w="466" w:type="dxa"/>
            <w:tcBorders>
              <w:left w:val="nil"/>
              <w:right w:val="nil"/>
            </w:tcBorders>
          </w:tcPr>
          <w:p w14:paraId="5BC352FF" w14:textId="77777777" w:rsidR="00F3053D" w:rsidRPr="00BA6C74" w:rsidRDefault="00F3053D" w:rsidP="00F3053D">
            <w:pPr>
              <w:jc w:val="center"/>
              <w:rPr>
                <w:rFonts w:cs="Times"/>
                <w:sz w:val="20"/>
                <w:szCs w:val="20"/>
              </w:rPr>
            </w:pPr>
            <w:r w:rsidRPr="00BA6C74">
              <w:rPr>
                <w:rFonts w:cs="Times"/>
                <w:sz w:val="20"/>
                <w:szCs w:val="20"/>
              </w:rPr>
              <w:t>19.</w:t>
            </w:r>
          </w:p>
        </w:tc>
        <w:tc>
          <w:tcPr>
            <w:tcW w:w="2091" w:type="dxa"/>
            <w:tcBorders>
              <w:left w:val="nil"/>
              <w:right w:val="nil"/>
            </w:tcBorders>
          </w:tcPr>
          <w:p w14:paraId="6F53E770" w14:textId="685C422B" w:rsidR="00F3053D" w:rsidRPr="00BA6C74" w:rsidRDefault="00F3053D" w:rsidP="00F3053D">
            <w:pPr>
              <w:rPr>
                <w:rFonts w:cs="Times"/>
                <w:sz w:val="20"/>
                <w:szCs w:val="20"/>
              </w:rPr>
            </w:pPr>
            <w:r w:rsidRPr="00BA6C74">
              <w:rPr>
                <w:sz w:val="20"/>
                <w:szCs w:val="20"/>
              </w:rPr>
              <w:t xml:space="preserve">Difficulty </w:t>
            </w:r>
            <w:r w:rsidR="00F25AAB" w:rsidRPr="00BA6C74">
              <w:rPr>
                <w:sz w:val="20"/>
                <w:szCs w:val="20"/>
              </w:rPr>
              <w:t xml:space="preserve">in </w:t>
            </w:r>
            <w:r w:rsidRPr="00BA6C74">
              <w:rPr>
                <w:sz w:val="20"/>
                <w:szCs w:val="20"/>
              </w:rPr>
              <w:t>controlling attitude</w:t>
            </w:r>
          </w:p>
        </w:tc>
        <w:tc>
          <w:tcPr>
            <w:tcW w:w="522" w:type="dxa"/>
            <w:tcBorders>
              <w:left w:val="nil"/>
              <w:right w:val="nil"/>
            </w:tcBorders>
          </w:tcPr>
          <w:p w14:paraId="00E2959F" w14:textId="77777777" w:rsidR="00F3053D" w:rsidRPr="00BA6C74" w:rsidRDefault="00F3053D" w:rsidP="00F3053D">
            <w:pPr>
              <w:jc w:val="center"/>
              <w:rPr>
                <w:rFonts w:cs="Times"/>
                <w:sz w:val="20"/>
                <w:szCs w:val="20"/>
              </w:rPr>
            </w:pPr>
            <w:r w:rsidRPr="00BA6C74">
              <w:rPr>
                <w:rFonts w:cs="Times"/>
                <w:sz w:val="20"/>
                <w:szCs w:val="20"/>
              </w:rPr>
              <w:t>29.</w:t>
            </w:r>
          </w:p>
        </w:tc>
        <w:tc>
          <w:tcPr>
            <w:tcW w:w="2596" w:type="dxa"/>
            <w:tcBorders>
              <w:left w:val="nil"/>
            </w:tcBorders>
          </w:tcPr>
          <w:p w14:paraId="0F92B7D3" w14:textId="29016A75" w:rsidR="00F3053D" w:rsidRPr="00BA6C74" w:rsidRDefault="00F25AAB" w:rsidP="00F3053D">
            <w:pPr>
              <w:rPr>
                <w:rFonts w:cs="Times"/>
                <w:sz w:val="20"/>
                <w:szCs w:val="20"/>
              </w:rPr>
            </w:pPr>
            <w:r w:rsidRPr="00BA6C74">
              <w:rPr>
                <w:sz w:val="20"/>
                <w:szCs w:val="20"/>
              </w:rPr>
              <w:t>L</w:t>
            </w:r>
            <w:r w:rsidR="00F3053D" w:rsidRPr="00BA6C74">
              <w:rPr>
                <w:sz w:val="20"/>
                <w:szCs w:val="20"/>
              </w:rPr>
              <w:t>imbs</w:t>
            </w:r>
            <w:r w:rsidRPr="00BA6C74">
              <w:rPr>
                <w:sz w:val="20"/>
                <w:szCs w:val="20"/>
              </w:rPr>
              <w:t xml:space="preserve"> trembling</w:t>
            </w:r>
          </w:p>
        </w:tc>
      </w:tr>
      <w:tr w:rsidR="00F3053D" w:rsidRPr="00BA6C74" w14:paraId="34CD70C0" w14:textId="77777777" w:rsidTr="0041136C">
        <w:trPr>
          <w:trHeight w:val="67"/>
          <w:jc w:val="center"/>
        </w:trPr>
        <w:tc>
          <w:tcPr>
            <w:tcW w:w="466" w:type="dxa"/>
            <w:tcBorders>
              <w:right w:val="nil"/>
            </w:tcBorders>
          </w:tcPr>
          <w:p w14:paraId="25E8C288" w14:textId="77777777" w:rsidR="00F3053D" w:rsidRPr="00BA6C74" w:rsidRDefault="00F3053D" w:rsidP="00F3053D">
            <w:pPr>
              <w:jc w:val="center"/>
              <w:rPr>
                <w:rFonts w:cs="Times"/>
                <w:sz w:val="20"/>
                <w:szCs w:val="20"/>
              </w:rPr>
            </w:pPr>
            <w:r w:rsidRPr="00BA6C74">
              <w:rPr>
                <w:rFonts w:cs="Times"/>
                <w:sz w:val="20"/>
                <w:szCs w:val="20"/>
              </w:rPr>
              <w:t>10.</w:t>
            </w:r>
          </w:p>
        </w:tc>
        <w:tc>
          <w:tcPr>
            <w:tcW w:w="2359" w:type="dxa"/>
            <w:tcBorders>
              <w:left w:val="nil"/>
              <w:right w:val="nil"/>
            </w:tcBorders>
          </w:tcPr>
          <w:p w14:paraId="6D7B931D" w14:textId="62AB2033" w:rsidR="00F3053D" w:rsidRPr="00BA6C74" w:rsidRDefault="00F3053D" w:rsidP="00F3053D">
            <w:pPr>
              <w:rPr>
                <w:rFonts w:cs="Times"/>
                <w:sz w:val="20"/>
                <w:szCs w:val="20"/>
              </w:rPr>
            </w:pPr>
            <w:r w:rsidRPr="00BA6C74">
              <w:rPr>
                <w:sz w:val="20"/>
                <w:szCs w:val="20"/>
              </w:rPr>
              <w:t>Want</w:t>
            </w:r>
            <w:r w:rsidR="00F25AAB" w:rsidRPr="00BA6C74">
              <w:rPr>
                <w:sz w:val="20"/>
                <w:szCs w:val="20"/>
              </w:rPr>
              <w:t>ing</w:t>
            </w:r>
            <w:r w:rsidRPr="00BA6C74">
              <w:rPr>
                <w:sz w:val="20"/>
                <w:szCs w:val="20"/>
              </w:rPr>
              <w:t xml:space="preserve"> to lie down</w:t>
            </w:r>
          </w:p>
        </w:tc>
        <w:tc>
          <w:tcPr>
            <w:tcW w:w="466" w:type="dxa"/>
            <w:tcBorders>
              <w:left w:val="nil"/>
              <w:right w:val="nil"/>
            </w:tcBorders>
          </w:tcPr>
          <w:p w14:paraId="38C7AE78" w14:textId="77777777" w:rsidR="00F3053D" w:rsidRPr="00BA6C74" w:rsidRDefault="00F3053D" w:rsidP="00F3053D">
            <w:pPr>
              <w:jc w:val="center"/>
              <w:rPr>
                <w:rFonts w:cs="Times"/>
                <w:sz w:val="20"/>
                <w:szCs w:val="20"/>
              </w:rPr>
            </w:pPr>
            <w:r w:rsidRPr="00BA6C74">
              <w:rPr>
                <w:rFonts w:cs="Times"/>
                <w:sz w:val="20"/>
                <w:szCs w:val="20"/>
              </w:rPr>
              <w:t>20.</w:t>
            </w:r>
          </w:p>
        </w:tc>
        <w:tc>
          <w:tcPr>
            <w:tcW w:w="2091" w:type="dxa"/>
            <w:tcBorders>
              <w:left w:val="nil"/>
              <w:right w:val="nil"/>
            </w:tcBorders>
          </w:tcPr>
          <w:p w14:paraId="5F7CF541" w14:textId="341C0A16" w:rsidR="00F3053D" w:rsidRPr="00BA6C74" w:rsidRDefault="00F25AAB" w:rsidP="00F3053D">
            <w:pPr>
              <w:rPr>
                <w:rFonts w:cs="Times"/>
                <w:sz w:val="20"/>
                <w:szCs w:val="20"/>
              </w:rPr>
            </w:pPr>
            <w:r w:rsidRPr="00BA6C74">
              <w:rPr>
                <w:sz w:val="20"/>
                <w:szCs w:val="20"/>
              </w:rPr>
              <w:t>Laziness</w:t>
            </w:r>
            <w:r w:rsidR="00F3053D" w:rsidRPr="00BA6C74">
              <w:rPr>
                <w:sz w:val="20"/>
                <w:szCs w:val="20"/>
              </w:rPr>
              <w:t xml:space="preserve"> in work</w:t>
            </w:r>
          </w:p>
        </w:tc>
        <w:tc>
          <w:tcPr>
            <w:tcW w:w="522" w:type="dxa"/>
            <w:tcBorders>
              <w:left w:val="nil"/>
              <w:right w:val="nil"/>
            </w:tcBorders>
          </w:tcPr>
          <w:p w14:paraId="57D99946" w14:textId="77777777" w:rsidR="00F3053D" w:rsidRPr="00BA6C74" w:rsidRDefault="00F3053D" w:rsidP="00F3053D">
            <w:pPr>
              <w:jc w:val="center"/>
              <w:rPr>
                <w:rFonts w:cs="Times"/>
                <w:sz w:val="20"/>
                <w:szCs w:val="20"/>
              </w:rPr>
            </w:pPr>
            <w:r w:rsidRPr="00BA6C74">
              <w:rPr>
                <w:rFonts w:cs="Times"/>
                <w:sz w:val="20"/>
                <w:szCs w:val="20"/>
              </w:rPr>
              <w:t>30.</w:t>
            </w:r>
          </w:p>
        </w:tc>
        <w:tc>
          <w:tcPr>
            <w:tcW w:w="2596" w:type="dxa"/>
            <w:tcBorders>
              <w:left w:val="nil"/>
            </w:tcBorders>
          </w:tcPr>
          <w:p w14:paraId="51DA0A64" w14:textId="023A4C73" w:rsidR="00F3053D" w:rsidRPr="00BA6C74" w:rsidRDefault="00F3053D" w:rsidP="00F3053D">
            <w:pPr>
              <w:rPr>
                <w:rFonts w:cs="Times"/>
                <w:sz w:val="20"/>
                <w:szCs w:val="20"/>
              </w:rPr>
            </w:pPr>
            <w:r w:rsidRPr="00BA6C74">
              <w:rPr>
                <w:sz w:val="20"/>
                <w:szCs w:val="20"/>
              </w:rPr>
              <w:t>Feeling unwell</w:t>
            </w:r>
          </w:p>
        </w:tc>
      </w:tr>
    </w:tbl>
    <w:p w14:paraId="439DC96C" w14:textId="77777777" w:rsidR="008062D8" w:rsidRPr="00BA6C74" w:rsidRDefault="008062D8" w:rsidP="00907877">
      <w:pPr>
        <w:pStyle w:val="Section"/>
        <w:spacing w:line="276" w:lineRule="auto"/>
        <w:rPr>
          <w:lang w:val="en-US"/>
        </w:rPr>
      </w:pPr>
      <w:r w:rsidRPr="00BA6C74">
        <w:rPr>
          <w:lang w:val="en-US"/>
        </w:rPr>
        <w:t>Results and Discussion</w:t>
      </w:r>
    </w:p>
    <w:p w14:paraId="4678FF74" w14:textId="1CCE8985" w:rsidR="006C2E9B" w:rsidRPr="00BA6C74" w:rsidRDefault="006C2E9B" w:rsidP="006C2E9B">
      <w:pPr>
        <w:pStyle w:val="BodytextIndented"/>
      </w:pPr>
      <w:r w:rsidRPr="00BA6C74">
        <w:t xml:space="preserve">Based on primary data from distributed questionnaires, respondents' profile </w:t>
      </w:r>
      <w:r w:rsidR="00996A7E">
        <w:t>within workers age and experiences are</w:t>
      </w:r>
      <w:r w:rsidRPr="00BA6C74">
        <w:t xml:space="preserve"> shown as in Figure 1 and Figure 2. All of 30 respondents were male and mostly young (17-35 years old). In the productive age, most of them have worked on similar projects for more than five years. When the questionnaire was distributed, they worked on wall mounting with precast concrete panels on the 4th floor. The responses were analyzed descriptively by summing up all scores and calculating the average score for each indicator. The results of the subjective fatigue level measurement are shown in Table 3.</w:t>
      </w:r>
    </w:p>
    <w:p w14:paraId="309E4AD0" w14:textId="60399554" w:rsidR="00D70C1D" w:rsidRPr="00BA6C74" w:rsidRDefault="0001099F" w:rsidP="00D70C1D">
      <w:pPr>
        <w:pStyle w:val="Bodytext"/>
      </w:pPr>
      <w:r w:rsidRPr="00BA6C74">
        <w:rPr>
          <w:noProof/>
        </w:rPr>
        <w:drawing>
          <wp:anchor distT="0" distB="0" distL="114300" distR="114300" simplePos="0" relativeHeight="251658240" behindDoc="1" locked="0" layoutInCell="1" allowOverlap="1" wp14:anchorId="5A967D0F" wp14:editId="082FD361">
            <wp:simplePos x="0" y="0"/>
            <wp:positionH relativeFrom="column">
              <wp:posOffset>2985770</wp:posOffset>
            </wp:positionH>
            <wp:positionV relativeFrom="paragraph">
              <wp:posOffset>198755</wp:posOffset>
            </wp:positionV>
            <wp:extent cx="2806065" cy="1733550"/>
            <wp:effectExtent l="0" t="0" r="13335" b="0"/>
            <wp:wrapTight wrapText="bothSides">
              <wp:wrapPolygon edited="0">
                <wp:start x="0" y="0"/>
                <wp:lineTo x="0" y="21363"/>
                <wp:lineTo x="21556" y="21363"/>
                <wp:lineTo x="21556" y="0"/>
                <wp:lineTo x="0" y="0"/>
              </wp:wrapPolygon>
            </wp:wrapTight>
            <wp:docPr id="2" name="Chart 2">
              <a:extLst xmlns:a="http://schemas.openxmlformats.org/drawingml/2006/main">
                <a:ext uri="{FF2B5EF4-FFF2-40B4-BE49-F238E27FC236}">
                  <a16:creationId xmlns:a16="http://schemas.microsoft.com/office/drawing/2014/main" id="{F9B2DAD8-3ADC-41ED-AA9F-758BC5B0C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BA6C74">
        <w:rPr>
          <w:noProof/>
        </w:rPr>
        <w:drawing>
          <wp:anchor distT="0" distB="0" distL="114300" distR="114300" simplePos="0" relativeHeight="251659264" behindDoc="1" locked="0" layoutInCell="1" allowOverlap="1" wp14:anchorId="39BBE7FF" wp14:editId="03EEC522">
            <wp:simplePos x="0" y="0"/>
            <wp:positionH relativeFrom="column">
              <wp:posOffset>-5080</wp:posOffset>
            </wp:positionH>
            <wp:positionV relativeFrom="paragraph">
              <wp:posOffset>198755</wp:posOffset>
            </wp:positionV>
            <wp:extent cx="2890520" cy="1733550"/>
            <wp:effectExtent l="0" t="0" r="5080" b="0"/>
            <wp:wrapTight wrapText="bothSides">
              <wp:wrapPolygon edited="0">
                <wp:start x="0" y="0"/>
                <wp:lineTo x="0" y="21363"/>
                <wp:lineTo x="21496" y="21363"/>
                <wp:lineTo x="21496" y="0"/>
                <wp:lineTo x="0" y="0"/>
              </wp:wrapPolygon>
            </wp:wrapTight>
            <wp:docPr id="1" name="Chart 1">
              <a:extLst xmlns:a="http://schemas.openxmlformats.org/drawingml/2006/main">
                <a:ext uri="{FF2B5EF4-FFF2-40B4-BE49-F238E27FC236}">
                  <a16:creationId xmlns:a16="http://schemas.microsoft.com/office/drawing/2014/main" id="{BB522C82-53BC-4DBD-AF4C-26F8DF769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8C1F333" w14:textId="0C0CCE4A" w:rsidR="00D70C1D" w:rsidRPr="00BA6C74" w:rsidRDefault="00D70C1D" w:rsidP="00D70C1D">
      <w:pPr>
        <w:pStyle w:val="BodytextIndented"/>
        <w:ind w:firstLine="0"/>
        <w:jc w:val="center"/>
      </w:pPr>
      <w:r w:rsidRPr="00BA6C74">
        <w:rPr>
          <w:b/>
          <w:bCs/>
        </w:rPr>
        <w:t>Figure 1.</w:t>
      </w:r>
      <w:r w:rsidRPr="00BA6C74">
        <w:t xml:space="preserve"> Respondents</w:t>
      </w:r>
      <w:r w:rsidR="00CE1838">
        <w:t>'</w:t>
      </w:r>
      <w:r w:rsidR="0007155C" w:rsidRPr="00BA6C74">
        <w:t xml:space="preserve"> Profile</w:t>
      </w:r>
      <w:r w:rsidRPr="00BA6C74">
        <w:t xml:space="preserve"> (Age and Experience)</w:t>
      </w:r>
    </w:p>
    <w:p w14:paraId="4A017AB9" w14:textId="77777777" w:rsidR="007F0B51" w:rsidRPr="00BA6C74" w:rsidRDefault="007F0B51" w:rsidP="00D70C1D">
      <w:pPr>
        <w:pStyle w:val="BodytextIndented"/>
        <w:ind w:firstLine="0"/>
        <w:jc w:val="center"/>
      </w:pPr>
    </w:p>
    <w:p w14:paraId="3E068DAC" w14:textId="0EE5E0F3" w:rsidR="007F6604" w:rsidRPr="00BA6C74" w:rsidRDefault="007F6604" w:rsidP="00D70C1D">
      <w:pPr>
        <w:pStyle w:val="BodytextIndented"/>
        <w:ind w:firstLine="0"/>
        <w:jc w:val="center"/>
      </w:pPr>
      <w:r w:rsidRPr="00BA6C74">
        <w:rPr>
          <w:b/>
          <w:bCs/>
        </w:rPr>
        <w:t>Tab</w:t>
      </w:r>
      <w:r w:rsidR="0007155C" w:rsidRPr="00BA6C74">
        <w:rPr>
          <w:b/>
          <w:bCs/>
        </w:rPr>
        <w:t>le</w:t>
      </w:r>
      <w:r w:rsidRPr="00BA6C74">
        <w:rPr>
          <w:b/>
          <w:bCs/>
        </w:rPr>
        <w:t xml:space="preserve"> 3</w:t>
      </w:r>
      <w:r w:rsidR="00BE0A1E" w:rsidRPr="00BA6C74">
        <w:rPr>
          <w:b/>
          <w:bCs/>
        </w:rPr>
        <w:t>.</w:t>
      </w:r>
      <w:r w:rsidR="00BE0A1E" w:rsidRPr="00BA6C74">
        <w:t xml:space="preserve"> </w:t>
      </w:r>
      <w:r w:rsidR="0041136C" w:rsidRPr="00BA6C74">
        <w:t>Subjective Measurement Results</w:t>
      </w:r>
    </w:p>
    <w:tbl>
      <w:tblPr>
        <w:tblW w:w="9086" w:type="dxa"/>
        <w:tblLook w:val="04A0" w:firstRow="1" w:lastRow="0" w:firstColumn="1" w:lastColumn="0" w:noHBand="0" w:noVBand="1"/>
      </w:tblPr>
      <w:tblGrid>
        <w:gridCol w:w="1141"/>
        <w:gridCol w:w="266"/>
        <w:gridCol w:w="266"/>
        <w:gridCol w:w="266"/>
        <w:gridCol w:w="266"/>
        <w:gridCol w:w="266"/>
        <w:gridCol w:w="271"/>
        <w:gridCol w:w="336"/>
        <w:gridCol w:w="266"/>
        <w:gridCol w:w="33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7F6604" w:rsidRPr="00BA6C74" w14:paraId="035D3CD4" w14:textId="77777777" w:rsidTr="00503FE7">
        <w:trPr>
          <w:trHeight w:val="320"/>
        </w:trPr>
        <w:tc>
          <w:tcPr>
            <w:tcW w:w="961" w:type="dxa"/>
            <w:vMerge w:val="restart"/>
            <w:tcBorders>
              <w:top w:val="single" w:sz="4" w:space="0" w:color="auto"/>
              <w:bottom w:val="single" w:sz="4" w:space="0" w:color="auto"/>
            </w:tcBorders>
            <w:shd w:val="clear" w:color="auto" w:fill="auto"/>
            <w:vAlign w:val="center"/>
            <w:hideMark/>
          </w:tcPr>
          <w:p w14:paraId="177C1C21" w14:textId="65F1F4A9" w:rsidR="007F6604" w:rsidRPr="00BA6C74" w:rsidRDefault="003A599F"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Variab</w:t>
            </w:r>
            <w:r w:rsidR="0041136C" w:rsidRPr="00BA6C74">
              <w:rPr>
                <w:rFonts w:ascii="Times New Roman" w:hAnsi="Times New Roman"/>
                <w:b/>
                <w:bCs/>
                <w:color w:val="000000"/>
                <w:sz w:val="20"/>
                <w:lang w:val="en-US" w:eastAsia="en-ID"/>
              </w:rPr>
              <w:t>le</w:t>
            </w:r>
          </w:p>
        </w:tc>
        <w:tc>
          <w:tcPr>
            <w:tcW w:w="8125" w:type="dxa"/>
            <w:gridSpan w:val="30"/>
            <w:tcBorders>
              <w:top w:val="single" w:sz="4" w:space="0" w:color="auto"/>
              <w:bottom w:val="single" w:sz="4" w:space="0" w:color="auto"/>
            </w:tcBorders>
            <w:shd w:val="clear" w:color="auto" w:fill="auto"/>
            <w:noWrap/>
            <w:vAlign w:val="center"/>
            <w:hideMark/>
          </w:tcPr>
          <w:p w14:paraId="0F4FCC4C" w14:textId="0CC66DD6" w:rsidR="007F6604" w:rsidRPr="00BA6C74" w:rsidRDefault="0041136C"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Total</w:t>
            </w:r>
            <w:r w:rsidR="00C8508C" w:rsidRPr="00BA6C74">
              <w:rPr>
                <w:rFonts w:ascii="Times New Roman" w:hAnsi="Times New Roman"/>
                <w:b/>
                <w:bCs/>
                <w:color w:val="000000"/>
                <w:sz w:val="20"/>
                <w:lang w:val="en-US" w:eastAsia="en-ID"/>
              </w:rPr>
              <w:t xml:space="preserve"> Score</w:t>
            </w:r>
          </w:p>
        </w:tc>
      </w:tr>
      <w:tr w:rsidR="007F6604" w:rsidRPr="00BA6C74" w14:paraId="554FCAF9" w14:textId="77777777" w:rsidTr="00503FE7">
        <w:trPr>
          <w:trHeight w:val="290"/>
        </w:trPr>
        <w:tc>
          <w:tcPr>
            <w:tcW w:w="961" w:type="dxa"/>
            <w:vMerge/>
            <w:tcBorders>
              <w:top w:val="single" w:sz="4" w:space="0" w:color="auto"/>
              <w:bottom w:val="single" w:sz="4" w:space="0" w:color="auto"/>
            </w:tcBorders>
            <w:vAlign w:val="center"/>
            <w:hideMark/>
          </w:tcPr>
          <w:p w14:paraId="2AF353DA" w14:textId="77777777" w:rsidR="007F6604" w:rsidRPr="00BA6C74" w:rsidRDefault="007F6604" w:rsidP="007F6604">
            <w:pPr>
              <w:rPr>
                <w:rFonts w:ascii="Times New Roman" w:hAnsi="Times New Roman"/>
                <w:color w:val="000000"/>
                <w:sz w:val="16"/>
                <w:szCs w:val="16"/>
                <w:lang w:val="en-US" w:eastAsia="en-ID"/>
              </w:rPr>
            </w:pPr>
          </w:p>
        </w:tc>
        <w:tc>
          <w:tcPr>
            <w:tcW w:w="266" w:type="dxa"/>
            <w:tcBorders>
              <w:top w:val="nil"/>
              <w:bottom w:val="single" w:sz="4" w:space="0" w:color="auto"/>
            </w:tcBorders>
            <w:shd w:val="clear" w:color="auto" w:fill="auto"/>
            <w:noWrap/>
            <w:vAlign w:val="center"/>
            <w:hideMark/>
          </w:tcPr>
          <w:p w14:paraId="53E4ACE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w:t>
            </w:r>
          </w:p>
        </w:tc>
        <w:tc>
          <w:tcPr>
            <w:tcW w:w="266" w:type="dxa"/>
            <w:tcBorders>
              <w:top w:val="nil"/>
              <w:bottom w:val="single" w:sz="4" w:space="0" w:color="auto"/>
            </w:tcBorders>
            <w:shd w:val="clear" w:color="auto" w:fill="auto"/>
            <w:noWrap/>
            <w:vAlign w:val="center"/>
            <w:hideMark/>
          </w:tcPr>
          <w:p w14:paraId="06CB25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w:t>
            </w:r>
          </w:p>
        </w:tc>
        <w:tc>
          <w:tcPr>
            <w:tcW w:w="266" w:type="dxa"/>
            <w:tcBorders>
              <w:top w:val="nil"/>
              <w:bottom w:val="single" w:sz="4" w:space="0" w:color="auto"/>
            </w:tcBorders>
            <w:shd w:val="clear" w:color="auto" w:fill="auto"/>
            <w:noWrap/>
            <w:vAlign w:val="center"/>
            <w:hideMark/>
          </w:tcPr>
          <w:p w14:paraId="3A663BA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w:t>
            </w:r>
          </w:p>
        </w:tc>
        <w:tc>
          <w:tcPr>
            <w:tcW w:w="266" w:type="dxa"/>
            <w:tcBorders>
              <w:top w:val="nil"/>
              <w:bottom w:val="single" w:sz="4" w:space="0" w:color="auto"/>
            </w:tcBorders>
            <w:shd w:val="clear" w:color="auto" w:fill="auto"/>
            <w:noWrap/>
            <w:vAlign w:val="center"/>
            <w:hideMark/>
          </w:tcPr>
          <w:p w14:paraId="7F0A623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4</w:t>
            </w:r>
          </w:p>
        </w:tc>
        <w:tc>
          <w:tcPr>
            <w:tcW w:w="266" w:type="dxa"/>
            <w:tcBorders>
              <w:top w:val="nil"/>
              <w:bottom w:val="single" w:sz="4" w:space="0" w:color="auto"/>
            </w:tcBorders>
            <w:shd w:val="clear" w:color="auto" w:fill="auto"/>
            <w:noWrap/>
            <w:vAlign w:val="center"/>
            <w:hideMark/>
          </w:tcPr>
          <w:p w14:paraId="4C66797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5</w:t>
            </w:r>
          </w:p>
        </w:tc>
        <w:tc>
          <w:tcPr>
            <w:tcW w:w="271" w:type="dxa"/>
            <w:tcBorders>
              <w:top w:val="nil"/>
              <w:bottom w:val="single" w:sz="4" w:space="0" w:color="auto"/>
            </w:tcBorders>
            <w:shd w:val="clear" w:color="auto" w:fill="auto"/>
            <w:noWrap/>
            <w:vAlign w:val="center"/>
            <w:hideMark/>
          </w:tcPr>
          <w:p w14:paraId="124EF84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6</w:t>
            </w:r>
          </w:p>
        </w:tc>
        <w:tc>
          <w:tcPr>
            <w:tcW w:w="336" w:type="dxa"/>
            <w:tcBorders>
              <w:top w:val="nil"/>
              <w:bottom w:val="single" w:sz="4" w:space="0" w:color="auto"/>
            </w:tcBorders>
            <w:shd w:val="clear" w:color="auto" w:fill="auto"/>
            <w:noWrap/>
            <w:vAlign w:val="center"/>
            <w:hideMark/>
          </w:tcPr>
          <w:p w14:paraId="7A9806D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7</w:t>
            </w:r>
          </w:p>
        </w:tc>
        <w:tc>
          <w:tcPr>
            <w:tcW w:w="266" w:type="dxa"/>
            <w:tcBorders>
              <w:top w:val="nil"/>
              <w:bottom w:val="single" w:sz="4" w:space="0" w:color="auto"/>
            </w:tcBorders>
            <w:shd w:val="clear" w:color="auto" w:fill="auto"/>
            <w:noWrap/>
            <w:vAlign w:val="center"/>
            <w:hideMark/>
          </w:tcPr>
          <w:p w14:paraId="354B961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8</w:t>
            </w:r>
          </w:p>
        </w:tc>
        <w:tc>
          <w:tcPr>
            <w:tcW w:w="336" w:type="dxa"/>
            <w:tcBorders>
              <w:top w:val="nil"/>
              <w:bottom w:val="single" w:sz="4" w:space="0" w:color="auto"/>
            </w:tcBorders>
            <w:shd w:val="clear" w:color="auto" w:fill="auto"/>
            <w:noWrap/>
            <w:vAlign w:val="center"/>
            <w:hideMark/>
          </w:tcPr>
          <w:p w14:paraId="2FCAA3F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9</w:t>
            </w:r>
          </w:p>
        </w:tc>
        <w:tc>
          <w:tcPr>
            <w:tcW w:w="266" w:type="dxa"/>
            <w:tcBorders>
              <w:top w:val="nil"/>
              <w:bottom w:val="single" w:sz="4" w:space="0" w:color="auto"/>
            </w:tcBorders>
            <w:shd w:val="clear" w:color="auto" w:fill="auto"/>
            <w:noWrap/>
            <w:vAlign w:val="center"/>
            <w:hideMark/>
          </w:tcPr>
          <w:p w14:paraId="0BFFFA0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10</w:t>
            </w:r>
          </w:p>
        </w:tc>
        <w:tc>
          <w:tcPr>
            <w:tcW w:w="266" w:type="dxa"/>
            <w:tcBorders>
              <w:top w:val="nil"/>
              <w:bottom w:val="single" w:sz="4" w:space="0" w:color="auto"/>
            </w:tcBorders>
            <w:shd w:val="clear" w:color="auto" w:fill="auto"/>
            <w:noWrap/>
            <w:vAlign w:val="center"/>
            <w:hideMark/>
          </w:tcPr>
          <w:p w14:paraId="76273E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11</w:t>
            </w:r>
          </w:p>
        </w:tc>
        <w:tc>
          <w:tcPr>
            <w:tcW w:w="266" w:type="dxa"/>
            <w:tcBorders>
              <w:top w:val="nil"/>
              <w:bottom w:val="single" w:sz="4" w:space="0" w:color="auto"/>
            </w:tcBorders>
            <w:shd w:val="clear" w:color="auto" w:fill="auto"/>
            <w:noWrap/>
            <w:vAlign w:val="center"/>
            <w:hideMark/>
          </w:tcPr>
          <w:p w14:paraId="5A91ABD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12</w:t>
            </w:r>
          </w:p>
        </w:tc>
        <w:tc>
          <w:tcPr>
            <w:tcW w:w="266" w:type="dxa"/>
            <w:tcBorders>
              <w:top w:val="nil"/>
              <w:bottom w:val="single" w:sz="4" w:space="0" w:color="auto"/>
            </w:tcBorders>
            <w:shd w:val="clear" w:color="auto" w:fill="auto"/>
            <w:noWrap/>
            <w:vAlign w:val="center"/>
            <w:hideMark/>
          </w:tcPr>
          <w:p w14:paraId="217945F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13</w:t>
            </w:r>
          </w:p>
        </w:tc>
        <w:tc>
          <w:tcPr>
            <w:tcW w:w="266" w:type="dxa"/>
            <w:tcBorders>
              <w:top w:val="nil"/>
              <w:bottom w:val="single" w:sz="4" w:space="0" w:color="auto"/>
            </w:tcBorders>
            <w:shd w:val="clear" w:color="auto" w:fill="auto"/>
            <w:noWrap/>
            <w:vAlign w:val="center"/>
            <w:hideMark/>
          </w:tcPr>
          <w:p w14:paraId="447E1B27"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14</w:t>
            </w:r>
          </w:p>
        </w:tc>
        <w:tc>
          <w:tcPr>
            <w:tcW w:w="266" w:type="dxa"/>
            <w:tcBorders>
              <w:top w:val="nil"/>
              <w:bottom w:val="single" w:sz="4" w:space="0" w:color="auto"/>
            </w:tcBorders>
            <w:shd w:val="clear" w:color="auto" w:fill="auto"/>
            <w:noWrap/>
            <w:vAlign w:val="center"/>
            <w:hideMark/>
          </w:tcPr>
          <w:p w14:paraId="34E47BC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15</w:t>
            </w:r>
          </w:p>
        </w:tc>
        <w:tc>
          <w:tcPr>
            <w:tcW w:w="266" w:type="dxa"/>
            <w:tcBorders>
              <w:top w:val="nil"/>
              <w:bottom w:val="single" w:sz="4" w:space="0" w:color="auto"/>
            </w:tcBorders>
            <w:shd w:val="clear" w:color="auto" w:fill="auto"/>
            <w:noWrap/>
            <w:vAlign w:val="center"/>
            <w:hideMark/>
          </w:tcPr>
          <w:p w14:paraId="3C6CC474"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16</w:t>
            </w:r>
          </w:p>
        </w:tc>
        <w:tc>
          <w:tcPr>
            <w:tcW w:w="266" w:type="dxa"/>
            <w:tcBorders>
              <w:top w:val="nil"/>
              <w:bottom w:val="single" w:sz="4" w:space="0" w:color="auto"/>
            </w:tcBorders>
            <w:shd w:val="clear" w:color="auto" w:fill="auto"/>
            <w:noWrap/>
            <w:vAlign w:val="center"/>
            <w:hideMark/>
          </w:tcPr>
          <w:p w14:paraId="33B95D1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17</w:t>
            </w:r>
          </w:p>
        </w:tc>
        <w:tc>
          <w:tcPr>
            <w:tcW w:w="266" w:type="dxa"/>
            <w:tcBorders>
              <w:top w:val="nil"/>
              <w:bottom w:val="single" w:sz="4" w:space="0" w:color="auto"/>
            </w:tcBorders>
            <w:shd w:val="clear" w:color="auto" w:fill="auto"/>
            <w:noWrap/>
            <w:vAlign w:val="center"/>
            <w:hideMark/>
          </w:tcPr>
          <w:p w14:paraId="69356272"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18</w:t>
            </w:r>
          </w:p>
        </w:tc>
        <w:tc>
          <w:tcPr>
            <w:tcW w:w="266" w:type="dxa"/>
            <w:tcBorders>
              <w:top w:val="nil"/>
              <w:bottom w:val="single" w:sz="4" w:space="0" w:color="auto"/>
            </w:tcBorders>
            <w:shd w:val="clear" w:color="auto" w:fill="auto"/>
            <w:noWrap/>
            <w:vAlign w:val="center"/>
            <w:hideMark/>
          </w:tcPr>
          <w:p w14:paraId="400E8B8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19</w:t>
            </w:r>
          </w:p>
        </w:tc>
        <w:tc>
          <w:tcPr>
            <w:tcW w:w="266" w:type="dxa"/>
            <w:tcBorders>
              <w:top w:val="nil"/>
              <w:bottom w:val="single" w:sz="4" w:space="0" w:color="auto"/>
            </w:tcBorders>
            <w:shd w:val="clear" w:color="auto" w:fill="auto"/>
            <w:noWrap/>
            <w:vAlign w:val="center"/>
            <w:hideMark/>
          </w:tcPr>
          <w:p w14:paraId="090A906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20</w:t>
            </w:r>
          </w:p>
        </w:tc>
        <w:tc>
          <w:tcPr>
            <w:tcW w:w="266" w:type="dxa"/>
            <w:tcBorders>
              <w:top w:val="nil"/>
              <w:bottom w:val="single" w:sz="4" w:space="0" w:color="auto"/>
            </w:tcBorders>
            <w:shd w:val="clear" w:color="auto" w:fill="auto"/>
            <w:noWrap/>
            <w:vAlign w:val="center"/>
            <w:hideMark/>
          </w:tcPr>
          <w:p w14:paraId="7552B6A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13517F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CE4C0F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ECC591E"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083A38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5260EE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173E2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6B7ACC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F6CA6A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643779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r>
      <w:tr w:rsidR="0041136C" w:rsidRPr="00BA6C74" w14:paraId="3FFA0F8B" w14:textId="77777777" w:rsidTr="00503FE7">
        <w:trPr>
          <w:trHeight w:val="290"/>
        </w:trPr>
        <w:tc>
          <w:tcPr>
            <w:tcW w:w="961" w:type="dxa"/>
            <w:tcBorders>
              <w:top w:val="nil"/>
              <w:bottom w:val="single" w:sz="4" w:space="0" w:color="auto"/>
            </w:tcBorders>
            <w:shd w:val="clear" w:color="auto" w:fill="auto"/>
            <w:noWrap/>
            <w:hideMark/>
          </w:tcPr>
          <w:p w14:paraId="712A9A9B" w14:textId="211746A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performance of activities</w:t>
            </w:r>
          </w:p>
        </w:tc>
        <w:tc>
          <w:tcPr>
            <w:tcW w:w="266" w:type="dxa"/>
            <w:tcBorders>
              <w:top w:val="nil"/>
              <w:bottom w:val="single" w:sz="4" w:space="0" w:color="auto"/>
            </w:tcBorders>
            <w:shd w:val="clear" w:color="auto" w:fill="auto"/>
            <w:noWrap/>
            <w:vAlign w:val="center"/>
            <w:hideMark/>
          </w:tcPr>
          <w:p w14:paraId="0A7A189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090DD1B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2340FA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524A86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1007E2C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71" w:type="dxa"/>
            <w:tcBorders>
              <w:top w:val="nil"/>
              <w:bottom w:val="single" w:sz="4" w:space="0" w:color="auto"/>
            </w:tcBorders>
            <w:shd w:val="clear" w:color="auto" w:fill="auto"/>
            <w:noWrap/>
            <w:vAlign w:val="center"/>
            <w:hideMark/>
          </w:tcPr>
          <w:p w14:paraId="1993906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4D17D4C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2649A3F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336" w:type="dxa"/>
            <w:tcBorders>
              <w:top w:val="nil"/>
              <w:bottom w:val="single" w:sz="4" w:space="0" w:color="auto"/>
            </w:tcBorders>
            <w:shd w:val="clear" w:color="auto" w:fill="auto"/>
            <w:noWrap/>
            <w:vAlign w:val="center"/>
            <w:hideMark/>
          </w:tcPr>
          <w:p w14:paraId="722408E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B758AE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175DF6B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0ACE92A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31DC4D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BA87D0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39D2915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5E1EE88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2CC9EF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5EFC8FC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A258C4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D8373B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6FAC08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7CB879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792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9856E5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EE7DB6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31</w:t>
            </w:r>
          </w:p>
        </w:tc>
        <w:tc>
          <w:tcPr>
            <w:tcW w:w="266" w:type="dxa"/>
            <w:tcBorders>
              <w:top w:val="nil"/>
              <w:bottom w:val="single" w:sz="4" w:space="0" w:color="auto"/>
            </w:tcBorders>
            <w:shd w:val="clear" w:color="auto" w:fill="auto"/>
            <w:noWrap/>
            <w:vAlign w:val="center"/>
            <w:hideMark/>
          </w:tcPr>
          <w:p w14:paraId="4FD99ED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AAE970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6E414D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36FFA8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8E122A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105DB841" w14:textId="77777777" w:rsidTr="00503FE7">
        <w:trPr>
          <w:trHeight w:val="290"/>
        </w:trPr>
        <w:tc>
          <w:tcPr>
            <w:tcW w:w="961" w:type="dxa"/>
            <w:tcBorders>
              <w:top w:val="nil"/>
              <w:bottom w:val="single" w:sz="4" w:space="0" w:color="auto"/>
            </w:tcBorders>
            <w:shd w:val="clear" w:color="auto" w:fill="auto"/>
            <w:noWrap/>
            <w:hideMark/>
          </w:tcPr>
          <w:p w14:paraId="773322E8" w14:textId="76B78B43"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Weaken</w:t>
            </w:r>
            <w:r w:rsidR="005D0A89" w:rsidRPr="00BA6C74">
              <w:rPr>
                <w:b/>
                <w:bCs/>
                <w:sz w:val="16"/>
                <w:szCs w:val="16"/>
                <w:lang w:val="en-US"/>
              </w:rPr>
              <w:t xml:space="preserve">ed </w:t>
            </w:r>
            <w:r w:rsidRPr="00BA6C74">
              <w:rPr>
                <w:b/>
                <w:bCs/>
                <w:sz w:val="16"/>
                <w:szCs w:val="16"/>
                <w:lang w:val="en-US"/>
              </w:rPr>
              <w:t>Motivation</w:t>
            </w:r>
          </w:p>
        </w:tc>
        <w:tc>
          <w:tcPr>
            <w:tcW w:w="266" w:type="dxa"/>
            <w:tcBorders>
              <w:top w:val="nil"/>
              <w:bottom w:val="single" w:sz="4" w:space="0" w:color="auto"/>
            </w:tcBorders>
            <w:shd w:val="clear" w:color="auto" w:fill="auto"/>
            <w:noWrap/>
            <w:vAlign w:val="center"/>
            <w:hideMark/>
          </w:tcPr>
          <w:p w14:paraId="7FCF0F3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586E72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35F867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2B714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249730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71" w:type="dxa"/>
            <w:tcBorders>
              <w:top w:val="nil"/>
              <w:bottom w:val="single" w:sz="4" w:space="0" w:color="auto"/>
            </w:tcBorders>
            <w:shd w:val="clear" w:color="auto" w:fill="auto"/>
            <w:noWrap/>
            <w:vAlign w:val="center"/>
            <w:hideMark/>
          </w:tcPr>
          <w:p w14:paraId="5736147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50BBBD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D532853"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0A3EDE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8F378F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F7444B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A7D080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39A9F5C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48475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7351844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94D9E2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51B9BEF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DDF364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573174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F5C47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22C187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0B2F2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A589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3F4BC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1EE68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C45D0D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D6AAB5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03C088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0A1F769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416238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r>
      <w:tr w:rsidR="0041136C" w:rsidRPr="00BA6C74" w14:paraId="766029B7" w14:textId="77777777" w:rsidTr="00503FE7">
        <w:trPr>
          <w:trHeight w:val="290"/>
        </w:trPr>
        <w:tc>
          <w:tcPr>
            <w:tcW w:w="961" w:type="dxa"/>
            <w:tcBorders>
              <w:top w:val="nil"/>
              <w:bottom w:val="single" w:sz="4" w:space="0" w:color="auto"/>
            </w:tcBorders>
            <w:shd w:val="clear" w:color="auto" w:fill="auto"/>
            <w:noWrap/>
            <w:hideMark/>
          </w:tcPr>
          <w:p w14:paraId="767250BB" w14:textId="3BF6083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Body</w:t>
            </w:r>
          </w:p>
        </w:tc>
        <w:tc>
          <w:tcPr>
            <w:tcW w:w="266" w:type="dxa"/>
            <w:tcBorders>
              <w:top w:val="nil"/>
              <w:bottom w:val="single" w:sz="4" w:space="0" w:color="auto"/>
            </w:tcBorders>
            <w:shd w:val="clear" w:color="auto" w:fill="auto"/>
            <w:noWrap/>
            <w:vAlign w:val="center"/>
            <w:hideMark/>
          </w:tcPr>
          <w:p w14:paraId="1A8FFB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0BD1B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11DF95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9800B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372B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71" w:type="dxa"/>
            <w:tcBorders>
              <w:top w:val="nil"/>
              <w:bottom w:val="single" w:sz="4" w:space="0" w:color="auto"/>
            </w:tcBorders>
            <w:shd w:val="clear" w:color="auto" w:fill="auto"/>
            <w:noWrap/>
            <w:vAlign w:val="center"/>
            <w:hideMark/>
          </w:tcPr>
          <w:p w14:paraId="6F966B3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336" w:type="dxa"/>
            <w:tcBorders>
              <w:top w:val="nil"/>
              <w:bottom w:val="single" w:sz="4" w:space="0" w:color="auto"/>
            </w:tcBorders>
            <w:shd w:val="clear" w:color="auto" w:fill="auto"/>
            <w:noWrap/>
            <w:vAlign w:val="center"/>
            <w:hideMark/>
          </w:tcPr>
          <w:p w14:paraId="789D2B7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098B3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3D27E53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E91448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5FF995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9AA2FF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0FFDC2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62AD4C1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D4DB1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18A8FBF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5D674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2F2D960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02E10C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E9AAD9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5F03749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29DC9A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A4E20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423AF86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B576E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1428365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5B8649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DF6EF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559B51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4D84AF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296B2E26" w14:textId="77777777" w:rsidTr="00503FE7">
        <w:trPr>
          <w:trHeight w:val="290"/>
        </w:trPr>
        <w:tc>
          <w:tcPr>
            <w:tcW w:w="961" w:type="dxa"/>
            <w:tcBorders>
              <w:top w:val="nil"/>
              <w:bottom w:val="single" w:sz="4" w:space="0" w:color="auto"/>
            </w:tcBorders>
            <w:shd w:val="clear" w:color="auto" w:fill="auto"/>
            <w:noWrap/>
            <w:hideMark/>
          </w:tcPr>
          <w:p w14:paraId="622D4325" w14:textId="67989066" w:rsidR="0041136C" w:rsidRPr="00BA6C74" w:rsidRDefault="00C8508C" w:rsidP="0041136C">
            <w:pPr>
              <w:jc w:val="center"/>
              <w:rPr>
                <w:rFonts w:ascii="Times New Roman" w:hAnsi="Times New Roman"/>
                <w:b/>
                <w:bCs/>
                <w:color w:val="000000"/>
                <w:sz w:val="16"/>
                <w:szCs w:val="16"/>
                <w:lang w:val="en-US" w:eastAsia="en-ID"/>
              </w:rPr>
            </w:pPr>
            <w:r w:rsidRPr="00BA6C74">
              <w:rPr>
                <w:b/>
                <w:bCs/>
                <w:sz w:val="16"/>
                <w:szCs w:val="16"/>
                <w:lang w:val="en-US"/>
              </w:rPr>
              <w:t>Score</w:t>
            </w:r>
          </w:p>
        </w:tc>
        <w:tc>
          <w:tcPr>
            <w:tcW w:w="266" w:type="dxa"/>
            <w:tcBorders>
              <w:top w:val="nil"/>
              <w:bottom w:val="single" w:sz="4" w:space="0" w:color="auto"/>
            </w:tcBorders>
            <w:shd w:val="clear" w:color="auto" w:fill="auto"/>
            <w:noWrap/>
            <w:vAlign w:val="center"/>
            <w:hideMark/>
          </w:tcPr>
          <w:p w14:paraId="7D75D16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2BEF835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1E8F2E9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71</w:t>
            </w:r>
          </w:p>
        </w:tc>
        <w:tc>
          <w:tcPr>
            <w:tcW w:w="266" w:type="dxa"/>
            <w:tcBorders>
              <w:top w:val="nil"/>
              <w:bottom w:val="single" w:sz="4" w:space="0" w:color="auto"/>
            </w:tcBorders>
            <w:shd w:val="clear" w:color="auto" w:fill="auto"/>
            <w:noWrap/>
            <w:vAlign w:val="center"/>
            <w:hideMark/>
          </w:tcPr>
          <w:p w14:paraId="75FA822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26613B8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71" w:type="dxa"/>
            <w:tcBorders>
              <w:top w:val="nil"/>
              <w:bottom w:val="single" w:sz="4" w:space="0" w:color="auto"/>
            </w:tcBorders>
            <w:shd w:val="clear" w:color="auto" w:fill="auto"/>
            <w:noWrap/>
            <w:vAlign w:val="center"/>
            <w:hideMark/>
          </w:tcPr>
          <w:p w14:paraId="7B35D75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336" w:type="dxa"/>
            <w:tcBorders>
              <w:top w:val="nil"/>
              <w:bottom w:val="single" w:sz="4" w:space="0" w:color="auto"/>
            </w:tcBorders>
            <w:shd w:val="clear" w:color="auto" w:fill="auto"/>
            <w:noWrap/>
            <w:vAlign w:val="center"/>
            <w:hideMark/>
          </w:tcPr>
          <w:p w14:paraId="5B9376B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33DBD8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336" w:type="dxa"/>
            <w:tcBorders>
              <w:top w:val="nil"/>
              <w:bottom w:val="single" w:sz="4" w:space="0" w:color="auto"/>
            </w:tcBorders>
            <w:shd w:val="clear" w:color="auto" w:fill="auto"/>
            <w:noWrap/>
            <w:vAlign w:val="center"/>
            <w:hideMark/>
          </w:tcPr>
          <w:p w14:paraId="329C60E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343E194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4D5C2B0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63EAB56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3D394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DCB605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82</w:t>
            </w:r>
          </w:p>
        </w:tc>
        <w:tc>
          <w:tcPr>
            <w:tcW w:w="266" w:type="dxa"/>
            <w:tcBorders>
              <w:top w:val="nil"/>
              <w:bottom w:val="single" w:sz="4" w:space="0" w:color="auto"/>
            </w:tcBorders>
            <w:shd w:val="clear" w:color="auto" w:fill="auto"/>
            <w:noWrap/>
            <w:vAlign w:val="center"/>
            <w:hideMark/>
          </w:tcPr>
          <w:p w14:paraId="0E3BB3A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236739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73</w:t>
            </w:r>
          </w:p>
        </w:tc>
        <w:tc>
          <w:tcPr>
            <w:tcW w:w="266" w:type="dxa"/>
            <w:tcBorders>
              <w:top w:val="nil"/>
              <w:bottom w:val="single" w:sz="4" w:space="0" w:color="auto"/>
            </w:tcBorders>
            <w:shd w:val="clear" w:color="auto" w:fill="auto"/>
            <w:noWrap/>
            <w:vAlign w:val="center"/>
            <w:hideMark/>
          </w:tcPr>
          <w:p w14:paraId="4A10E47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0519020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2B7039E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B6A784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0E955DCB"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133BDCF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7A9977C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83</w:t>
            </w:r>
          </w:p>
        </w:tc>
        <w:tc>
          <w:tcPr>
            <w:tcW w:w="266" w:type="dxa"/>
            <w:tcBorders>
              <w:top w:val="nil"/>
              <w:bottom w:val="single" w:sz="4" w:space="0" w:color="auto"/>
            </w:tcBorders>
            <w:shd w:val="clear" w:color="auto" w:fill="auto"/>
            <w:noWrap/>
            <w:vAlign w:val="center"/>
            <w:hideMark/>
          </w:tcPr>
          <w:p w14:paraId="6C94EB07"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28094E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81082D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68</w:t>
            </w:r>
          </w:p>
        </w:tc>
        <w:tc>
          <w:tcPr>
            <w:tcW w:w="266" w:type="dxa"/>
            <w:tcBorders>
              <w:top w:val="nil"/>
              <w:bottom w:val="single" w:sz="4" w:space="0" w:color="auto"/>
            </w:tcBorders>
            <w:shd w:val="clear" w:color="auto" w:fill="auto"/>
            <w:noWrap/>
            <w:vAlign w:val="center"/>
            <w:hideMark/>
          </w:tcPr>
          <w:p w14:paraId="7C77E39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1E6228BD"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36C1A64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143CB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r>
      <w:tr w:rsidR="0041136C" w:rsidRPr="00BA6C74" w14:paraId="42586748" w14:textId="77777777" w:rsidTr="00503FE7">
        <w:trPr>
          <w:trHeight w:val="290"/>
        </w:trPr>
        <w:tc>
          <w:tcPr>
            <w:tcW w:w="961" w:type="dxa"/>
            <w:tcBorders>
              <w:top w:val="nil"/>
              <w:bottom w:val="single" w:sz="4" w:space="0" w:color="auto"/>
            </w:tcBorders>
            <w:shd w:val="clear" w:color="auto" w:fill="auto"/>
            <w:noWrap/>
            <w:hideMark/>
          </w:tcPr>
          <w:p w14:paraId="0FD63B94" w14:textId="34C31EEC"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Total</w:t>
            </w:r>
            <w:r w:rsidR="00C8508C"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B85317"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2280</w:t>
            </w:r>
          </w:p>
        </w:tc>
      </w:tr>
      <w:tr w:rsidR="0041136C" w:rsidRPr="00BA6C74" w14:paraId="79B6BB55" w14:textId="77777777" w:rsidTr="00503FE7">
        <w:trPr>
          <w:trHeight w:val="290"/>
        </w:trPr>
        <w:tc>
          <w:tcPr>
            <w:tcW w:w="961" w:type="dxa"/>
            <w:tcBorders>
              <w:top w:val="nil"/>
              <w:bottom w:val="single" w:sz="4" w:space="0" w:color="auto"/>
            </w:tcBorders>
            <w:shd w:val="clear" w:color="auto" w:fill="auto"/>
            <w:noWrap/>
            <w:hideMark/>
          </w:tcPr>
          <w:p w14:paraId="547F0B66" w14:textId="42810B6E"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Average</w:t>
            </w:r>
            <w:r w:rsidR="0046143E"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E52485"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76,00</w:t>
            </w:r>
          </w:p>
        </w:tc>
      </w:tr>
      <w:tr w:rsidR="0041136C" w:rsidRPr="00BA6C74" w14:paraId="43258FA5" w14:textId="77777777" w:rsidTr="00503FE7">
        <w:trPr>
          <w:trHeight w:val="290"/>
        </w:trPr>
        <w:tc>
          <w:tcPr>
            <w:tcW w:w="961" w:type="dxa"/>
            <w:tcBorders>
              <w:top w:val="nil"/>
              <w:bottom w:val="single" w:sz="4" w:space="0" w:color="auto"/>
            </w:tcBorders>
            <w:shd w:val="clear" w:color="auto" w:fill="auto"/>
            <w:noWrap/>
            <w:hideMark/>
          </w:tcPr>
          <w:p w14:paraId="723DB4D8" w14:textId="1D20C266"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Fatigue Classification</w:t>
            </w:r>
          </w:p>
        </w:tc>
        <w:tc>
          <w:tcPr>
            <w:tcW w:w="8125" w:type="dxa"/>
            <w:gridSpan w:val="30"/>
            <w:tcBorders>
              <w:top w:val="single" w:sz="4" w:space="0" w:color="auto"/>
              <w:bottom w:val="single" w:sz="4" w:space="0" w:color="auto"/>
            </w:tcBorders>
            <w:shd w:val="clear" w:color="auto" w:fill="auto"/>
            <w:noWrap/>
            <w:vAlign w:val="center"/>
            <w:hideMark/>
          </w:tcPr>
          <w:p w14:paraId="444FC42B" w14:textId="26CBF930" w:rsidR="0041136C" w:rsidRPr="00F833E6" w:rsidRDefault="0041136C" w:rsidP="0041136C">
            <w:pPr>
              <w:jc w:val="center"/>
              <w:rPr>
                <w:rFonts w:ascii="Times New Roman" w:hAnsi="Times New Roman"/>
                <w:b/>
                <w:bCs/>
                <w:color w:val="000000"/>
                <w:sz w:val="20"/>
                <w:lang w:val="en-US" w:eastAsia="en-ID"/>
              </w:rPr>
            </w:pPr>
            <w:r w:rsidRPr="00F833E6">
              <w:rPr>
                <w:rFonts w:ascii="Times New Roman" w:hAnsi="Times New Roman"/>
                <w:b/>
                <w:bCs/>
                <w:color w:val="000000"/>
                <w:sz w:val="20"/>
                <w:lang w:val="en-US" w:eastAsia="en-ID"/>
              </w:rPr>
              <w:t xml:space="preserve">3 - High (corrective action </w:t>
            </w:r>
            <w:r w:rsidR="005D0A89" w:rsidRPr="00F833E6">
              <w:rPr>
                <w:rFonts w:ascii="Times New Roman" w:hAnsi="Times New Roman"/>
                <w:b/>
                <w:bCs/>
                <w:color w:val="000000"/>
                <w:sz w:val="20"/>
                <w:lang w:val="en-US" w:eastAsia="en-ID"/>
              </w:rPr>
              <w:t xml:space="preserve">is </w:t>
            </w:r>
            <w:r w:rsidRPr="00F833E6">
              <w:rPr>
                <w:rFonts w:ascii="Times New Roman" w:hAnsi="Times New Roman"/>
                <w:b/>
                <w:bCs/>
                <w:color w:val="000000"/>
                <w:sz w:val="20"/>
                <w:lang w:val="en-US" w:eastAsia="en-ID"/>
              </w:rPr>
              <w:t>required)</w:t>
            </w:r>
          </w:p>
        </w:tc>
      </w:tr>
    </w:tbl>
    <w:p w14:paraId="3CAD92EA" w14:textId="2C914AB4" w:rsidR="004E7BBB" w:rsidRPr="00BA6C74" w:rsidRDefault="004E7BBB" w:rsidP="004E7BBB">
      <w:pPr>
        <w:pStyle w:val="BodytextIndented"/>
        <w:ind w:firstLine="0"/>
      </w:pPr>
    </w:p>
    <w:p w14:paraId="490CCDFE" w14:textId="77777777" w:rsidR="00C1186E" w:rsidRPr="00BA6C74" w:rsidRDefault="00C1186E" w:rsidP="00765748">
      <w:pPr>
        <w:pStyle w:val="BodytextIndented"/>
      </w:pPr>
      <w:r w:rsidRPr="00BA6C74">
        <w:t xml:space="preserve">The measurement results in Table 3 show that the construction workers' level of fatigue was high (level 3), with an average score of 76. Based on the classification in Table 1, corrective action is required. Some respondents were scored 30 on the Physical Weakness variable, revealing that they felt physical weakness (thirst, dizziness, feeling unwell, and pain in the back). Therefore, this subjective measurement can be used as a reference for identifying workers' fatigue and weakness. Thus, fatigue prevention </w:t>
      </w:r>
      <w:r w:rsidRPr="00BA6C74">
        <w:lastRenderedPageBreak/>
        <w:t xml:space="preserve">measures can be determined appropriately to minimize and prevent work accidents, especially in high-rise buildings. </w:t>
      </w:r>
    </w:p>
    <w:p w14:paraId="1F75EF88" w14:textId="4D2774B2" w:rsidR="00765748" w:rsidRPr="00BA6C74" w:rsidRDefault="0041136C" w:rsidP="00765748">
      <w:pPr>
        <w:pStyle w:val="BodytextIndented"/>
      </w:pPr>
      <w:r w:rsidRPr="00BA6C74">
        <w:t>Fatigue can be reduced in a variety of ways aimed at the general condition and physical environment at work, for example</w:t>
      </w:r>
      <w:r w:rsidR="007F0B51" w:rsidRPr="00BA6C74">
        <w:t>,</w:t>
      </w:r>
      <w:r w:rsidRPr="00BA6C74">
        <w:t xml:space="preserve"> by regulating working hours, providing appropriate opportunities for rest </w:t>
      </w:r>
      <w:r w:rsidR="00BC7ADF" w:rsidRPr="00BA6C74">
        <w:fldChar w:fldCharType="begin" w:fldLock="1"/>
      </w:r>
      <w:r w:rsidR="007F0B51" w:rsidRPr="00BA6C74">
        <w:instrText>ADDIN CSL_CITATION {"citationItems":[{"id":"ITEM-1","itemData":{"DOI":"10.1051/e3sconf/201912505004","ISSN":"22671242","abstract":"Human life can not be separated from daily activities, where the body needs adjustments for a long time. The body's ability to adjust can be reduced because the body has a threshold value. Fatigue will arise when doing activities with a high workload and within a period of time Fatigue is a condition of decreased physical activity, work motivation, and loss of efficiency and endurance after work activity. The purpose of this study is to prove the effectiveness of giving bananas (Musa Paradisiaca) by vacuum frying to the level of fatigue in Construction workers Quantitative research methods with quasi-experimental design Research variables include: age, years of work, smoking habits, and length of work hours. The results showed that there was a decrease in the level of fatigue of workers after being given bananas with a vacuum frying technique for 10 days. Benefits of buyers This program is to provide input to the work environment in the construction sector to pay attention to alternative supplements that can be consumed by workers to reduce work fatigue. This research is expected to be one of the policies that must be considered by construction companies for the work safety and health of their workers.","author":[{"dropping-particle":"","family":"Christi","given":"Wina Adalea","non-dropping-particle":"","parse-names":false,"suffix":""},{"dropping-particle":"","family":"Suwondo","given":"Ari","non-dropping-particle":"","parse-names":false,"suffix":""},{"dropping-particle":"","family":"Setyaningsih","given":"Yuliani","non-dropping-particle":"","parse-names":false,"suffix":""}],"container-title":"E3S Web of Conferences","id":"ITEM-1","issue":"201 9","issued":{"date-parts":[["2019"]]},"page":"0-5","title":"Reduction of Fatigue Levels of Workers in the Construction Worker by Consuming Banana Chips with the Vacuum Frying Method","type":"article-journal","volume":"125"},"uris":["http://www.mendeley.com/documents/?uuid=39314f3b-dc44-4b48-b70d-7e422a541617"]}],"mendeley":{"formattedCitation":"[22]","plainTextFormattedCitation":"[22]","previouslyFormattedCitation":"[23]"},"properties":{"noteIndex":0},"schema":"https://github.com/citation-style-language/schema/raw/master/csl-citation.json"}</w:instrText>
      </w:r>
      <w:r w:rsidR="00BC7ADF" w:rsidRPr="00BA6C74">
        <w:fldChar w:fldCharType="separate"/>
      </w:r>
      <w:r w:rsidR="007F0B51" w:rsidRPr="00BA6C74">
        <w:rPr>
          <w:noProof/>
        </w:rPr>
        <w:t>[22]</w:t>
      </w:r>
      <w:r w:rsidR="00BC7ADF" w:rsidRPr="00BA6C74">
        <w:fldChar w:fldCharType="end"/>
      </w:r>
      <w:r w:rsidR="00765748" w:rsidRPr="00BA6C74">
        <w:t xml:space="preserve">. </w:t>
      </w:r>
      <w:r w:rsidR="00F47F6A" w:rsidRPr="00BA6C74">
        <w:t>Workers should avoid static work attitude and pursue dynamic work attitude to reduce the high level of fatigue</w:t>
      </w:r>
      <w:r w:rsidR="00BC7ADF" w:rsidRPr="00BA6C74">
        <w:t xml:space="preserve"> </w:t>
      </w:r>
      <w:r w:rsidR="00BC7ADF" w:rsidRPr="00BA6C74">
        <w:fldChar w:fldCharType="begin" w:fldLock="1"/>
      </w:r>
      <w:r w:rsidR="007F0B51" w:rsidRPr="00BA6C74">
        <w:instrText>ADDIN CSL_CITATION {"citationItems":[{"id":"ITEM-1","itemData":{"DOI":"10.1051/matecconf/201713805004","ISSN":"2261236X","abstract":"Construction accident can be caused by internal and external factors such as worker fatigue and unsafe project environment. Tight schedule of construction project forcing construction worker to work overtime in long period. This situation leads to worker fatigue. This paper proposes a model to predict construction worker fatigue based on system dynamic (SD). System dynamic is used to represent correlation among internal and external factors and to simulate level of worker fatigue. To validate the model, 93 construction workers whom worked in a high rise building construction projects, were used as case study. The result shows that excessive workload, working elevation and age, are the main factors lead to construction worker fatigue. Simulation result also shows that these factors can increase worker fatigue level to 21.2% times compared to normal condition. Beside predicting worker fatigue level this model can also be used as early warning system to prevent construction worker accident","author":[{"dropping-particle":"","family":"Wahyu Adi","given":"Tri Joko","non-dropping-particle":"","parse-names":false,"suffix":""},{"dropping-particle":"","family":"Ayu Ratnawinanda","given":"Lila","non-dropping-particle":"","parse-names":false,"suffix":""}],"container-title":"MATEC Web of Conferences","id":"ITEM-1","issued":{"date-parts":[["2017"]]},"title":"Construction Worker Fatigue Prediction Model Based on System Dynamic","type":"article-journal","volume":"138"},"uris":["http://www.mendeley.com/documents/?uuid=7dc59b7d-78ef-4af0-b4aa-18bd4e1ff090"]}],"mendeley":{"formattedCitation":"[23]","plainTextFormattedCitation":"[23]","previouslyFormattedCitation":"[24]"},"properties":{"noteIndex":0},"schema":"https://github.com/citation-style-language/schema/raw/master/csl-citation.json"}</w:instrText>
      </w:r>
      <w:r w:rsidR="00BC7ADF" w:rsidRPr="00BA6C74">
        <w:fldChar w:fldCharType="separate"/>
      </w:r>
      <w:r w:rsidR="007F0B51" w:rsidRPr="00BA6C74">
        <w:rPr>
          <w:noProof/>
        </w:rPr>
        <w:t>[23]</w:t>
      </w:r>
      <w:r w:rsidR="00BC7ADF" w:rsidRPr="00BA6C74">
        <w:fldChar w:fldCharType="end"/>
      </w:r>
      <w:r w:rsidR="00EE0515" w:rsidRPr="00BA6C74">
        <w:t>, which</w:t>
      </w:r>
      <w:r w:rsidR="00765748" w:rsidRPr="00BA6C74">
        <w:t xml:space="preserve"> </w:t>
      </w:r>
      <w:r w:rsidRPr="00BA6C74">
        <w:t xml:space="preserve">can </w:t>
      </w:r>
      <w:r w:rsidR="00EE0515" w:rsidRPr="00BA6C74">
        <w:t>circulate</w:t>
      </w:r>
      <w:r w:rsidRPr="00BA6C74">
        <w:t xml:space="preserve"> blood and oxygen to </w:t>
      </w:r>
      <w:r w:rsidR="00EE0515" w:rsidRPr="00BA6C74">
        <w:t>the</w:t>
      </w:r>
      <w:r w:rsidRPr="00BA6C74">
        <w:t xml:space="preserve"> body</w:t>
      </w:r>
      <w:r w:rsidR="00EE0515" w:rsidRPr="00BA6C74">
        <w:t xml:space="preserve"> better</w:t>
      </w:r>
      <w:r w:rsidRPr="00BA6C74">
        <w:t xml:space="preserve">. </w:t>
      </w:r>
      <w:r w:rsidR="00EE0515" w:rsidRPr="00BA6C74">
        <w:t>Therefore, the company must provide dynamic work methods, provide drinking water at specific points, and allow workers to rest at intervals. The supervisor determines the workers' schedule to complete the work at the targeted time and prevent work accidents simultaneously.</w:t>
      </w:r>
    </w:p>
    <w:p w14:paraId="49766D39" w14:textId="77777777" w:rsidR="00CF0322" w:rsidRPr="00BA6C74" w:rsidRDefault="00CF0322" w:rsidP="009507EF">
      <w:pPr>
        <w:pStyle w:val="Section"/>
        <w:spacing w:line="276" w:lineRule="auto"/>
        <w:rPr>
          <w:lang w:val="en-US"/>
        </w:rPr>
      </w:pPr>
      <w:r w:rsidRPr="00BA6C74">
        <w:rPr>
          <w:lang w:val="en-US"/>
        </w:rPr>
        <w:t>Conclusion</w:t>
      </w:r>
    </w:p>
    <w:p w14:paraId="6E4C4EAF" w14:textId="0DE42F85" w:rsidR="0053058A" w:rsidRDefault="0053058A" w:rsidP="00BD3CBE">
      <w:pPr>
        <w:pStyle w:val="Sectionnonumber"/>
        <w:spacing w:before="0"/>
        <w:jc w:val="both"/>
        <w:rPr>
          <w:b w:val="0"/>
        </w:rPr>
      </w:pPr>
      <w:r w:rsidRPr="0053058A">
        <w:rPr>
          <w:b w:val="0"/>
        </w:rPr>
        <w:t xml:space="preserve">The study results show that most workers experienced high levels of fatigue and needed corrective action. The construction project implementer should change the work method to be dynamic and provide breaks for workers outside of lunchtime to drink. This study is expected to be useful for construction project implementers by identifying the level and type of </w:t>
      </w:r>
      <w:proofErr w:type="spellStart"/>
      <w:r w:rsidRPr="0053058A">
        <w:rPr>
          <w:b w:val="0"/>
        </w:rPr>
        <w:t>labo</w:t>
      </w:r>
      <w:r w:rsidR="00CE1838">
        <w:rPr>
          <w:b w:val="0"/>
        </w:rPr>
        <w:t>u</w:t>
      </w:r>
      <w:r w:rsidRPr="0053058A">
        <w:rPr>
          <w:b w:val="0"/>
        </w:rPr>
        <w:t>r</w:t>
      </w:r>
      <w:proofErr w:type="spellEnd"/>
      <w:r w:rsidRPr="0053058A">
        <w:rPr>
          <w:b w:val="0"/>
        </w:rPr>
        <w:t xml:space="preserve"> fatigue to become a reference for</w:t>
      </w:r>
      <w:r w:rsidR="00F833E6">
        <w:rPr>
          <w:b w:val="0"/>
        </w:rPr>
        <w:t xml:space="preserve"> mitigating even</w:t>
      </w:r>
      <w:r w:rsidRPr="0053058A">
        <w:rPr>
          <w:b w:val="0"/>
        </w:rPr>
        <w:t xml:space="preserve"> preventing work accidents on construction projects. Furthermore, as a positive impact, zero accidents can be achieved at the worksite. Further research related to identifying the construction </w:t>
      </w:r>
      <w:r w:rsidR="001C7883">
        <w:rPr>
          <w:b w:val="0"/>
        </w:rPr>
        <w:t>workers</w:t>
      </w:r>
      <w:r w:rsidR="00CE1838">
        <w:rPr>
          <w:b w:val="0"/>
        </w:rPr>
        <w:t>'</w:t>
      </w:r>
      <w:r w:rsidRPr="0053058A">
        <w:rPr>
          <w:b w:val="0"/>
        </w:rPr>
        <w:t xml:space="preserve"> fatigue level using an objective method </w:t>
      </w:r>
      <w:proofErr w:type="spellStart"/>
      <w:r w:rsidRPr="0053058A">
        <w:rPr>
          <w:b w:val="0"/>
        </w:rPr>
        <w:t>or</w:t>
      </w:r>
      <w:proofErr w:type="spellEnd"/>
      <w:r w:rsidRPr="0053058A">
        <w:rPr>
          <w:b w:val="0"/>
        </w:rPr>
        <w:t xml:space="preserve"> measuring the effect of subjective and objective measurements </w:t>
      </w:r>
      <w:r w:rsidR="00F833E6">
        <w:rPr>
          <w:b w:val="0"/>
        </w:rPr>
        <w:t xml:space="preserve">combination </w:t>
      </w:r>
      <w:r w:rsidRPr="0053058A">
        <w:rPr>
          <w:b w:val="0"/>
        </w:rPr>
        <w:t>is essential.</w:t>
      </w:r>
    </w:p>
    <w:p w14:paraId="0FF45B8A" w14:textId="77777777" w:rsidR="00E57348" w:rsidRDefault="00E57348" w:rsidP="00E57348">
      <w:pPr>
        <w:pStyle w:val="Bodytext"/>
      </w:pPr>
    </w:p>
    <w:p w14:paraId="2C686D03" w14:textId="20384898" w:rsidR="00E57348" w:rsidRDefault="00E57348" w:rsidP="00E57348">
      <w:pPr>
        <w:pStyle w:val="BodytextIndented"/>
        <w:ind w:firstLine="0"/>
      </w:pPr>
      <w:r>
        <w:t>Acknowledgment</w:t>
      </w:r>
    </w:p>
    <w:p w14:paraId="2A45BC8C" w14:textId="210503EA" w:rsidR="00802EA4" w:rsidRPr="00E57348" w:rsidRDefault="00802EA4" w:rsidP="00E57348">
      <w:pPr>
        <w:pStyle w:val="BodytextIndented"/>
        <w:ind w:firstLine="0"/>
      </w:pPr>
      <w:r>
        <w:t xml:space="preserve">We acknowledge the support receive from the </w:t>
      </w:r>
      <w:r w:rsidR="00412E68">
        <w:t xml:space="preserve">private high-rise </w:t>
      </w:r>
      <w:r>
        <w:t xml:space="preserve">building contractor. Particularly for workers and </w:t>
      </w:r>
      <w:r w:rsidR="00412E68">
        <w:t>supervisor.</w:t>
      </w:r>
    </w:p>
    <w:p w14:paraId="0FFFA0D8" w14:textId="32C5EE1B" w:rsidR="009A0487" w:rsidRPr="00BA6C74" w:rsidRDefault="009A0487" w:rsidP="000620AF">
      <w:pPr>
        <w:pStyle w:val="Sectionnonumber"/>
        <w:spacing w:line="276" w:lineRule="auto"/>
      </w:pPr>
      <w:r w:rsidRPr="00BA6C74">
        <w:t>References</w:t>
      </w:r>
    </w:p>
    <w:p w14:paraId="6992254C" w14:textId="08A52A51" w:rsidR="007F0B51" w:rsidRPr="00BA6C74" w:rsidRDefault="00AA2783" w:rsidP="00CE1838">
      <w:pPr>
        <w:widowControl w:val="0"/>
        <w:autoSpaceDE w:val="0"/>
        <w:autoSpaceDN w:val="0"/>
        <w:adjustRightInd w:val="0"/>
        <w:ind w:left="640" w:hanging="640"/>
        <w:jc w:val="both"/>
        <w:rPr>
          <w:rFonts w:cs="Times"/>
          <w:noProof/>
          <w:szCs w:val="24"/>
          <w:lang w:val="en-US"/>
        </w:rPr>
      </w:pPr>
      <w:r w:rsidRPr="00BA6C74">
        <w:rPr>
          <w:rFonts w:cs="Times"/>
          <w:lang w:val="en-US"/>
        </w:rPr>
        <w:fldChar w:fldCharType="begin" w:fldLock="1"/>
      </w:r>
      <w:r w:rsidR="00F11EF7" w:rsidRPr="00BA6C74">
        <w:rPr>
          <w:rFonts w:cs="Times"/>
          <w:lang w:val="en-US"/>
        </w:rPr>
        <w:instrText xml:space="preserve">ADDIN Mendeley Bibliography CSL_BIBLIOGRAPHY </w:instrText>
      </w:r>
      <w:r w:rsidRPr="00BA6C74">
        <w:rPr>
          <w:rFonts w:cs="Times"/>
          <w:lang w:val="en-US"/>
        </w:rPr>
        <w:fldChar w:fldCharType="separate"/>
      </w:r>
      <w:r w:rsidR="007F0B51" w:rsidRPr="00BA6C74">
        <w:rPr>
          <w:rFonts w:cs="Times"/>
          <w:noProof/>
          <w:szCs w:val="24"/>
          <w:lang w:val="en-US"/>
        </w:rPr>
        <w:t>[1]</w:t>
      </w:r>
      <w:r w:rsidR="007F0B51" w:rsidRPr="00BA6C74">
        <w:rPr>
          <w:rFonts w:cs="Times"/>
          <w:noProof/>
          <w:szCs w:val="24"/>
          <w:lang w:val="en-US"/>
        </w:rPr>
        <w:tab/>
        <w:t xml:space="preserve"> Handoko F, Nursanti E, Tjahjadi M E, Hutabarat J and Mulyadi L 2018 Green Industrial System in Indonesia (Matec Web of Conferences) p 164</w:t>
      </w:r>
    </w:p>
    <w:p w14:paraId="26ADB2B9"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w:t>
      </w:r>
      <w:r w:rsidRPr="00BA6C74">
        <w:rPr>
          <w:rFonts w:cs="Times"/>
          <w:noProof/>
          <w:szCs w:val="24"/>
          <w:lang w:val="en-US"/>
        </w:rPr>
        <w:tab/>
        <w:t xml:space="preserve"> Handoko F, Nursanti E, Harmanto D and Sutriono 2016 The role of tacit and codified knowledge within technology transfer program on technology adaptation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11</w:t>
      </w:r>
      <w:r w:rsidRPr="00BA6C74">
        <w:rPr>
          <w:rFonts w:cs="Times"/>
          <w:noProof/>
          <w:szCs w:val="24"/>
          <w:lang w:val="en-US"/>
        </w:rPr>
        <w:t xml:space="preserve"> 5275–82</w:t>
      </w:r>
    </w:p>
    <w:p w14:paraId="70AE1C1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[3]</w:t>
      </w:r>
      <w:r w:rsidRPr="00BA6C74">
        <w:rPr>
          <w:rFonts w:cs="Times"/>
          <w:noProof/>
          <w:szCs w:val="24"/>
          <w:lang w:val="en-US"/>
        </w:rPr>
        <w:tab/>
        <w:t xml:space="preserve"> Handoko F, Vitasari P, Hidayat S and Tjahjadi M E 2019 Technology transfer program for SMEs in Indonesia </w:t>
      </w:r>
      <w:r w:rsidRPr="00BA6C74">
        <w:rPr>
          <w:rFonts w:cs="Times"/>
          <w:i/>
          <w:iCs/>
          <w:noProof/>
          <w:szCs w:val="24"/>
          <w:lang w:val="en-US"/>
        </w:rPr>
        <w:t>Journal of Physics: Conference Series</w:t>
      </w:r>
      <w:r w:rsidRPr="00BA6C74">
        <w:rPr>
          <w:rFonts w:cs="Times"/>
          <w:noProof/>
          <w:szCs w:val="24"/>
          <w:lang w:val="en-US"/>
        </w:rPr>
        <w:t xml:space="preserve"> vol 1375 (Institute of Physics Publishing) p 12053</w:t>
      </w:r>
    </w:p>
    <w:p w14:paraId="6277FF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[4]</w:t>
      </w:r>
      <w:r w:rsidRPr="00BA6C74">
        <w:rPr>
          <w:rFonts w:cs="Times"/>
          <w:noProof/>
          <w:szCs w:val="24"/>
          <w:lang w:val="en-US"/>
        </w:rPr>
        <w:tab/>
        <w:t xml:space="preserve"> Hidayat S, Tjahjadi M E and Vitasari P 2018 The Triple Helix and Technology Capability and Competitiveness of SMEs in Developing Economy </w:t>
      </w:r>
      <w:r w:rsidRPr="00BA6C74">
        <w:rPr>
          <w:rFonts w:cs="Times"/>
          <w:i/>
          <w:iCs/>
          <w:noProof/>
          <w:szCs w:val="24"/>
          <w:lang w:val="en-US"/>
        </w:rPr>
        <w:t>Int. J. Civ. Eng. Technol.</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366–78</w:t>
      </w:r>
    </w:p>
    <w:p w14:paraId="30A257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[5]</w:t>
      </w:r>
      <w:r w:rsidRPr="00BA6C74">
        <w:rPr>
          <w:rFonts w:cs="Times"/>
          <w:noProof/>
          <w:szCs w:val="24"/>
          <w:lang w:val="en-US"/>
        </w:rPr>
        <w:tab/>
        <w:t xml:space="preserve"> Kustamar, Wijayaningtyas M and Irfan M 2019 Value engineering: Application in avtur pipeline work at juanda international airport </w:t>
      </w:r>
      <w:r w:rsidRPr="00BA6C74">
        <w:rPr>
          <w:rFonts w:cs="Times"/>
          <w:i/>
          <w:iCs/>
          <w:noProof/>
          <w:szCs w:val="24"/>
          <w:lang w:val="en-US"/>
        </w:rPr>
        <w:t>Int. J. Sci. Technol. Res.</w:t>
      </w:r>
    </w:p>
    <w:p w14:paraId="5F05B35B" w14:textId="3D4905F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[6]</w:t>
      </w:r>
      <w:r w:rsidRPr="00BA6C74">
        <w:rPr>
          <w:rFonts w:cs="Times"/>
          <w:noProof/>
          <w:szCs w:val="24"/>
          <w:lang w:val="en-US"/>
        </w:rPr>
        <w:tab/>
        <w:t xml:space="preserve"> Wijayaningtyas M, Hidayat S, Halomoan Nainggolan T, Handoko F, Lukiyanto K and Ismail A 2020 Energy Efficiency of Eco-Friendly Home: Users</w:t>
      </w:r>
      <w:r w:rsidR="00DC0F34" w:rsidRPr="00BA6C74">
        <w:rPr>
          <w:rFonts w:cs="Times"/>
          <w:noProof/>
          <w:szCs w:val="24"/>
          <w:lang w:val="en-US"/>
        </w:rPr>
        <w:t>'</w:t>
      </w:r>
      <w:r w:rsidRPr="00BA6C74">
        <w:rPr>
          <w:rFonts w:cs="Times"/>
          <w:noProof/>
          <w:szCs w:val="24"/>
          <w:lang w:val="en-US"/>
        </w:rPr>
        <w:t xml:space="preserve"> Perception </w:t>
      </w:r>
      <w:r w:rsidRPr="00BA6C74">
        <w:rPr>
          <w:rFonts w:cs="Times"/>
          <w:i/>
          <w:iCs/>
          <w:noProof/>
          <w:szCs w:val="24"/>
          <w:lang w:val="en-US"/>
        </w:rPr>
        <w:t>E3S Web of Conferences</w:t>
      </w:r>
      <w:r w:rsidRPr="00BA6C74">
        <w:rPr>
          <w:rFonts w:cs="Times"/>
          <w:noProof/>
          <w:szCs w:val="24"/>
          <w:lang w:val="en-US"/>
        </w:rPr>
        <w:t xml:space="preserve"> vol 188</w:t>
      </w:r>
    </w:p>
    <w:p w14:paraId="78BEA2EA"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[7]</w:t>
      </w:r>
      <w:r w:rsidRPr="00BA6C74">
        <w:rPr>
          <w:rFonts w:cs="Times"/>
          <w:noProof/>
          <w:szCs w:val="24"/>
          <w:lang w:val="en-US"/>
        </w:rPr>
        <w:tab/>
        <w:t xml:space="preserve"> Anon 2017 Republic of Indonesia Law Number 2 of 2017 in Construction Service</w:t>
      </w:r>
    </w:p>
    <w:p w14:paraId="447CEAB0"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[8]</w:t>
      </w:r>
      <w:r w:rsidRPr="00BA6C74">
        <w:rPr>
          <w:rFonts w:cs="Times"/>
          <w:noProof/>
          <w:szCs w:val="24"/>
          <w:lang w:val="en-US"/>
        </w:rPr>
        <w:tab/>
        <w:t xml:space="preserve"> Handoko F, Wijayaningtyas M, Kusuma I H A, Hidayat S, Ismail A and Abdullah Z 2020 The occupational health and safety effect on road construction worker performance </w:t>
      </w:r>
      <w:r w:rsidRPr="00BA6C74">
        <w:rPr>
          <w:rFonts w:cs="Times"/>
          <w:i/>
          <w:iCs/>
          <w:noProof/>
          <w:szCs w:val="24"/>
          <w:lang w:val="en-US"/>
        </w:rPr>
        <w:t>Civ. Eng. Archit.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750–9</w:t>
      </w:r>
    </w:p>
    <w:p w14:paraId="0744293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[9]</w:t>
      </w:r>
      <w:r w:rsidRPr="00BA6C74">
        <w:rPr>
          <w:rFonts w:cs="Times"/>
          <w:noProof/>
          <w:szCs w:val="24"/>
          <w:lang w:val="en-US"/>
        </w:rPr>
        <w:tab/>
        <w:t xml:space="preserve"> Wijayaningtyas M, Sipan I and Lukiyanto K 2017 Informal worker phenomenon in housing construction project Informal Worker Phenomenon in Housing Construction Project </w:t>
      </w:r>
      <w:r w:rsidRPr="00BA6C74">
        <w:rPr>
          <w:rFonts w:cs="Times"/>
          <w:i/>
          <w:iCs/>
          <w:noProof/>
          <w:szCs w:val="24"/>
          <w:lang w:val="en-US"/>
        </w:rPr>
        <w:t>AIP Conf. Proc.</w:t>
      </w:r>
      <w:r w:rsidRPr="00BA6C74">
        <w:rPr>
          <w:rFonts w:cs="Times"/>
          <w:noProof/>
          <w:szCs w:val="24"/>
          <w:lang w:val="en-US"/>
        </w:rPr>
        <w:t xml:space="preserve"> </w:t>
      </w:r>
      <w:r w:rsidRPr="00BA6C74">
        <w:rPr>
          <w:rFonts w:cs="Times"/>
          <w:b/>
          <w:bCs/>
          <w:noProof/>
          <w:szCs w:val="24"/>
          <w:lang w:val="en-US"/>
        </w:rPr>
        <w:t>1903</w:t>
      </w:r>
      <w:r w:rsidRPr="00BA6C74">
        <w:rPr>
          <w:rFonts w:cs="Times"/>
          <w:noProof/>
          <w:szCs w:val="24"/>
          <w:lang w:val="en-US"/>
        </w:rPr>
        <w:t xml:space="preserve"> 1–7</w:t>
      </w:r>
    </w:p>
    <w:p w14:paraId="5CED3309" w14:textId="42A47FA9"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[10]</w:t>
      </w:r>
      <w:r w:rsidRPr="00BA6C74">
        <w:rPr>
          <w:rFonts w:cs="Times"/>
          <w:noProof/>
          <w:szCs w:val="24"/>
          <w:lang w:val="en-US"/>
        </w:rPr>
        <w:tab/>
        <w:t xml:space="preserve"> Wijayaningtyas M and Lukiyanto K 2019 Informal housing construction workers</w:t>
      </w:r>
      <w:r w:rsidR="00DC0F34" w:rsidRPr="00BA6C74">
        <w:rPr>
          <w:rFonts w:cs="Times"/>
          <w:noProof/>
          <w:szCs w:val="24"/>
          <w:lang w:val="en-US"/>
        </w:rPr>
        <w:t>'</w:t>
      </w:r>
      <w:r w:rsidRPr="00BA6C74">
        <w:rPr>
          <w:rFonts w:cs="Times"/>
          <w:noProof/>
          <w:szCs w:val="24"/>
          <w:lang w:val="en-US"/>
        </w:rPr>
        <w:t xml:space="preserve"> perceptions toward the improvement of effective leadership and performance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258</w:t>
      </w:r>
      <w:r w:rsidRPr="00BA6C74">
        <w:rPr>
          <w:rFonts w:cs="Times"/>
          <w:noProof/>
          <w:szCs w:val="24"/>
          <w:lang w:val="en-US"/>
        </w:rPr>
        <w:t xml:space="preserve"> 02004</w:t>
      </w:r>
    </w:p>
    <w:p w14:paraId="12CBD23D" w14:textId="2830E39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[11]</w:t>
      </w:r>
      <w:r w:rsidRPr="00BA6C74">
        <w:rPr>
          <w:rFonts w:cs="Times"/>
          <w:noProof/>
          <w:szCs w:val="24"/>
          <w:lang w:val="en-US"/>
        </w:rPr>
        <w:tab/>
        <w:t xml:space="preserve"> Nursanti E, Ma</w:t>
      </w:r>
      <w:r w:rsidR="00DC0F34" w:rsidRPr="00BA6C74">
        <w:rPr>
          <w:rFonts w:cs="Times"/>
          <w:noProof/>
          <w:szCs w:val="24"/>
          <w:lang w:val="en-US"/>
        </w:rPr>
        <w:t>'</w:t>
      </w:r>
      <w:r w:rsidRPr="00BA6C74">
        <w:rPr>
          <w:rFonts w:cs="Times"/>
          <w:noProof/>
          <w:szCs w:val="24"/>
          <w:lang w:val="en-US"/>
        </w:rPr>
        <w:t xml:space="preserve">ruf A, Simatupang T and Iskandar B P 2012 Cost and availability functions using imperfect maintenance policy for a serial system </w:t>
      </w:r>
      <w:r w:rsidRPr="00BA6C74">
        <w:rPr>
          <w:rFonts w:cs="Times"/>
          <w:i/>
          <w:iCs/>
          <w:noProof/>
          <w:szCs w:val="24"/>
          <w:lang w:val="en-US"/>
        </w:rPr>
        <w:t xml:space="preserve">ISBEIA 2012 - IEEE Symposium on Business, </w:t>
      </w:r>
      <w:r w:rsidRPr="00BA6C74">
        <w:rPr>
          <w:rFonts w:cs="Times"/>
          <w:i/>
          <w:iCs/>
          <w:noProof/>
          <w:szCs w:val="24"/>
          <w:lang w:val="en-US"/>
        </w:rPr>
        <w:lastRenderedPageBreak/>
        <w:t>Engineering and Industrial Applications</w:t>
      </w:r>
      <w:r w:rsidRPr="00BA6C74">
        <w:rPr>
          <w:rFonts w:cs="Times"/>
          <w:noProof/>
          <w:szCs w:val="24"/>
          <w:lang w:val="en-US"/>
        </w:rPr>
        <w:t xml:space="preserve"> pp 386–91</w:t>
      </w:r>
    </w:p>
    <w:p w14:paraId="304D2C34"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[12]</w:t>
      </w:r>
      <w:r w:rsidRPr="00BA6C74">
        <w:rPr>
          <w:rFonts w:cs="Times"/>
          <w:noProof/>
          <w:szCs w:val="24"/>
          <w:lang w:val="en-US"/>
        </w:rPr>
        <w:tab/>
        <w:t xml:space="preserve"> Nursanti E, Sibut, Hutabarat J and Septiawan A 2018 Risk management in subsea pipelines construction project using Delphi method, FMECA, and continuous improvement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13</w:t>
      </w:r>
      <w:r w:rsidRPr="00BA6C74">
        <w:rPr>
          <w:rFonts w:cs="Times"/>
          <w:noProof/>
          <w:szCs w:val="24"/>
          <w:lang w:val="en-US"/>
        </w:rPr>
        <w:t xml:space="preserve"> 3834–8</w:t>
      </w:r>
    </w:p>
    <w:p w14:paraId="1BA589A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[13]</w:t>
      </w:r>
      <w:r w:rsidRPr="00BA6C74">
        <w:rPr>
          <w:rFonts w:cs="Times"/>
          <w:noProof/>
          <w:szCs w:val="24"/>
          <w:lang w:val="en-US"/>
        </w:rPr>
        <w:tab/>
        <w:t xml:space="preserve"> Laksmana D I and Wijayaningtyas M 2019 Integration facility management: Human resources </w:t>
      </w:r>
      <w:r w:rsidRPr="00BA6C74">
        <w:rPr>
          <w:rFonts w:cs="Times"/>
          <w:i/>
          <w:iCs/>
          <w:noProof/>
          <w:szCs w:val="24"/>
          <w:lang w:val="en-US"/>
        </w:rPr>
        <w:t>Int. J. Sci. Technol. Res.</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701–5</w:t>
      </w:r>
    </w:p>
    <w:p w14:paraId="389E9F70" w14:textId="5791A648"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[14]</w:t>
      </w:r>
      <w:r w:rsidRPr="00BA6C74">
        <w:rPr>
          <w:rFonts w:cs="Times"/>
          <w:noProof/>
          <w:szCs w:val="24"/>
          <w:lang w:val="en-US"/>
        </w:rPr>
        <w:tab/>
        <w:t xml:space="preserve"> Zahra A N and Kurniawidjaja L M 2018 Construction Workers</w:t>
      </w:r>
      <w:r w:rsidR="00DC0F34" w:rsidRPr="00BA6C74">
        <w:rPr>
          <w:rFonts w:cs="Times"/>
          <w:noProof/>
          <w:szCs w:val="24"/>
          <w:lang w:val="en-US"/>
        </w:rPr>
        <w:t>'</w:t>
      </w:r>
      <w:r w:rsidRPr="00BA6C74">
        <w:rPr>
          <w:rFonts w:cs="Times"/>
          <w:noProof/>
          <w:szCs w:val="24"/>
          <w:lang w:val="en-US"/>
        </w:rPr>
        <w:t xml:space="preserve"> Fatigue Conditions at PT. X Construction Contractor Apartment Development in the 2017 Work Year </w:t>
      </w:r>
      <w:r w:rsidRPr="00BA6C74">
        <w:rPr>
          <w:rFonts w:cs="Times"/>
          <w:i/>
          <w:iCs/>
          <w:noProof/>
          <w:szCs w:val="24"/>
          <w:lang w:val="en-US"/>
        </w:rPr>
        <w:t>KnE Life Sci.</w:t>
      </w:r>
      <w:r w:rsidRPr="00BA6C74">
        <w:rPr>
          <w:rFonts w:cs="Times"/>
          <w:noProof/>
          <w:szCs w:val="24"/>
          <w:lang w:val="en-US"/>
        </w:rPr>
        <w:t xml:space="preserve"> </w:t>
      </w:r>
      <w:r w:rsidRPr="00BA6C74">
        <w:rPr>
          <w:rFonts w:cs="Times"/>
          <w:b/>
          <w:bCs/>
          <w:noProof/>
          <w:szCs w:val="24"/>
          <w:lang w:val="en-US"/>
        </w:rPr>
        <w:t>4</w:t>
      </w:r>
      <w:r w:rsidRPr="00BA6C74">
        <w:rPr>
          <w:rFonts w:cs="Times"/>
          <w:noProof/>
          <w:szCs w:val="24"/>
          <w:lang w:val="en-US"/>
        </w:rPr>
        <w:t xml:space="preserve"> 46</w:t>
      </w:r>
    </w:p>
    <w:p w14:paraId="38576860" w14:textId="1B2BEF8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[15]</w:t>
      </w:r>
      <w:r w:rsidRPr="00BA6C74">
        <w:rPr>
          <w:rFonts w:cs="Times"/>
          <w:noProof/>
          <w:szCs w:val="24"/>
          <w:lang w:val="en-US"/>
        </w:rPr>
        <w:tab/>
        <w:t xml:space="preserve"> Zhang M, Murphy L A, Fang D and Caban-Martinez A J 2015 Influence of fatigue on construction workers</w:t>
      </w:r>
      <w:r w:rsidR="00DC0F34" w:rsidRPr="00BA6C74">
        <w:rPr>
          <w:rFonts w:cs="Times"/>
          <w:noProof/>
          <w:szCs w:val="24"/>
          <w:lang w:val="en-US"/>
        </w:rPr>
        <w:t>'</w:t>
      </w:r>
      <w:r w:rsidRPr="00BA6C74">
        <w:rPr>
          <w:rFonts w:cs="Times"/>
          <w:noProof/>
          <w:szCs w:val="24"/>
          <w:lang w:val="en-US"/>
        </w:rPr>
        <w:t xml:space="preserve"> physical and cognitive function </w:t>
      </w:r>
      <w:r w:rsidRPr="00BA6C74">
        <w:rPr>
          <w:rFonts w:cs="Times"/>
          <w:i/>
          <w:iCs/>
          <w:noProof/>
          <w:szCs w:val="24"/>
          <w:lang w:val="en-US"/>
        </w:rPr>
        <w:t>Occup. Med. (Chic. Ill).</w:t>
      </w:r>
      <w:r w:rsidRPr="00BA6C74">
        <w:rPr>
          <w:rFonts w:cs="Times"/>
          <w:noProof/>
          <w:szCs w:val="24"/>
          <w:lang w:val="en-US"/>
        </w:rPr>
        <w:t xml:space="preserve"> </w:t>
      </w:r>
      <w:r w:rsidRPr="00BA6C74">
        <w:rPr>
          <w:rFonts w:cs="Times"/>
          <w:b/>
          <w:bCs/>
          <w:noProof/>
          <w:szCs w:val="24"/>
          <w:lang w:val="en-US"/>
        </w:rPr>
        <w:t>65</w:t>
      </w:r>
      <w:r w:rsidRPr="00BA6C74">
        <w:rPr>
          <w:rFonts w:cs="Times"/>
          <w:noProof/>
          <w:szCs w:val="24"/>
          <w:lang w:val="en-US"/>
        </w:rPr>
        <w:t xml:space="preserve"> 245–50</w:t>
      </w:r>
    </w:p>
    <w:p w14:paraId="0C4BF8C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[16]</w:t>
      </w:r>
      <w:r w:rsidRPr="00BA6C74">
        <w:rPr>
          <w:rFonts w:cs="Times"/>
          <w:noProof/>
          <w:szCs w:val="24"/>
          <w:lang w:val="en-US"/>
        </w:rPr>
        <w:tab/>
        <w:t xml:space="preserve"> Hapis A A 2019 Hubungan karakteristik individu beban kerja dan shift kerja terhadap kelelahan kerja pada pekerja dibagian produksi PT. Supravisi Rama Optik Karawang </w:t>
      </w:r>
      <w:r w:rsidRPr="00BA6C74">
        <w:rPr>
          <w:rFonts w:cs="Times"/>
          <w:i/>
          <w:iCs/>
          <w:noProof/>
          <w:szCs w:val="24"/>
          <w:lang w:val="en-US"/>
        </w:rPr>
        <w:t>Ris. Inf. Kesehat.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30</w:t>
      </w:r>
    </w:p>
    <w:p w14:paraId="5994A6B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[17]</w:t>
      </w:r>
      <w:r w:rsidRPr="00BA6C74">
        <w:rPr>
          <w:rFonts w:cs="Times"/>
          <w:noProof/>
          <w:szCs w:val="24"/>
          <w:lang w:val="en-US"/>
        </w:rPr>
        <w:tab/>
        <w:t xml:space="preserve"> Nghitanwa E M and Zungu L I 2017 Occupational health and safety provision awareness among construction workers on the construction industry of Windhoek, Namibia </w:t>
      </w:r>
      <w:r w:rsidRPr="00BA6C74">
        <w:rPr>
          <w:rFonts w:cs="Times"/>
          <w:i/>
          <w:iCs/>
          <w:noProof/>
          <w:szCs w:val="24"/>
          <w:lang w:val="en-US"/>
        </w:rPr>
        <w:t>Int. J. Heal.</w:t>
      </w:r>
      <w:r w:rsidRPr="00BA6C74">
        <w:rPr>
          <w:rFonts w:cs="Times"/>
          <w:noProof/>
          <w:szCs w:val="24"/>
          <w:lang w:val="en-US"/>
        </w:rPr>
        <w:t xml:space="preserve"> </w:t>
      </w:r>
      <w:r w:rsidRPr="00BA6C74">
        <w:rPr>
          <w:rFonts w:cs="Times"/>
          <w:b/>
          <w:bCs/>
          <w:noProof/>
          <w:szCs w:val="24"/>
          <w:lang w:val="en-US"/>
        </w:rPr>
        <w:t>5</w:t>
      </w:r>
      <w:r w:rsidRPr="00BA6C74">
        <w:rPr>
          <w:rFonts w:cs="Times"/>
          <w:noProof/>
          <w:szCs w:val="24"/>
          <w:lang w:val="en-US"/>
        </w:rPr>
        <w:t xml:space="preserve"> 60</w:t>
      </w:r>
    </w:p>
    <w:p w14:paraId="36CC96F1"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[18]</w:t>
      </w:r>
      <w:r w:rsidRPr="00BA6C74">
        <w:rPr>
          <w:rFonts w:cs="Times"/>
          <w:noProof/>
          <w:szCs w:val="24"/>
          <w:lang w:val="en-US"/>
        </w:rPr>
        <w:tab/>
        <w:t xml:space="preserve"> Mallapiang F, Santy Damayati D, Fadillah N, Kesehatan B, Kerja K, Uin F, Makassar A and Gizi B 2017 Gambaran Perilaku Tenaga Kerja Dan Pelaksa-Naan Program Kesehatan Dan Keselamatan Kerja (K3) Konstruksi Dalam Pembangunan Balai Diklat Bpk-Ri Makassar Oleh Pt. Wijaya Karya (Persero) Tbk </w:t>
      </w:r>
      <w:r w:rsidRPr="00BA6C74">
        <w:rPr>
          <w:rFonts w:cs="Times"/>
          <w:b/>
          <w:bCs/>
          <w:noProof/>
          <w:szCs w:val="24"/>
          <w:lang w:val="en-US"/>
        </w:rPr>
        <w:t>9</w:t>
      </w:r>
      <w:r w:rsidRPr="00BA6C74">
        <w:rPr>
          <w:rFonts w:cs="Times"/>
          <w:noProof/>
          <w:szCs w:val="24"/>
          <w:lang w:val="en-US"/>
        </w:rPr>
        <w:t xml:space="preserve"> 72–84</w:t>
      </w:r>
    </w:p>
    <w:p w14:paraId="61C77A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[19]</w:t>
      </w:r>
      <w:r w:rsidRPr="00BA6C74">
        <w:rPr>
          <w:rFonts w:cs="Times"/>
          <w:noProof/>
          <w:szCs w:val="24"/>
          <w:lang w:val="en-US"/>
        </w:rPr>
        <w:tab/>
        <w:t xml:space="preserve"> Aryal A, Ghahramani A and Becerik-Gerber B 2017 Monitoring fatigue in construction workers using physiological measurements </w:t>
      </w:r>
      <w:r w:rsidRPr="00BA6C74">
        <w:rPr>
          <w:rFonts w:cs="Times"/>
          <w:i/>
          <w:iCs/>
          <w:noProof/>
          <w:szCs w:val="24"/>
          <w:lang w:val="en-US"/>
        </w:rPr>
        <w:t>Autom. Constr.</w:t>
      </w:r>
      <w:r w:rsidRPr="00BA6C74">
        <w:rPr>
          <w:rFonts w:cs="Times"/>
          <w:noProof/>
          <w:szCs w:val="24"/>
          <w:lang w:val="en-US"/>
        </w:rPr>
        <w:t xml:space="preserve"> </w:t>
      </w:r>
      <w:r w:rsidRPr="00BA6C74">
        <w:rPr>
          <w:rFonts w:cs="Times"/>
          <w:b/>
          <w:bCs/>
          <w:noProof/>
          <w:szCs w:val="24"/>
          <w:lang w:val="en-US"/>
        </w:rPr>
        <w:t>82</w:t>
      </w:r>
      <w:r w:rsidRPr="00BA6C74">
        <w:rPr>
          <w:rFonts w:cs="Times"/>
          <w:noProof/>
          <w:szCs w:val="24"/>
          <w:lang w:val="en-US"/>
        </w:rPr>
        <w:t xml:space="preserve"> 154–65</w:t>
      </w:r>
    </w:p>
    <w:p w14:paraId="3CC4056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[20]</w:t>
      </w:r>
      <w:r w:rsidRPr="00BA6C74">
        <w:rPr>
          <w:rFonts w:cs="Times"/>
          <w:noProof/>
          <w:szCs w:val="24"/>
          <w:lang w:val="en-US"/>
        </w:rPr>
        <w:tab/>
        <w:t xml:space="preserve"> Andarini Y D 2017 Stres Kerja Sebagai Faktor Risiko Kelelahan Subyektif Pada Pekerja Unit Weaving Loom Pt . X Occupational Stress As Risk Factors of Subjective Fatigue for Workers in Weaving Loom Unit Pt . X </w:t>
      </w:r>
      <w:r w:rsidRPr="00BA6C74">
        <w:rPr>
          <w:rFonts w:cs="Times"/>
          <w:i/>
          <w:iCs/>
          <w:noProof/>
          <w:szCs w:val="24"/>
          <w:lang w:val="en-US"/>
        </w:rPr>
        <w:t>J. Ind. Hyg. Occup. Heal.</w:t>
      </w:r>
      <w:r w:rsidRPr="00BA6C74">
        <w:rPr>
          <w:rFonts w:cs="Times"/>
          <w:noProof/>
          <w:szCs w:val="24"/>
          <w:lang w:val="en-US"/>
        </w:rPr>
        <w:t xml:space="preserve"> </w:t>
      </w:r>
      <w:r w:rsidRPr="00BA6C74">
        <w:rPr>
          <w:rFonts w:cs="Times"/>
          <w:b/>
          <w:bCs/>
          <w:noProof/>
          <w:szCs w:val="24"/>
          <w:lang w:val="en-US"/>
        </w:rPr>
        <w:t>1</w:t>
      </w:r>
      <w:r w:rsidRPr="00BA6C74">
        <w:rPr>
          <w:rFonts w:cs="Times"/>
          <w:noProof/>
          <w:szCs w:val="24"/>
          <w:lang w:val="en-US"/>
        </w:rPr>
        <w:t xml:space="preserve"> 134–47</w:t>
      </w:r>
    </w:p>
    <w:p w14:paraId="4711284C"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[21]</w:t>
      </w:r>
      <w:r w:rsidRPr="00BA6C74">
        <w:rPr>
          <w:rFonts w:cs="Times"/>
          <w:noProof/>
          <w:szCs w:val="24"/>
          <w:lang w:val="en-US"/>
        </w:rPr>
        <w:tab/>
        <w:t xml:space="preserve"> Febrianti A and Khotimah A N 2020 Usulan Perbaikan Kerja Kuli Panggul Beras Menggunakan Cocorometer dan Subjective Self Rating Scale (SSRT) Serta Hubungan Parameter Stres dan Kelelahan Pada Perusahaan X Di Kota Bandung </w:t>
      </w:r>
      <w:r w:rsidRPr="00BA6C74">
        <w:rPr>
          <w:rFonts w:cs="Times"/>
          <w:i/>
          <w:iCs/>
          <w:noProof/>
          <w:szCs w:val="24"/>
          <w:lang w:val="en-US"/>
        </w:rPr>
        <w:t>J. Rekayasa Sist. Ind.</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23–32</w:t>
      </w:r>
    </w:p>
    <w:p w14:paraId="7843D5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[22]</w:t>
      </w:r>
      <w:r w:rsidRPr="00BA6C74">
        <w:rPr>
          <w:rFonts w:cs="Times"/>
          <w:noProof/>
          <w:szCs w:val="24"/>
          <w:lang w:val="en-US"/>
        </w:rPr>
        <w:tab/>
        <w:t xml:space="preserve"> Christi W A, Suwondo A and Setyaningsih Y 2019 Reduction of Fatigue Levels of Workers in the Construction Worker by Consuming Banana Chips with the Vacuum Frying Method </w:t>
      </w:r>
      <w:r w:rsidRPr="00BA6C74">
        <w:rPr>
          <w:rFonts w:cs="Times"/>
          <w:i/>
          <w:iCs/>
          <w:noProof/>
          <w:szCs w:val="24"/>
          <w:lang w:val="en-US"/>
        </w:rPr>
        <w:t>E3S Web Conf.</w:t>
      </w:r>
      <w:r w:rsidRPr="00BA6C74">
        <w:rPr>
          <w:rFonts w:cs="Times"/>
          <w:noProof/>
          <w:szCs w:val="24"/>
          <w:lang w:val="en-US"/>
        </w:rPr>
        <w:t xml:space="preserve"> </w:t>
      </w:r>
      <w:r w:rsidRPr="00BA6C74">
        <w:rPr>
          <w:rFonts w:cs="Times"/>
          <w:b/>
          <w:bCs/>
          <w:noProof/>
          <w:szCs w:val="24"/>
          <w:lang w:val="en-US"/>
        </w:rPr>
        <w:t>125</w:t>
      </w:r>
      <w:r w:rsidRPr="00BA6C74">
        <w:rPr>
          <w:rFonts w:cs="Times"/>
          <w:noProof/>
          <w:szCs w:val="24"/>
          <w:lang w:val="en-US"/>
        </w:rPr>
        <w:t xml:space="preserve"> 0–5</w:t>
      </w:r>
    </w:p>
    <w:p w14:paraId="491B6985" w14:textId="4E7FF6B1" w:rsidR="006F45A4" w:rsidRPr="00BA6C74" w:rsidRDefault="007F0B51" w:rsidP="00CE1838">
      <w:pPr>
        <w:widowControl w:val="0"/>
        <w:autoSpaceDE w:val="0"/>
        <w:autoSpaceDN w:val="0"/>
        <w:adjustRightInd w:val="0"/>
        <w:ind w:left="640" w:hanging="640"/>
        <w:jc w:val="both"/>
        <w:rPr>
          <w:rFonts w:cs="Times"/>
          <w:lang w:val="en-US"/>
        </w:rPr>
      </w:pPr>
      <w:r w:rsidRPr="00BA6C74">
        <w:rPr>
          <w:rFonts w:cs="Times"/>
          <w:noProof/>
          <w:szCs w:val="24"/>
          <w:lang w:val="en-US"/>
        </w:rPr>
        <w:t>[23]</w:t>
      </w:r>
      <w:r w:rsidRPr="00BA6C74">
        <w:rPr>
          <w:rFonts w:cs="Times"/>
          <w:noProof/>
          <w:szCs w:val="24"/>
          <w:lang w:val="en-US"/>
        </w:rPr>
        <w:tab/>
        <w:t xml:space="preserve"> Wahyu Adi T J and Ayu Ratnawinanda L 2017 Construction Worker Fatigue Prediction Model Based on System Dynamic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138</w:t>
      </w:r>
      <w:r w:rsidR="00AA2783" w:rsidRPr="00BA6C74">
        <w:rPr>
          <w:rFonts w:cs="Times"/>
          <w:lang w:val="en-US"/>
        </w:rPr>
        <w:fldChar w:fldCharType="end"/>
      </w:r>
    </w:p>
    <w:sectPr w:rsidR="006F45A4" w:rsidRPr="00BA6C74" w:rsidSect="0022127E">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19A16" w14:textId="77777777" w:rsidR="00822BE5" w:rsidRDefault="00822BE5">
      <w:r>
        <w:separator/>
      </w:r>
    </w:p>
  </w:endnote>
  <w:endnote w:type="continuationSeparator" w:id="0">
    <w:p w14:paraId="167ADD15" w14:textId="77777777" w:rsidR="00822BE5" w:rsidRDefault="0082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36819" w14:textId="77777777" w:rsidR="00822BE5" w:rsidRPr="00043761" w:rsidRDefault="00822BE5">
      <w:pPr>
        <w:pStyle w:val="Bulleted"/>
        <w:numPr>
          <w:ilvl w:val="0"/>
          <w:numId w:val="0"/>
        </w:numPr>
        <w:rPr>
          <w:rFonts w:ascii="Sabon" w:hAnsi="Sabon"/>
          <w:color w:val="auto"/>
          <w:szCs w:val="20"/>
        </w:rPr>
      </w:pPr>
      <w:r>
        <w:separator/>
      </w:r>
    </w:p>
  </w:footnote>
  <w:footnote w:type="continuationSeparator" w:id="0">
    <w:p w14:paraId="1E6FA7B9" w14:textId="77777777" w:rsidR="00822BE5" w:rsidRDefault="0082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F5CD" w14:textId="77777777" w:rsidR="00412E68" w:rsidRDefault="00412E68"/>
  <w:p w14:paraId="10478348" w14:textId="77777777" w:rsidR="00412E68" w:rsidRDefault="00412E68"/>
  <w:p w14:paraId="2284116A" w14:textId="77777777" w:rsidR="00412E68" w:rsidRDefault="00412E68"/>
  <w:p w14:paraId="3F9CC216" w14:textId="77777777" w:rsidR="00412E68" w:rsidRDefault="00412E68"/>
  <w:p w14:paraId="7BCE90C4" w14:textId="77777777" w:rsidR="00412E68" w:rsidRDefault="00412E68"/>
  <w:p w14:paraId="3E94BA0C" w14:textId="77777777" w:rsidR="00412E68" w:rsidRDefault="00412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491C6A"/>
    <w:multiLevelType w:val="multilevel"/>
    <w:tmpl w:val="A8C64A08"/>
    <w:lvl w:ilvl="0">
      <w:start w:val="2"/>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3261"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965DB"/>
    <w:multiLevelType w:val="hybridMultilevel"/>
    <w:tmpl w:val="C31EDBD0"/>
    <w:lvl w:ilvl="0" w:tplc="7760FB58">
      <w:start w:val="1"/>
      <w:numFmt w:val="decimal"/>
      <w:lvlText w:val="%1."/>
      <w:lvlJc w:val="left"/>
      <w:pPr>
        <w:ind w:left="720" w:hanging="360"/>
      </w:pPr>
      <w:rPr>
        <w:rFonts w:ascii="Calibri" w:hAnsi="Calibr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42CC9"/>
    <w:multiLevelType w:val="hybridMultilevel"/>
    <w:tmpl w:val="23D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A0616"/>
    <w:multiLevelType w:val="hybridMultilevel"/>
    <w:tmpl w:val="0AB08162"/>
    <w:lvl w:ilvl="0" w:tplc="16C63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8046AF"/>
    <w:multiLevelType w:val="hybridMultilevel"/>
    <w:tmpl w:val="DAFA31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4ED7A0C"/>
    <w:multiLevelType w:val="hybridMultilevel"/>
    <w:tmpl w:val="4642C7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1"/>
  </w:num>
  <w:num w:numId="4">
    <w:abstractNumId w:val="6"/>
  </w:num>
  <w:num w:numId="5">
    <w:abstractNumId w:val="3"/>
  </w:num>
  <w:num w:numId="6">
    <w:abstractNumId w:val="0"/>
  </w:num>
  <w:num w:numId="7">
    <w:abstractNumId w:val="8"/>
  </w:num>
  <w:num w:numId="8">
    <w:abstractNumId w:val="1"/>
  </w:num>
  <w:num w:numId="9">
    <w:abstractNumId w:val="5"/>
  </w:num>
  <w:num w:numId="10">
    <w:abstractNumId w:val="4"/>
  </w:num>
  <w:num w:numId="11">
    <w:abstractNumId w:val="1"/>
  </w:num>
  <w:num w:numId="12">
    <w:abstractNumId w:val="1"/>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MjA3MzI2N7U0NDdS0lEKTi0uzszPAykwNK4FAKIuzIctAAAA"/>
  </w:docVars>
  <w:rsids>
    <w:rsidRoot w:val="00EF6BE4"/>
    <w:rsid w:val="00005831"/>
    <w:rsid w:val="00005B16"/>
    <w:rsid w:val="0000600D"/>
    <w:rsid w:val="00006EA6"/>
    <w:rsid w:val="00007D88"/>
    <w:rsid w:val="0001099F"/>
    <w:rsid w:val="00022126"/>
    <w:rsid w:val="0002380B"/>
    <w:rsid w:val="000266E0"/>
    <w:rsid w:val="00032F95"/>
    <w:rsid w:val="00036CE6"/>
    <w:rsid w:val="00040814"/>
    <w:rsid w:val="00052E41"/>
    <w:rsid w:val="000542E5"/>
    <w:rsid w:val="000571C1"/>
    <w:rsid w:val="0006067C"/>
    <w:rsid w:val="000620AF"/>
    <w:rsid w:val="00065B94"/>
    <w:rsid w:val="0007155C"/>
    <w:rsid w:val="00072610"/>
    <w:rsid w:val="000759DF"/>
    <w:rsid w:val="000839F7"/>
    <w:rsid w:val="00085C86"/>
    <w:rsid w:val="000879F1"/>
    <w:rsid w:val="000906AC"/>
    <w:rsid w:val="00092691"/>
    <w:rsid w:val="000B1EF1"/>
    <w:rsid w:val="000B38CB"/>
    <w:rsid w:val="000B628F"/>
    <w:rsid w:val="000B64EF"/>
    <w:rsid w:val="000B6E5D"/>
    <w:rsid w:val="000B7E57"/>
    <w:rsid w:val="000C1089"/>
    <w:rsid w:val="000C56C9"/>
    <w:rsid w:val="000C7740"/>
    <w:rsid w:val="000D1098"/>
    <w:rsid w:val="000D64BD"/>
    <w:rsid w:val="000E1721"/>
    <w:rsid w:val="000E71C0"/>
    <w:rsid w:val="000F3487"/>
    <w:rsid w:val="00102013"/>
    <w:rsid w:val="001037E0"/>
    <w:rsid w:val="00105686"/>
    <w:rsid w:val="00116684"/>
    <w:rsid w:val="00121EE9"/>
    <w:rsid w:val="00124E8D"/>
    <w:rsid w:val="00131DF6"/>
    <w:rsid w:val="001331C7"/>
    <w:rsid w:val="00133E14"/>
    <w:rsid w:val="00135C68"/>
    <w:rsid w:val="00145E99"/>
    <w:rsid w:val="00147557"/>
    <w:rsid w:val="001530BA"/>
    <w:rsid w:val="00160180"/>
    <w:rsid w:val="00160827"/>
    <w:rsid w:val="00160A27"/>
    <w:rsid w:val="001652AE"/>
    <w:rsid w:val="00167EFC"/>
    <w:rsid w:val="00183950"/>
    <w:rsid w:val="00185EBB"/>
    <w:rsid w:val="00196EDB"/>
    <w:rsid w:val="001A3453"/>
    <w:rsid w:val="001A6DB5"/>
    <w:rsid w:val="001A7151"/>
    <w:rsid w:val="001A7627"/>
    <w:rsid w:val="001B1E6D"/>
    <w:rsid w:val="001B270D"/>
    <w:rsid w:val="001B366B"/>
    <w:rsid w:val="001B3BEB"/>
    <w:rsid w:val="001B5806"/>
    <w:rsid w:val="001C2ED0"/>
    <w:rsid w:val="001C3DEC"/>
    <w:rsid w:val="001C5202"/>
    <w:rsid w:val="001C634F"/>
    <w:rsid w:val="001C69C6"/>
    <w:rsid w:val="001C7883"/>
    <w:rsid w:val="001D0BC5"/>
    <w:rsid w:val="001D1986"/>
    <w:rsid w:val="001D19AC"/>
    <w:rsid w:val="001E54F4"/>
    <w:rsid w:val="001E6FC6"/>
    <w:rsid w:val="001F11A4"/>
    <w:rsid w:val="00204B63"/>
    <w:rsid w:val="00206B7F"/>
    <w:rsid w:val="00212442"/>
    <w:rsid w:val="002140BA"/>
    <w:rsid w:val="00216331"/>
    <w:rsid w:val="00217A99"/>
    <w:rsid w:val="0022127E"/>
    <w:rsid w:val="002345BB"/>
    <w:rsid w:val="00240262"/>
    <w:rsid w:val="00240D0E"/>
    <w:rsid w:val="0024218C"/>
    <w:rsid w:val="00263E0B"/>
    <w:rsid w:val="00266306"/>
    <w:rsid w:val="002745AA"/>
    <w:rsid w:val="00274AF4"/>
    <w:rsid w:val="00274B9E"/>
    <w:rsid w:val="00276E9E"/>
    <w:rsid w:val="0028745B"/>
    <w:rsid w:val="00293A83"/>
    <w:rsid w:val="00295C6F"/>
    <w:rsid w:val="002964BB"/>
    <w:rsid w:val="00297EB0"/>
    <w:rsid w:val="002A0926"/>
    <w:rsid w:val="002A5C3B"/>
    <w:rsid w:val="002A6605"/>
    <w:rsid w:val="002A7C7D"/>
    <w:rsid w:val="002B557F"/>
    <w:rsid w:val="002B5D29"/>
    <w:rsid w:val="002B7C76"/>
    <w:rsid w:val="002C2DBA"/>
    <w:rsid w:val="002C32B6"/>
    <w:rsid w:val="002C3543"/>
    <w:rsid w:val="002C4597"/>
    <w:rsid w:val="002C4CB9"/>
    <w:rsid w:val="002C6893"/>
    <w:rsid w:val="002D2783"/>
    <w:rsid w:val="002E4618"/>
    <w:rsid w:val="003068E8"/>
    <w:rsid w:val="00307BEC"/>
    <w:rsid w:val="00312AC4"/>
    <w:rsid w:val="0031758C"/>
    <w:rsid w:val="0032091C"/>
    <w:rsid w:val="00332E2B"/>
    <w:rsid w:val="0034243C"/>
    <w:rsid w:val="00342A8D"/>
    <w:rsid w:val="00344665"/>
    <w:rsid w:val="00355152"/>
    <w:rsid w:val="003727BD"/>
    <w:rsid w:val="00373A22"/>
    <w:rsid w:val="00377E72"/>
    <w:rsid w:val="00380832"/>
    <w:rsid w:val="00381358"/>
    <w:rsid w:val="00381ACB"/>
    <w:rsid w:val="00382AA1"/>
    <w:rsid w:val="0038339E"/>
    <w:rsid w:val="0038446F"/>
    <w:rsid w:val="00394155"/>
    <w:rsid w:val="00394FE2"/>
    <w:rsid w:val="00396803"/>
    <w:rsid w:val="003976E3"/>
    <w:rsid w:val="003A3B19"/>
    <w:rsid w:val="003A599F"/>
    <w:rsid w:val="003A5AF4"/>
    <w:rsid w:val="003B4087"/>
    <w:rsid w:val="003B486C"/>
    <w:rsid w:val="003C07B2"/>
    <w:rsid w:val="003C197D"/>
    <w:rsid w:val="003D102A"/>
    <w:rsid w:val="003D3C26"/>
    <w:rsid w:val="003D3FD3"/>
    <w:rsid w:val="003E0F1F"/>
    <w:rsid w:val="003E3DAE"/>
    <w:rsid w:val="003F26B5"/>
    <w:rsid w:val="003F2EB5"/>
    <w:rsid w:val="003F7CEF"/>
    <w:rsid w:val="00400E47"/>
    <w:rsid w:val="00402D87"/>
    <w:rsid w:val="004069AC"/>
    <w:rsid w:val="004112BE"/>
    <w:rsid w:val="0041136C"/>
    <w:rsid w:val="00412E68"/>
    <w:rsid w:val="004155FF"/>
    <w:rsid w:val="00422F89"/>
    <w:rsid w:val="00427EDA"/>
    <w:rsid w:val="004374DE"/>
    <w:rsid w:val="00441126"/>
    <w:rsid w:val="00446100"/>
    <w:rsid w:val="00450E9E"/>
    <w:rsid w:val="0046143E"/>
    <w:rsid w:val="00467100"/>
    <w:rsid w:val="00476874"/>
    <w:rsid w:val="004813DC"/>
    <w:rsid w:val="004A6180"/>
    <w:rsid w:val="004B0D52"/>
    <w:rsid w:val="004C3BA8"/>
    <w:rsid w:val="004D2EE5"/>
    <w:rsid w:val="004D5F5C"/>
    <w:rsid w:val="004E7BBB"/>
    <w:rsid w:val="004F1823"/>
    <w:rsid w:val="004F4117"/>
    <w:rsid w:val="004F4C8D"/>
    <w:rsid w:val="004F615B"/>
    <w:rsid w:val="00503FE7"/>
    <w:rsid w:val="00512629"/>
    <w:rsid w:val="005158FA"/>
    <w:rsid w:val="0052093E"/>
    <w:rsid w:val="0052517B"/>
    <w:rsid w:val="00526244"/>
    <w:rsid w:val="00527169"/>
    <w:rsid w:val="0053058A"/>
    <w:rsid w:val="00535039"/>
    <w:rsid w:val="00537235"/>
    <w:rsid w:val="00556235"/>
    <w:rsid w:val="00556290"/>
    <w:rsid w:val="00556510"/>
    <w:rsid w:val="00566DDA"/>
    <w:rsid w:val="00567517"/>
    <w:rsid w:val="00574107"/>
    <w:rsid w:val="005759BF"/>
    <w:rsid w:val="005800DA"/>
    <w:rsid w:val="00583D89"/>
    <w:rsid w:val="0058564E"/>
    <w:rsid w:val="00594ACA"/>
    <w:rsid w:val="00597975"/>
    <w:rsid w:val="005A4CBF"/>
    <w:rsid w:val="005A5709"/>
    <w:rsid w:val="005A787A"/>
    <w:rsid w:val="005B1DFB"/>
    <w:rsid w:val="005C1A48"/>
    <w:rsid w:val="005D0A89"/>
    <w:rsid w:val="005D1B14"/>
    <w:rsid w:val="005D2FCB"/>
    <w:rsid w:val="005E3599"/>
    <w:rsid w:val="006057EA"/>
    <w:rsid w:val="00617A8F"/>
    <w:rsid w:val="00626623"/>
    <w:rsid w:val="00637B8C"/>
    <w:rsid w:val="006517E0"/>
    <w:rsid w:val="00657304"/>
    <w:rsid w:val="00657CA1"/>
    <w:rsid w:val="00661E52"/>
    <w:rsid w:val="0066568A"/>
    <w:rsid w:val="006665DA"/>
    <w:rsid w:val="00670078"/>
    <w:rsid w:val="006703A5"/>
    <w:rsid w:val="0067534E"/>
    <w:rsid w:val="00675A7A"/>
    <w:rsid w:val="006830CB"/>
    <w:rsid w:val="00683F0B"/>
    <w:rsid w:val="006859A8"/>
    <w:rsid w:val="006866E0"/>
    <w:rsid w:val="00691669"/>
    <w:rsid w:val="00693A21"/>
    <w:rsid w:val="006B6E2E"/>
    <w:rsid w:val="006B7FD2"/>
    <w:rsid w:val="006C2E9B"/>
    <w:rsid w:val="006C71D7"/>
    <w:rsid w:val="006D2455"/>
    <w:rsid w:val="006D3DAE"/>
    <w:rsid w:val="006F45A4"/>
    <w:rsid w:val="00733CB3"/>
    <w:rsid w:val="00734F60"/>
    <w:rsid w:val="00755276"/>
    <w:rsid w:val="00755DCE"/>
    <w:rsid w:val="00760871"/>
    <w:rsid w:val="0076089D"/>
    <w:rsid w:val="007620D5"/>
    <w:rsid w:val="00762433"/>
    <w:rsid w:val="007652BC"/>
    <w:rsid w:val="00765748"/>
    <w:rsid w:val="00770C2E"/>
    <w:rsid w:val="007715B0"/>
    <w:rsid w:val="00782419"/>
    <w:rsid w:val="007830B2"/>
    <w:rsid w:val="00786453"/>
    <w:rsid w:val="00787414"/>
    <w:rsid w:val="007912E0"/>
    <w:rsid w:val="00796BF2"/>
    <w:rsid w:val="0079739F"/>
    <w:rsid w:val="007A1884"/>
    <w:rsid w:val="007C5292"/>
    <w:rsid w:val="007C6EFB"/>
    <w:rsid w:val="007D130B"/>
    <w:rsid w:val="007D47A1"/>
    <w:rsid w:val="007D54A9"/>
    <w:rsid w:val="007D5708"/>
    <w:rsid w:val="007E1097"/>
    <w:rsid w:val="007E47AC"/>
    <w:rsid w:val="007E72B5"/>
    <w:rsid w:val="007F0B51"/>
    <w:rsid w:val="007F4659"/>
    <w:rsid w:val="007F6604"/>
    <w:rsid w:val="00802EA4"/>
    <w:rsid w:val="00804744"/>
    <w:rsid w:val="008062D8"/>
    <w:rsid w:val="00807ECD"/>
    <w:rsid w:val="008128C5"/>
    <w:rsid w:val="0082116F"/>
    <w:rsid w:val="00821216"/>
    <w:rsid w:val="00822BE5"/>
    <w:rsid w:val="00823592"/>
    <w:rsid w:val="008318B4"/>
    <w:rsid w:val="00831A37"/>
    <w:rsid w:val="0083212F"/>
    <w:rsid w:val="00841791"/>
    <w:rsid w:val="00850A93"/>
    <w:rsid w:val="00851947"/>
    <w:rsid w:val="00854204"/>
    <w:rsid w:val="008577A0"/>
    <w:rsid w:val="0086719B"/>
    <w:rsid w:val="0087100F"/>
    <w:rsid w:val="00872BAF"/>
    <w:rsid w:val="00873D6B"/>
    <w:rsid w:val="00874987"/>
    <w:rsid w:val="00876C01"/>
    <w:rsid w:val="00881857"/>
    <w:rsid w:val="00883573"/>
    <w:rsid w:val="00891DB4"/>
    <w:rsid w:val="008A1C64"/>
    <w:rsid w:val="008A2193"/>
    <w:rsid w:val="008A6F4E"/>
    <w:rsid w:val="008B0344"/>
    <w:rsid w:val="008B7F6C"/>
    <w:rsid w:val="008C1D3F"/>
    <w:rsid w:val="008C3F2A"/>
    <w:rsid w:val="008C4120"/>
    <w:rsid w:val="008C76F4"/>
    <w:rsid w:val="008D21D1"/>
    <w:rsid w:val="008D3EA2"/>
    <w:rsid w:val="008D3FD2"/>
    <w:rsid w:val="008D7D3D"/>
    <w:rsid w:val="008E0472"/>
    <w:rsid w:val="008E3775"/>
    <w:rsid w:val="008E3E12"/>
    <w:rsid w:val="008E7CC2"/>
    <w:rsid w:val="008F3628"/>
    <w:rsid w:val="008F42D6"/>
    <w:rsid w:val="00903E6E"/>
    <w:rsid w:val="00905801"/>
    <w:rsid w:val="00907877"/>
    <w:rsid w:val="00912425"/>
    <w:rsid w:val="00913CA2"/>
    <w:rsid w:val="00915AB3"/>
    <w:rsid w:val="0091679E"/>
    <w:rsid w:val="00922756"/>
    <w:rsid w:val="0092410B"/>
    <w:rsid w:val="00925E6C"/>
    <w:rsid w:val="00934584"/>
    <w:rsid w:val="0093704F"/>
    <w:rsid w:val="009433D8"/>
    <w:rsid w:val="00946EBC"/>
    <w:rsid w:val="009507EF"/>
    <w:rsid w:val="0095604E"/>
    <w:rsid w:val="00964BB7"/>
    <w:rsid w:val="00965BF0"/>
    <w:rsid w:val="00971137"/>
    <w:rsid w:val="00971328"/>
    <w:rsid w:val="00971A6E"/>
    <w:rsid w:val="00975E90"/>
    <w:rsid w:val="00981B29"/>
    <w:rsid w:val="00985B61"/>
    <w:rsid w:val="00985D07"/>
    <w:rsid w:val="00987100"/>
    <w:rsid w:val="00995DC9"/>
    <w:rsid w:val="00996A7E"/>
    <w:rsid w:val="009A0487"/>
    <w:rsid w:val="009A1890"/>
    <w:rsid w:val="009A3D8D"/>
    <w:rsid w:val="009A53EB"/>
    <w:rsid w:val="009A6FDB"/>
    <w:rsid w:val="009B0F85"/>
    <w:rsid w:val="009B5AC5"/>
    <w:rsid w:val="009B7F1C"/>
    <w:rsid w:val="009C14A0"/>
    <w:rsid w:val="009C3DAD"/>
    <w:rsid w:val="009C57FD"/>
    <w:rsid w:val="009E4F66"/>
    <w:rsid w:val="009E576B"/>
    <w:rsid w:val="009E5ECC"/>
    <w:rsid w:val="009F0D32"/>
    <w:rsid w:val="009F28D1"/>
    <w:rsid w:val="009F46D9"/>
    <w:rsid w:val="009F5B97"/>
    <w:rsid w:val="00A14EF3"/>
    <w:rsid w:val="00A20DFC"/>
    <w:rsid w:val="00A238E1"/>
    <w:rsid w:val="00A32296"/>
    <w:rsid w:val="00A50A27"/>
    <w:rsid w:val="00A50E1C"/>
    <w:rsid w:val="00A51F76"/>
    <w:rsid w:val="00A80BAE"/>
    <w:rsid w:val="00A867D0"/>
    <w:rsid w:val="00A91656"/>
    <w:rsid w:val="00A92D4A"/>
    <w:rsid w:val="00A95D25"/>
    <w:rsid w:val="00AA2783"/>
    <w:rsid w:val="00AA476C"/>
    <w:rsid w:val="00AB4E74"/>
    <w:rsid w:val="00AB76B2"/>
    <w:rsid w:val="00AC2F49"/>
    <w:rsid w:val="00AC6C36"/>
    <w:rsid w:val="00AD2ADA"/>
    <w:rsid w:val="00AD3534"/>
    <w:rsid w:val="00AE1C4A"/>
    <w:rsid w:val="00AE648C"/>
    <w:rsid w:val="00AF0DE5"/>
    <w:rsid w:val="00AF3BF1"/>
    <w:rsid w:val="00AF6CA5"/>
    <w:rsid w:val="00B05982"/>
    <w:rsid w:val="00B122E1"/>
    <w:rsid w:val="00B1419B"/>
    <w:rsid w:val="00B143E4"/>
    <w:rsid w:val="00B2289C"/>
    <w:rsid w:val="00B24109"/>
    <w:rsid w:val="00B3225F"/>
    <w:rsid w:val="00B35DEA"/>
    <w:rsid w:val="00B3607C"/>
    <w:rsid w:val="00B47443"/>
    <w:rsid w:val="00B53FA3"/>
    <w:rsid w:val="00B5451E"/>
    <w:rsid w:val="00B61B81"/>
    <w:rsid w:val="00B72046"/>
    <w:rsid w:val="00B75BC6"/>
    <w:rsid w:val="00B82076"/>
    <w:rsid w:val="00B83F45"/>
    <w:rsid w:val="00B84F9F"/>
    <w:rsid w:val="00B874C2"/>
    <w:rsid w:val="00B919AE"/>
    <w:rsid w:val="00B919EE"/>
    <w:rsid w:val="00B93388"/>
    <w:rsid w:val="00B934BD"/>
    <w:rsid w:val="00BA03AB"/>
    <w:rsid w:val="00BA6C74"/>
    <w:rsid w:val="00BB0D1D"/>
    <w:rsid w:val="00BB57BC"/>
    <w:rsid w:val="00BB6A83"/>
    <w:rsid w:val="00BB6B9A"/>
    <w:rsid w:val="00BC5D7D"/>
    <w:rsid w:val="00BC7ADF"/>
    <w:rsid w:val="00BD0127"/>
    <w:rsid w:val="00BD3566"/>
    <w:rsid w:val="00BD3CBE"/>
    <w:rsid w:val="00BD7DF7"/>
    <w:rsid w:val="00BE0A1E"/>
    <w:rsid w:val="00BE3D47"/>
    <w:rsid w:val="00BE71A7"/>
    <w:rsid w:val="00BF0306"/>
    <w:rsid w:val="00BF770F"/>
    <w:rsid w:val="00C049B8"/>
    <w:rsid w:val="00C079F7"/>
    <w:rsid w:val="00C1186E"/>
    <w:rsid w:val="00C11E95"/>
    <w:rsid w:val="00C128AD"/>
    <w:rsid w:val="00C2005D"/>
    <w:rsid w:val="00C20FD5"/>
    <w:rsid w:val="00C446EF"/>
    <w:rsid w:val="00C45132"/>
    <w:rsid w:val="00C45A14"/>
    <w:rsid w:val="00C46B1A"/>
    <w:rsid w:val="00C46F17"/>
    <w:rsid w:val="00C53D8F"/>
    <w:rsid w:val="00C60BEF"/>
    <w:rsid w:val="00C724F9"/>
    <w:rsid w:val="00C74B89"/>
    <w:rsid w:val="00C8508C"/>
    <w:rsid w:val="00C93EB2"/>
    <w:rsid w:val="00C956AD"/>
    <w:rsid w:val="00C97505"/>
    <w:rsid w:val="00CA613E"/>
    <w:rsid w:val="00CB194E"/>
    <w:rsid w:val="00CB261D"/>
    <w:rsid w:val="00CB2967"/>
    <w:rsid w:val="00CB3A20"/>
    <w:rsid w:val="00CC0178"/>
    <w:rsid w:val="00CC05A2"/>
    <w:rsid w:val="00CC6D65"/>
    <w:rsid w:val="00CC757A"/>
    <w:rsid w:val="00CD35D1"/>
    <w:rsid w:val="00CD3D16"/>
    <w:rsid w:val="00CD4AAD"/>
    <w:rsid w:val="00CE014D"/>
    <w:rsid w:val="00CE0676"/>
    <w:rsid w:val="00CE1838"/>
    <w:rsid w:val="00CE5431"/>
    <w:rsid w:val="00CE5948"/>
    <w:rsid w:val="00CE7B55"/>
    <w:rsid w:val="00CF0322"/>
    <w:rsid w:val="00CF1F16"/>
    <w:rsid w:val="00CF4571"/>
    <w:rsid w:val="00CF7FF3"/>
    <w:rsid w:val="00D02739"/>
    <w:rsid w:val="00D038EA"/>
    <w:rsid w:val="00D04EBA"/>
    <w:rsid w:val="00D07353"/>
    <w:rsid w:val="00D10905"/>
    <w:rsid w:val="00D165A3"/>
    <w:rsid w:val="00D24985"/>
    <w:rsid w:val="00D27F54"/>
    <w:rsid w:val="00D40E1C"/>
    <w:rsid w:val="00D41E1D"/>
    <w:rsid w:val="00D511CE"/>
    <w:rsid w:val="00D618F0"/>
    <w:rsid w:val="00D64D69"/>
    <w:rsid w:val="00D653B7"/>
    <w:rsid w:val="00D65790"/>
    <w:rsid w:val="00D66E34"/>
    <w:rsid w:val="00D70C1D"/>
    <w:rsid w:val="00D835D3"/>
    <w:rsid w:val="00D87095"/>
    <w:rsid w:val="00D90902"/>
    <w:rsid w:val="00D90927"/>
    <w:rsid w:val="00DA386B"/>
    <w:rsid w:val="00DA59D5"/>
    <w:rsid w:val="00DB16D4"/>
    <w:rsid w:val="00DC0F34"/>
    <w:rsid w:val="00DC214A"/>
    <w:rsid w:val="00DC3CD5"/>
    <w:rsid w:val="00DC3D78"/>
    <w:rsid w:val="00DD4A49"/>
    <w:rsid w:val="00DE67BE"/>
    <w:rsid w:val="00DE6DE3"/>
    <w:rsid w:val="00DE7866"/>
    <w:rsid w:val="00DF03F1"/>
    <w:rsid w:val="00E149F8"/>
    <w:rsid w:val="00E17B03"/>
    <w:rsid w:val="00E17D87"/>
    <w:rsid w:val="00E24FE0"/>
    <w:rsid w:val="00E26DF2"/>
    <w:rsid w:val="00E32D72"/>
    <w:rsid w:val="00E3390C"/>
    <w:rsid w:val="00E345D1"/>
    <w:rsid w:val="00E36CD7"/>
    <w:rsid w:val="00E40EEA"/>
    <w:rsid w:val="00E41405"/>
    <w:rsid w:val="00E46154"/>
    <w:rsid w:val="00E4798D"/>
    <w:rsid w:val="00E540B7"/>
    <w:rsid w:val="00E57348"/>
    <w:rsid w:val="00E610A0"/>
    <w:rsid w:val="00E64EFF"/>
    <w:rsid w:val="00E722DE"/>
    <w:rsid w:val="00E76861"/>
    <w:rsid w:val="00E807EC"/>
    <w:rsid w:val="00E82129"/>
    <w:rsid w:val="00E940AA"/>
    <w:rsid w:val="00EB0530"/>
    <w:rsid w:val="00EB2138"/>
    <w:rsid w:val="00EC106B"/>
    <w:rsid w:val="00EC581B"/>
    <w:rsid w:val="00EC78BE"/>
    <w:rsid w:val="00EC79EB"/>
    <w:rsid w:val="00ED0CD7"/>
    <w:rsid w:val="00ED7484"/>
    <w:rsid w:val="00ED7A50"/>
    <w:rsid w:val="00EE0515"/>
    <w:rsid w:val="00EE0827"/>
    <w:rsid w:val="00EE75BF"/>
    <w:rsid w:val="00EF20E4"/>
    <w:rsid w:val="00EF6BE4"/>
    <w:rsid w:val="00F00595"/>
    <w:rsid w:val="00F005B1"/>
    <w:rsid w:val="00F04814"/>
    <w:rsid w:val="00F106C7"/>
    <w:rsid w:val="00F11EF7"/>
    <w:rsid w:val="00F135EB"/>
    <w:rsid w:val="00F13797"/>
    <w:rsid w:val="00F22E83"/>
    <w:rsid w:val="00F23D94"/>
    <w:rsid w:val="00F25AAB"/>
    <w:rsid w:val="00F262F4"/>
    <w:rsid w:val="00F273CE"/>
    <w:rsid w:val="00F3053D"/>
    <w:rsid w:val="00F34E89"/>
    <w:rsid w:val="00F40617"/>
    <w:rsid w:val="00F42DAB"/>
    <w:rsid w:val="00F447EA"/>
    <w:rsid w:val="00F45072"/>
    <w:rsid w:val="00F47F6A"/>
    <w:rsid w:val="00F56AC9"/>
    <w:rsid w:val="00F56F2D"/>
    <w:rsid w:val="00F62EFD"/>
    <w:rsid w:val="00F67D03"/>
    <w:rsid w:val="00F7568E"/>
    <w:rsid w:val="00F801D0"/>
    <w:rsid w:val="00F833E6"/>
    <w:rsid w:val="00F87A13"/>
    <w:rsid w:val="00F92B3F"/>
    <w:rsid w:val="00F95E56"/>
    <w:rsid w:val="00FA27DD"/>
    <w:rsid w:val="00FA2D2D"/>
    <w:rsid w:val="00FA626F"/>
    <w:rsid w:val="00FA78A9"/>
    <w:rsid w:val="00FB469C"/>
    <w:rsid w:val="00FB7D42"/>
    <w:rsid w:val="00FD0B23"/>
    <w:rsid w:val="00FD248E"/>
    <w:rsid w:val="00FD2A27"/>
    <w:rsid w:val="00FD3324"/>
    <w:rsid w:val="00FD3FE2"/>
    <w:rsid w:val="00FE4C1F"/>
    <w:rsid w:val="00FE7FB2"/>
    <w:rsid w:val="00FF06AB"/>
    <w:rsid w:val="00FF2AD7"/>
    <w:rsid w:val="00FF2DF4"/>
    <w:rsid w:val="00FF3E27"/>
    <w:rsid w:val="00FF42C6"/>
    <w:rsid w:val="00FF4853"/>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E2135"/>
  <w15:docId w15:val="{20182AF2-680A-4B0B-A75C-5085BE4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7E"/>
    <w:rPr>
      <w:rFonts w:ascii="Times" w:hAnsi="Times"/>
      <w:sz w:val="22"/>
      <w:lang w:eastAsia="en-US"/>
    </w:rPr>
  </w:style>
  <w:style w:type="paragraph" w:styleId="Heading1">
    <w:name w:val="heading 1"/>
    <w:basedOn w:val="Normal"/>
    <w:next w:val="Normal"/>
    <w:qFormat/>
    <w:rsid w:val="0022127E"/>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906AC"/>
    <w:pPr>
      <w:spacing w:line="276" w:lineRule="auto"/>
      <w:ind w:left="0"/>
      <w:jc w:val="both"/>
      <w:outlineLvl w:val="1"/>
    </w:pPr>
    <w:rPr>
      <w:i/>
    </w:rPr>
  </w:style>
  <w:style w:type="paragraph" w:styleId="Heading3">
    <w:name w:val="heading 3"/>
    <w:basedOn w:val="Normal"/>
    <w:next w:val="Normal"/>
    <w:link w:val="Heading3Char"/>
    <w:qFormat/>
    <w:rsid w:val="0022127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2127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2127E"/>
    <w:pPr>
      <w:numPr>
        <w:ilvl w:val="4"/>
        <w:numId w:val="1"/>
      </w:numPr>
      <w:spacing w:before="240" w:after="60"/>
      <w:outlineLvl w:val="4"/>
    </w:pPr>
    <w:rPr>
      <w:b/>
      <w:bCs/>
      <w:i/>
      <w:iCs/>
      <w:sz w:val="26"/>
      <w:szCs w:val="26"/>
    </w:rPr>
  </w:style>
  <w:style w:type="paragraph" w:styleId="Heading6">
    <w:name w:val="heading 6"/>
    <w:basedOn w:val="Normal"/>
    <w:next w:val="Normal"/>
    <w:qFormat/>
    <w:rsid w:val="0022127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2127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2127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2127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22127E"/>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rsid w:val="0022127E"/>
    <w:pPr>
      <w:jc w:val="both"/>
    </w:pPr>
    <w:rPr>
      <w:rFonts w:ascii="Times" w:hAnsi="Times"/>
      <w:iCs/>
      <w:color w:val="000000"/>
      <w:sz w:val="22"/>
      <w:szCs w:val="22"/>
      <w:lang w:val="en-US" w:eastAsia="en-US"/>
    </w:rPr>
  </w:style>
  <w:style w:type="paragraph" w:customStyle="1" w:styleId="BodytextIndented">
    <w:name w:val="BodytextIndented"/>
    <w:basedOn w:val="Bodytext"/>
    <w:rsid w:val="0022127E"/>
    <w:pPr>
      <w:ind w:firstLine="284"/>
    </w:pPr>
  </w:style>
  <w:style w:type="character" w:customStyle="1" w:styleId="SubsubsectionChar">
    <w:name w:val="Subsubsection Char"/>
    <w:link w:val="Subsubsection"/>
    <w:rsid w:val="0022127E"/>
    <w:rPr>
      <w:rFonts w:ascii="Times" w:hAnsi="Times"/>
      <w:i/>
      <w:iCs/>
      <w:color w:val="000000"/>
      <w:sz w:val="22"/>
      <w:szCs w:val="22"/>
      <w:lang w:eastAsia="en-US"/>
    </w:rPr>
  </w:style>
  <w:style w:type="paragraph" w:customStyle="1" w:styleId="Section">
    <w:name w:val="Section"/>
    <w:next w:val="Bodytext"/>
    <w:rsid w:val="0022127E"/>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22127E"/>
    <w:rPr>
      <w:sz w:val="20"/>
    </w:rPr>
  </w:style>
  <w:style w:type="character" w:styleId="FootnoteReference">
    <w:name w:val="footnote reference"/>
    <w:semiHidden/>
    <w:rsid w:val="0022127E"/>
    <w:rPr>
      <w:rFonts w:ascii="Times New Roman" w:hAnsi="Times New Roman"/>
      <w:sz w:val="22"/>
      <w:szCs w:val="22"/>
      <w:vertAlign w:val="superscript"/>
    </w:rPr>
  </w:style>
  <w:style w:type="paragraph" w:customStyle="1" w:styleId="Bulleted">
    <w:name w:val="Bulleted"/>
    <w:rsid w:val="0022127E"/>
    <w:pPr>
      <w:numPr>
        <w:numId w:val="2"/>
      </w:numPr>
      <w:jc w:val="both"/>
    </w:pPr>
    <w:rPr>
      <w:rFonts w:ascii="Times" w:hAnsi="Times"/>
      <w:color w:val="000000"/>
      <w:sz w:val="22"/>
      <w:szCs w:val="22"/>
      <w:lang w:eastAsia="en-US"/>
    </w:rPr>
  </w:style>
  <w:style w:type="paragraph" w:styleId="EndnoteText">
    <w:name w:val="endnote text"/>
    <w:basedOn w:val="Normal"/>
    <w:semiHidden/>
    <w:rsid w:val="0022127E"/>
    <w:rPr>
      <w:sz w:val="20"/>
    </w:rPr>
  </w:style>
  <w:style w:type="character" w:styleId="EndnoteReference">
    <w:name w:val="endnote reference"/>
    <w:semiHidden/>
    <w:rsid w:val="0022127E"/>
    <w:rPr>
      <w:vertAlign w:val="superscript"/>
    </w:rPr>
  </w:style>
  <w:style w:type="paragraph" w:customStyle="1" w:styleId="Subsection">
    <w:name w:val="Subsection"/>
    <w:next w:val="Bodytext"/>
    <w:rsid w:val="0022127E"/>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22127E"/>
    <w:pPr>
      <w:spacing w:after="240"/>
      <w:ind w:left="1418"/>
    </w:pPr>
    <w:rPr>
      <w:rFonts w:ascii="Times" w:hAnsi="Times"/>
      <w:noProof/>
      <w:sz w:val="22"/>
      <w:szCs w:val="22"/>
      <w:lang w:val="en-US" w:eastAsia="en-US"/>
    </w:rPr>
  </w:style>
  <w:style w:type="paragraph" w:customStyle="1" w:styleId="Abstract">
    <w:name w:val="Abstract"/>
    <w:next w:val="Section"/>
    <w:rsid w:val="0022127E"/>
    <w:pPr>
      <w:spacing w:after="454"/>
      <w:ind w:left="1418"/>
      <w:jc w:val="both"/>
    </w:pPr>
    <w:rPr>
      <w:rFonts w:ascii="Times" w:hAnsi="Times"/>
      <w:color w:val="000000"/>
      <w:lang w:eastAsia="en-US"/>
    </w:rPr>
  </w:style>
  <w:style w:type="paragraph" w:customStyle="1" w:styleId="Sectionnonumber">
    <w:name w:val="Section (no number)"/>
    <w:next w:val="Bodytext"/>
    <w:rsid w:val="0022127E"/>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22127E"/>
  </w:style>
  <w:style w:type="paragraph" w:styleId="Title">
    <w:name w:val="Title"/>
    <w:basedOn w:val="Normal"/>
    <w:next w:val="Authors"/>
    <w:qFormat/>
    <w:rsid w:val="0022127E"/>
    <w:pPr>
      <w:spacing w:before="1588" w:after="567"/>
    </w:pPr>
    <w:rPr>
      <w:b/>
      <w:sz w:val="34"/>
      <w:szCs w:val="34"/>
    </w:rPr>
  </w:style>
  <w:style w:type="paragraph" w:customStyle="1" w:styleId="Authors">
    <w:name w:val="Authors"/>
    <w:next w:val="Addresses"/>
    <w:rsid w:val="0022127E"/>
    <w:pPr>
      <w:spacing w:after="113"/>
      <w:ind w:left="1418"/>
    </w:pPr>
    <w:rPr>
      <w:rFonts w:ascii="Times" w:hAnsi="Times"/>
      <w:b/>
      <w:sz w:val="22"/>
      <w:szCs w:val="22"/>
      <w:lang w:eastAsia="en-US"/>
    </w:rPr>
  </w:style>
  <w:style w:type="paragraph" w:customStyle="1" w:styleId="Addresses">
    <w:name w:val="Addresses"/>
    <w:next w:val="E-mail"/>
    <w:rsid w:val="0022127E"/>
    <w:pPr>
      <w:spacing w:after="240"/>
      <w:ind w:left="1418"/>
    </w:pPr>
    <w:rPr>
      <w:rFonts w:ascii="Times" w:hAnsi="Times"/>
      <w:sz w:val="22"/>
      <w:szCs w:val="22"/>
      <w:lang w:eastAsia="en-US"/>
    </w:rPr>
  </w:style>
  <w:style w:type="paragraph" w:customStyle="1" w:styleId="FigureCaption">
    <w:name w:val="FigureCaption"/>
    <w:rsid w:val="0022127E"/>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22127E"/>
    <w:pPr>
      <w:numPr>
        <w:numId w:val="0"/>
      </w:numPr>
      <w:ind w:left="851" w:hanging="284"/>
    </w:pPr>
  </w:style>
  <w:style w:type="paragraph" w:customStyle="1" w:styleId="Reference">
    <w:name w:val="Reference"/>
    <w:rsid w:val="0022127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BC5D7D"/>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BC5D7D"/>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6703A5"/>
    <w:rPr>
      <w:color w:val="0000FF"/>
      <w:u w:val="single"/>
    </w:rPr>
  </w:style>
  <w:style w:type="paragraph" w:customStyle="1" w:styleId="StyleBibliographyLeft0Hanging051">
    <w:name w:val="Style Bibliography + Left:  0&quot; Hanging:  0.5&quot;1"/>
    <w:basedOn w:val="Bibliography"/>
    <w:rsid w:val="00105686"/>
    <w:pPr>
      <w:suppressAutoHyphens/>
      <w:spacing w:after="120"/>
      <w:ind w:left="720" w:hanging="720"/>
    </w:pPr>
    <w:rPr>
      <w:rFonts w:ascii="Bookman Old Style" w:hAnsi="Bookman Old Style"/>
      <w:lang w:val="en-US" w:eastAsia="ar-SA"/>
    </w:rPr>
  </w:style>
  <w:style w:type="paragraph" w:styleId="Bibliography">
    <w:name w:val="Bibliography"/>
    <w:basedOn w:val="Normal"/>
    <w:next w:val="Normal"/>
    <w:uiPriority w:val="37"/>
    <w:semiHidden/>
    <w:unhideWhenUsed/>
    <w:rsid w:val="00105686"/>
  </w:style>
  <w:style w:type="character" w:styleId="CommentReference">
    <w:name w:val="annotation reference"/>
    <w:basedOn w:val="DefaultParagraphFont"/>
    <w:uiPriority w:val="99"/>
    <w:semiHidden/>
    <w:unhideWhenUsed/>
    <w:rsid w:val="0092410B"/>
    <w:rPr>
      <w:sz w:val="16"/>
      <w:szCs w:val="16"/>
    </w:rPr>
  </w:style>
  <w:style w:type="paragraph" w:styleId="CommentText">
    <w:name w:val="annotation text"/>
    <w:basedOn w:val="Normal"/>
    <w:link w:val="CommentTextChar"/>
    <w:uiPriority w:val="99"/>
    <w:semiHidden/>
    <w:unhideWhenUsed/>
    <w:rsid w:val="0092410B"/>
    <w:rPr>
      <w:sz w:val="20"/>
    </w:rPr>
  </w:style>
  <w:style w:type="character" w:customStyle="1" w:styleId="CommentTextChar">
    <w:name w:val="Comment Text Char"/>
    <w:basedOn w:val="DefaultParagraphFont"/>
    <w:link w:val="CommentText"/>
    <w:uiPriority w:val="99"/>
    <w:semiHidden/>
    <w:rsid w:val="0092410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2410B"/>
    <w:rPr>
      <w:b/>
      <w:bCs/>
    </w:rPr>
  </w:style>
  <w:style w:type="character" w:customStyle="1" w:styleId="CommentSubjectChar">
    <w:name w:val="Comment Subject Char"/>
    <w:basedOn w:val="CommentTextChar"/>
    <w:link w:val="CommentSubject"/>
    <w:uiPriority w:val="99"/>
    <w:semiHidden/>
    <w:rsid w:val="0092410B"/>
    <w:rPr>
      <w:rFonts w:ascii="Times" w:hAnsi="Times"/>
      <w:b/>
      <w:bCs/>
      <w:lang w:eastAsia="en-US"/>
    </w:rPr>
  </w:style>
  <w:style w:type="paragraph" w:styleId="BalloonText">
    <w:name w:val="Balloon Text"/>
    <w:basedOn w:val="Normal"/>
    <w:link w:val="BalloonTextChar"/>
    <w:uiPriority w:val="99"/>
    <w:semiHidden/>
    <w:unhideWhenUsed/>
    <w:rsid w:val="0092410B"/>
    <w:rPr>
      <w:rFonts w:ascii="Tahoma" w:hAnsi="Tahoma" w:cs="Tahoma"/>
      <w:sz w:val="16"/>
      <w:szCs w:val="16"/>
    </w:rPr>
  </w:style>
  <w:style w:type="character" w:customStyle="1" w:styleId="BalloonTextChar">
    <w:name w:val="Balloon Text Char"/>
    <w:basedOn w:val="DefaultParagraphFont"/>
    <w:link w:val="BalloonText"/>
    <w:uiPriority w:val="99"/>
    <w:semiHidden/>
    <w:rsid w:val="0092410B"/>
    <w:rPr>
      <w:rFonts w:ascii="Tahoma" w:hAnsi="Tahoma" w:cs="Tahoma"/>
      <w:sz w:val="16"/>
      <w:szCs w:val="16"/>
      <w:lang w:eastAsia="en-US"/>
    </w:rPr>
  </w:style>
  <w:style w:type="paragraph" w:styleId="ListParagraph">
    <w:name w:val="List Paragraph"/>
    <w:basedOn w:val="Normal"/>
    <w:uiPriority w:val="34"/>
    <w:qFormat/>
    <w:rsid w:val="00263E0B"/>
    <w:pPr>
      <w:spacing w:after="160" w:line="259" w:lineRule="auto"/>
      <w:ind w:left="720"/>
      <w:contextualSpacing/>
    </w:pPr>
    <w:rPr>
      <w:rFonts w:asciiTheme="minorHAnsi" w:eastAsiaTheme="minorHAnsi" w:hAnsiTheme="minorHAnsi" w:cstheme="minorBidi"/>
      <w:szCs w:val="22"/>
      <w:lang w:val="en-ID"/>
    </w:rPr>
  </w:style>
  <w:style w:type="character" w:customStyle="1" w:styleId="Heading5Char">
    <w:name w:val="Heading 5 Char"/>
    <w:basedOn w:val="DefaultParagraphFont"/>
    <w:link w:val="Heading5"/>
    <w:rsid w:val="004155FF"/>
    <w:rPr>
      <w:rFonts w:ascii="Times" w:hAnsi="Times"/>
      <w:b/>
      <w:bCs/>
      <w:i/>
      <w:iCs/>
      <w:sz w:val="26"/>
      <w:szCs w:val="26"/>
      <w:lang w:eastAsia="en-US"/>
    </w:rPr>
  </w:style>
  <w:style w:type="character" w:customStyle="1" w:styleId="Heading3Char">
    <w:name w:val="Heading 3 Char"/>
    <w:basedOn w:val="DefaultParagraphFont"/>
    <w:link w:val="Heading3"/>
    <w:uiPriority w:val="9"/>
    <w:rsid w:val="004155FF"/>
    <w:rPr>
      <w:rFonts w:ascii="Arial" w:hAnsi="Arial" w:cs="Arial"/>
      <w:b/>
      <w:bCs/>
      <w:sz w:val="26"/>
      <w:szCs w:val="26"/>
      <w:lang w:eastAsia="en-US"/>
    </w:rPr>
  </w:style>
  <w:style w:type="paragraph" w:styleId="Caption">
    <w:name w:val="caption"/>
    <w:basedOn w:val="Normal"/>
    <w:next w:val="Normal"/>
    <w:uiPriority w:val="35"/>
    <w:unhideWhenUsed/>
    <w:qFormat/>
    <w:rsid w:val="00F22E83"/>
    <w:pPr>
      <w:spacing w:after="200"/>
    </w:pPr>
    <w:rPr>
      <w:rFonts w:asciiTheme="minorHAnsi" w:eastAsiaTheme="minorHAnsi" w:hAnsiTheme="minorHAnsi" w:cstheme="minorBidi"/>
      <w:i/>
      <w:iCs/>
      <w:color w:val="1F497D" w:themeColor="text2"/>
      <w:sz w:val="18"/>
      <w:szCs w:val="18"/>
      <w:lang w:val="en-ID"/>
    </w:rPr>
  </w:style>
  <w:style w:type="table" w:styleId="TableGrid">
    <w:name w:val="Table Grid"/>
    <w:basedOn w:val="TableNormal"/>
    <w:uiPriority w:val="59"/>
    <w:rsid w:val="00F22E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7507">
      <w:bodyDiv w:val="1"/>
      <w:marLeft w:val="0"/>
      <w:marRight w:val="0"/>
      <w:marTop w:val="0"/>
      <w:marBottom w:val="0"/>
      <w:divBdr>
        <w:top w:val="none" w:sz="0" w:space="0" w:color="auto"/>
        <w:left w:val="none" w:sz="0" w:space="0" w:color="auto"/>
        <w:bottom w:val="none" w:sz="0" w:space="0" w:color="auto"/>
        <w:right w:val="none" w:sz="0" w:space="0" w:color="auto"/>
      </w:divBdr>
    </w:div>
    <w:div w:id="328945057">
      <w:bodyDiv w:val="1"/>
      <w:marLeft w:val="0"/>
      <w:marRight w:val="0"/>
      <w:marTop w:val="0"/>
      <w:marBottom w:val="0"/>
      <w:divBdr>
        <w:top w:val="none" w:sz="0" w:space="0" w:color="auto"/>
        <w:left w:val="none" w:sz="0" w:space="0" w:color="auto"/>
        <w:bottom w:val="none" w:sz="0" w:space="0" w:color="auto"/>
        <w:right w:val="none" w:sz="0" w:space="0" w:color="auto"/>
      </w:divBdr>
    </w:div>
    <w:div w:id="337729834">
      <w:bodyDiv w:val="1"/>
      <w:marLeft w:val="0"/>
      <w:marRight w:val="0"/>
      <w:marTop w:val="0"/>
      <w:marBottom w:val="0"/>
      <w:divBdr>
        <w:top w:val="none" w:sz="0" w:space="0" w:color="auto"/>
        <w:left w:val="none" w:sz="0" w:space="0" w:color="auto"/>
        <w:bottom w:val="none" w:sz="0" w:space="0" w:color="auto"/>
        <w:right w:val="none" w:sz="0" w:space="0" w:color="auto"/>
      </w:divBdr>
    </w:div>
    <w:div w:id="562450097">
      <w:bodyDiv w:val="1"/>
      <w:marLeft w:val="0"/>
      <w:marRight w:val="0"/>
      <w:marTop w:val="0"/>
      <w:marBottom w:val="0"/>
      <w:divBdr>
        <w:top w:val="none" w:sz="0" w:space="0" w:color="auto"/>
        <w:left w:val="none" w:sz="0" w:space="0" w:color="auto"/>
        <w:bottom w:val="none" w:sz="0" w:space="0" w:color="auto"/>
        <w:right w:val="none" w:sz="0" w:space="0" w:color="auto"/>
      </w:divBdr>
    </w:div>
    <w:div w:id="1147744528">
      <w:bodyDiv w:val="1"/>
      <w:marLeft w:val="0"/>
      <w:marRight w:val="0"/>
      <w:marTop w:val="0"/>
      <w:marBottom w:val="0"/>
      <w:divBdr>
        <w:top w:val="none" w:sz="0" w:space="0" w:color="auto"/>
        <w:left w:val="none" w:sz="0" w:space="0" w:color="auto"/>
        <w:bottom w:val="none" w:sz="0" w:space="0" w:color="auto"/>
        <w:right w:val="none" w:sz="0" w:space="0" w:color="auto"/>
      </w:divBdr>
    </w:div>
    <w:div w:id="1313169872">
      <w:bodyDiv w:val="1"/>
      <w:marLeft w:val="0"/>
      <w:marRight w:val="0"/>
      <w:marTop w:val="0"/>
      <w:marBottom w:val="0"/>
      <w:divBdr>
        <w:top w:val="none" w:sz="0" w:space="0" w:color="auto"/>
        <w:left w:val="none" w:sz="0" w:space="0" w:color="auto"/>
        <w:bottom w:val="none" w:sz="0" w:space="0" w:color="auto"/>
        <w:right w:val="none" w:sz="0" w:space="0" w:color="auto"/>
      </w:divBdr>
    </w:div>
    <w:div w:id="1475559824">
      <w:bodyDiv w:val="1"/>
      <w:marLeft w:val="0"/>
      <w:marRight w:val="0"/>
      <w:marTop w:val="0"/>
      <w:marBottom w:val="0"/>
      <w:divBdr>
        <w:top w:val="none" w:sz="0" w:space="0" w:color="auto"/>
        <w:left w:val="none" w:sz="0" w:space="0" w:color="auto"/>
        <w:bottom w:val="none" w:sz="0" w:space="0" w:color="auto"/>
        <w:right w:val="none" w:sz="0" w:space="0" w:color="auto"/>
      </w:divBdr>
    </w:div>
    <w:div w:id="1771899645">
      <w:bodyDiv w:val="1"/>
      <w:marLeft w:val="0"/>
      <w:marRight w:val="0"/>
      <w:marTop w:val="0"/>
      <w:marBottom w:val="0"/>
      <w:divBdr>
        <w:top w:val="none" w:sz="0" w:space="0" w:color="auto"/>
        <w:left w:val="none" w:sz="0" w:space="0" w:color="auto"/>
        <w:bottom w:val="none" w:sz="0" w:space="0" w:color="auto"/>
        <w:right w:val="none" w:sz="0" w:space="0" w:color="auto"/>
      </w:divBdr>
    </w:div>
    <w:div w:id="1979721781">
      <w:bodyDiv w:val="1"/>
      <w:marLeft w:val="0"/>
      <w:marRight w:val="0"/>
      <w:marTop w:val="0"/>
      <w:marBottom w:val="0"/>
      <w:divBdr>
        <w:top w:val="none" w:sz="0" w:space="0" w:color="auto"/>
        <w:left w:val="none" w:sz="0" w:space="0" w:color="auto"/>
        <w:bottom w:val="none" w:sz="0" w:space="0" w:color="auto"/>
        <w:right w:val="none" w:sz="0" w:space="0" w:color="auto"/>
      </w:divBdr>
    </w:div>
    <w:div w:id="20721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D" sz="1100"/>
              <a:t>Work</a:t>
            </a:r>
            <a:r>
              <a:rPr lang="en-ID" sz="1100" baseline="0"/>
              <a:t> </a:t>
            </a:r>
            <a:r>
              <a:rPr lang="en-ID" sz="1100"/>
              <a:t>Experiences in Similar Projects (Years)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975757575757574"/>
          <c:w val="1"/>
          <c:h val="0.5626929133858267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53EA-4EB2-8B0D-A9F08439E2A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53EA-4EB2-8B0D-A9F08439E2A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53EA-4EB2-8B0D-A9F08439E2A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53EA-4EB2-8B0D-A9F08439E2A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Sheet1!$B$11:$B$14</c:f>
              <c:strCache>
                <c:ptCount val="4"/>
                <c:pt idx="0">
                  <c:v>&lt;5</c:v>
                </c:pt>
                <c:pt idx="1">
                  <c:v>5-10</c:v>
                </c:pt>
                <c:pt idx="2">
                  <c:v>11-15</c:v>
                </c:pt>
                <c:pt idx="3">
                  <c:v>&gt;15</c:v>
                </c:pt>
              </c:strCache>
            </c:strRef>
          </c:cat>
          <c:val>
            <c:numRef>
              <c:f>Sheet1!$C$11:$C$14</c:f>
              <c:numCache>
                <c:formatCode>General</c:formatCode>
                <c:ptCount val="4"/>
                <c:pt idx="0">
                  <c:v>4</c:v>
                </c:pt>
                <c:pt idx="1">
                  <c:v>12</c:v>
                </c:pt>
                <c:pt idx="2">
                  <c:v>10</c:v>
                </c:pt>
                <c:pt idx="3">
                  <c:v>4</c:v>
                </c:pt>
              </c:numCache>
            </c:numRef>
          </c:val>
          <c:extLst>
            <c:ext xmlns:c16="http://schemas.microsoft.com/office/drawing/2014/chart" uri="{C3380CC4-5D6E-409C-BE32-E72D297353CC}">
              <c16:uniqueId val="{00000008-53EA-4EB2-8B0D-A9F08439E2A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ID" sz="1100"/>
              <a:t>Respondents'</a:t>
            </a:r>
            <a:r>
              <a:rPr lang="en-ID" sz="1100" baseline="0"/>
              <a:t> Age (Years)</a:t>
            </a:r>
            <a:endParaRPr lang="en-ID" sz="1100"/>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35-483D-86CA-19C49C52A86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35-483D-86CA-19C49C52A86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D35-483D-86CA-19C49C52A86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D35-483D-86CA-19C49C52A8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AD35-483D-86CA-19C49C52A86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AD35-483D-86CA-19C49C52A86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AD35-483D-86CA-19C49C52A86F}"/>
                </c:ext>
              </c:extLst>
            </c:dLbl>
            <c:dLbl>
              <c:idx val="3"/>
              <c:layout>
                <c:manualLayout>
                  <c:x val="3.0755711775043937E-2"/>
                  <c:y val="2.0547945205479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D35-483D-86CA-19C49C52A86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Sheet1!$B$4:$B$7</c:f>
              <c:strCache>
                <c:ptCount val="4"/>
                <c:pt idx="0">
                  <c:v>17-25</c:v>
                </c:pt>
                <c:pt idx="1">
                  <c:v>26-35</c:v>
                </c:pt>
                <c:pt idx="2">
                  <c:v>36-45</c:v>
                </c:pt>
                <c:pt idx="3">
                  <c:v>&gt; 45</c:v>
                </c:pt>
              </c:strCache>
            </c:strRef>
          </c:cat>
          <c:val>
            <c:numRef>
              <c:f>Sheet1!$C$4:$C$7</c:f>
              <c:numCache>
                <c:formatCode>General</c:formatCode>
                <c:ptCount val="4"/>
                <c:pt idx="0">
                  <c:v>14</c:v>
                </c:pt>
                <c:pt idx="1">
                  <c:v>7</c:v>
                </c:pt>
                <c:pt idx="2">
                  <c:v>5</c:v>
                </c:pt>
                <c:pt idx="3">
                  <c:v>3</c:v>
                </c:pt>
              </c:numCache>
            </c:numRef>
          </c:val>
          <c:extLst>
            <c:ext xmlns:c16="http://schemas.microsoft.com/office/drawing/2014/chart" uri="{C3380CC4-5D6E-409C-BE32-E72D297353CC}">
              <c16:uniqueId val="{00000008-AD35-483D-86CA-19C49C52A86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2FE-223D-41BC-9CBF-21B0BEEF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6</Pages>
  <Words>11936</Words>
  <Characters>68038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Maranatha</dc:creator>
  <cp:keywords>open access, proceedings, template, fast, affordable, flexible</cp:keywords>
  <cp:lastModifiedBy>hp pavilion</cp:lastModifiedBy>
  <cp:revision>2</cp:revision>
  <cp:lastPrinted>2005-02-25T09:52:00Z</cp:lastPrinted>
  <dcterms:created xsi:type="dcterms:W3CDTF">2020-11-30T22:42:00Z</dcterms:created>
  <dcterms:modified xsi:type="dcterms:W3CDTF">2020-11-30T22:42:00Z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a2783ec8-b69f-392a-b018-b6868007f6fd</vt:lpwstr>
  </property>
</Properties>
</file>