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487" w:rsidRPr="009C541F" w:rsidRDefault="00EF7681">
      <w:pPr>
        <w:pStyle w:val="Title"/>
      </w:pPr>
      <w:r w:rsidRPr="00EF7681">
        <w:t xml:space="preserve">Covid-19 </w:t>
      </w:r>
      <w:r>
        <w:t>sir</w:t>
      </w:r>
      <w:r w:rsidRPr="00EF7681">
        <w:t xml:space="preserve"> </w:t>
      </w:r>
      <w:r>
        <w:t>m</w:t>
      </w:r>
      <w:r w:rsidRPr="00EF7681">
        <w:t xml:space="preserve">odel with </w:t>
      </w:r>
      <w:r>
        <w:t>n</w:t>
      </w:r>
      <w:r w:rsidRPr="00EF7681">
        <w:t xml:space="preserve">onlinear </w:t>
      </w:r>
      <w:r>
        <w:t>i</w:t>
      </w:r>
      <w:r w:rsidRPr="00EF7681">
        <w:t xml:space="preserve">ncidence </w:t>
      </w:r>
      <w:r>
        <w:t>r</w:t>
      </w:r>
      <w:r w:rsidRPr="00EF7681">
        <w:t>ate</w:t>
      </w:r>
    </w:p>
    <w:p w:rsidR="009A0487" w:rsidRDefault="00B52676">
      <w:pPr>
        <w:pStyle w:val="Authors"/>
      </w:pPr>
      <w:r>
        <w:t>Trija Fayeldi</w:t>
      </w:r>
      <w:r w:rsidRPr="00B52676">
        <w:rPr>
          <w:vertAlign w:val="superscript"/>
        </w:rPr>
        <w:t>1</w:t>
      </w:r>
      <w:r>
        <w:t>, Riski Nur Istiqomah Dinnullah</w:t>
      </w:r>
      <w:r w:rsidRPr="00B52676">
        <w:rPr>
          <w:vertAlign w:val="superscript"/>
        </w:rPr>
        <w:t>2</w:t>
      </w:r>
    </w:p>
    <w:p w:rsidR="009A0487" w:rsidRDefault="00B35ED8" w:rsidP="00006EA6">
      <w:pPr>
        <w:pStyle w:val="Addresses"/>
        <w:spacing w:after="0"/>
      </w:pPr>
      <w:r w:rsidRPr="00B35ED8">
        <w:rPr>
          <w:vertAlign w:val="superscript"/>
        </w:rPr>
        <w:t>1,2</w:t>
      </w:r>
      <w:r w:rsidR="00B52676">
        <w:t>Universitas Kanjuruhan Malang</w:t>
      </w:r>
    </w:p>
    <w:p w:rsidR="00006EA6" w:rsidRDefault="00006EA6">
      <w:pPr>
        <w:pStyle w:val="E-mail"/>
      </w:pPr>
    </w:p>
    <w:p w:rsidR="009A0487" w:rsidRDefault="00B52676">
      <w:pPr>
        <w:pStyle w:val="E-mail"/>
      </w:pPr>
      <w:r>
        <w:t>trija_fayeldi@unikama.ac.id</w:t>
      </w:r>
    </w:p>
    <w:p w:rsidR="009A0487" w:rsidRDefault="009A0487">
      <w:pPr>
        <w:pStyle w:val="Abstract"/>
      </w:pPr>
      <w:r>
        <w:rPr>
          <w:b/>
        </w:rPr>
        <w:t>Abstract</w:t>
      </w:r>
      <w:r>
        <w:t xml:space="preserve">. </w:t>
      </w:r>
      <w:r w:rsidR="00B52676" w:rsidRPr="00B52676">
        <w:t xml:space="preserve">Covid-19 is part of worldwide pandemic since early 2020. Various mathematical models have been proposed to understand the behaviour of the disease, but most of them were failed to predict  the biological phenomenon of this infectious diseases since they use incorrect assumptions due to early stage symptoms. The aim of this paper is to develop a covid-19 mathematical model with nonlinear incidence rate. We use some logical assumption to develop the model. We discretize the model by using Euler method. We use literature review in our research methodology. Then, we </w:t>
      </w:r>
      <w:r w:rsidR="00B66186">
        <w:t>simulate the model</w:t>
      </w:r>
      <w:r w:rsidR="00B52676" w:rsidRPr="00B52676">
        <w:t xml:space="preserve"> by using </w:t>
      </w:r>
      <w:r w:rsidR="00B66186">
        <w:t>computer software</w:t>
      </w:r>
      <w:r w:rsidR="00B52676" w:rsidRPr="00B52676">
        <w:t xml:space="preserve">. We found that this model has two equilibrium points, namely disease free equilibrium point and endemic equilibrium point. The stability of the model is changed by increament or decreament of the step-size. If the step-size of the model is large enough, then it lead numerical solution to blown up. Finally, we also found that this model is fair enough to simulate the pandemic in our case. Also, we found some interesting phenomenon from our simulation </w:t>
      </w:r>
      <w:r w:rsidR="0025032A">
        <w:t>that is the effect of government policies or social distancing</w:t>
      </w:r>
      <w:r w:rsidR="00B52676" w:rsidRPr="00B52676">
        <w:t>. Further work is needed to analyze the stability of the model and the effect of delay.</w:t>
      </w:r>
    </w:p>
    <w:p w:rsidR="009A0487" w:rsidRDefault="00326085">
      <w:pPr>
        <w:pStyle w:val="Section"/>
      </w:pPr>
      <w:r>
        <w:t>Introduction</w:t>
      </w:r>
    </w:p>
    <w:p w:rsidR="009A0487" w:rsidRDefault="005620F2">
      <w:pPr>
        <w:pStyle w:val="Bodytext"/>
      </w:pPr>
      <w:r>
        <w:t>Since its first case several months ago, Covid-19 is still a main problem in the world</w:t>
      </w:r>
      <w:r w:rsidR="009A0487">
        <w:t>.</w:t>
      </w:r>
      <w:r>
        <w:t xml:space="preserve"> Many researcher proposed their mathematical model to </w:t>
      </w:r>
      <w:r w:rsidR="00132C66">
        <w:t xml:space="preserve">describe the behavior of the virus such as </w:t>
      </w:r>
      <w:r w:rsidR="002A2B3D">
        <w:fldChar w:fldCharType="begin"/>
      </w:r>
      <w:r w:rsidR="00132C66">
        <w:instrText xml:space="preserve"> ADDIN ZOTERO_ITEM CSL_CITATION {"citationID":"ae2e7c1ib0","properties":{"formattedCitation":"[1]","plainCitation":"[1]"},"citationItems":[{"id":19,"uris":["http://zotero.org/users/local/PWJAJVdA/items/9P6225BR"],"uri":["http://zotero.org/users/local/PWJAJVdA/items/9P6225BR"],"itemData":{"id":19,"type":"article-journal","title":"On the analysis of Covid-19 transmission in Wuhan, Diamond Princess and Jakarta-cluster","container-title":"Communication in Biomathematical Sciences","page":"9-18","volume":"3","issue":"1","source":"journals.itb.ac.id","abstract":"The whole world has been recently shocked by the massive spread of Covid-19 without any sign of when it will end. This phenomenon of this scale is understood as a plague that has never been happening in a lifetime. Almost all countries do not have proper preparedness when positive cases are found in a region. In a relatively short time, cases then spread quickly, and panic broke out in the community. With the rapid human to human transmission, and there is no vaccine available, the only way to control the spread of the disease is by implementing a contact tracing and isolation policy. The fact indicated that health officials in many affecting countries have difficulty in detecting individuals who are potentially exposed to the virus. The success of controlling the disease is very much dependent on the ability of the health authority in tracking and isolating the infected and the suspected cases. A transmission model for Covid-19 transmission in the form of SEIR is chosen to fit with the cases in Wuhan, Diamond Princess, and Jakarta-cluster. These cases represent the transmission in a large city, a relatively restricted and dense area, and a small cluster, respectively. The basic reproductive ratio and the infection rate are obtained based on the cumulative data for each case. These indicators can be used for predicting the progress of transmission for similar cases. A simple model for estimating the completing time of contact tracing and isolation is constructed in the form of a differential operator on the cumulative case. This operator represents the number of daily new infected cases. It is shown that for the case of Wuhan, the completing time for contact tracing and isolation is 55 days. This result is important for analyzing the intervention strategy of Covid-19 in an affected region.","DOI":"10.5614/cbms.2020.3.1.2","ISSN":"2549-2896","language":"en","author":[{"family":"Soewono","given":"Edy"}],"issued":{"date-parts":[["2020",4,17]]}}}],"schema":"https://github.com/citation-style-language/schema/raw/master/csl-citation.json"} </w:instrText>
      </w:r>
      <w:r w:rsidR="002A2B3D">
        <w:fldChar w:fldCharType="separate"/>
      </w:r>
      <w:r w:rsidR="00132C66" w:rsidRPr="00132C66">
        <w:rPr>
          <w:rFonts w:cs="Times"/>
        </w:rPr>
        <w:t>[1]</w:t>
      </w:r>
      <w:r w:rsidR="002A2B3D">
        <w:fldChar w:fldCharType="end"/>
      </w:r>
      <w:r w:rsidR="00132C66">
        <w:t xml:space="preserve">, </w:t>
      </w:r>
      <w:r w:rsidR="002A2B3D">
        <w:fldChar w:fldCharType="begin"/>
      </w:r>
      <w:r w:rsidR="00132C66">
        <w:instrText xml:space="preserve"> ADDIN ZOTERO_ITEM CSL_CITATION {"citationID":"a1l0vlhbfft","properties":{"formattedCitation":"[2]","plainCitation":"[2]"},"citationItems":[{"id":16,"uris":["http://zotero.org/users/local/PWJAJVdA/items/HHBV3ITC"],"uri":["http://zotero.org/users/local/PWJAJVdA/items/HHBV3ITC"],"itemData":{"id":16,"type":"article-journal","title":"On Estimating the Number of Deaths Related to Covid-19","container-title":"Mathematics","page":"655","volume":"8","issue":"5","source":"www.mdpi.com","abstract":"In this paper, we discuss an explicit model function that can estimate the total number of deaths in the population, and particularly, estimate the cumulative number of deaths in the United States due to the current Covid-19 virus. We compare the modeling results to two related existing models based on a new criteria and several existing criteria for model selection. The results show the proposed model fits significantly better than the other two related models based on the U.S. Covid-19 death data. We observe that the errors of the fitted data and the predicted data points on the total number of deaths in the U.S. on the last available data point and the next coming day are less than 0.5% and 2.0%, respectively. The results show very encouraging predictability for the model. The new model predicts that the maximum total number of deaths will be approximately 62,100 across the United States due to the Covid-19 virus, and with a 95% confidence that the expected total death toll will be between 60,951 and 63,249 deaths based on the data until 22 April, 2020. If there is a significant change in the coming days due to various testing strategies, social-distancing policies, the reopening of community strategies, or a stay-home policy, the predicted death tolls will definitely change. Future work can be explored further to apply the proposed model to global Covid-19 death data and to other applications, including human population mortality, the spread of disease, and different topics such as movie reviews in recommender systems.","DOI":"10.3390/math8050655","language":"en","author":[{"family":"Pham","given":"Hoang"}],"issued":{"date-parts":[["2020",5]]}}}],"schema":"https://github.com/citation-style-language/schema/raw/master/csl-citation.json"} </w:instrText>
      </w:r>
      <w:r w:rsidR="002A2B3D">
        <w:fldChar w:fldCharType="separate"/>
      </w:r>
      <w:r w:rsidR="00132C66" w:rsidRPr="00132C66">
        <w:rPr>
          <w:rFonts w:cs="Times"/>
        </w:rPr>
        <w:t>[2]</w:t>
      </w:r>
      <w:r w:rsidR="002A2B3D">
        <w:fldChar w:fldCharType="end"/>
      </w:r>
      <w:r w:rsidR="00132C66">
        <w:t>,</w:t>
      </w:r>
      <w:r w:rsidR="006E172C">
        <w:t xml:space="preserve"> </w:t>
      </w:r>
      <w:r w:rsidR="002A2B3D">
        <w:fldChar w:fldCharType="begin"/>
      </w:r>
      <w:r w:rsidR="006E172C">
        <w:instrText xml:space="preserve"> ADDIN ZOTERO_ITEM CSL_CITATION {"citationID":"a1fa3ssjhci","properties":{"formattedCitation":"[3]","plainCitation":"[3]"},"citationItems":[{"id":43,"uris":["http://zotero.org/users/local/PWJAJVdA/items/CPIB4UJI"],"uri":["http://zotero.org/users/local/PWJAJVdA/items/CPIB4UJI"],"itemData":{"id":43,"type":"article-journal","title":"A strategic approach to COVID-19 vaccine R&amp;D","container-title":"Science","page":"948-950","volume":"368","issue":"6494","source":"science.sciencemag.org","abstract":"A public-private partnership and platform for harmonized clinical trials aims to accelerate licensure and distribution\nA public-private partnership and platform for harmonized clinical trials aims to accelerate licensure and distribution","DOI":"10.1126/science.abc5312","ISSN":"0036-8075, 1095-9203","language":"en","author":[{"family":"Corey","given":"Lawrence"},{"family":"Mascola","given":"John R."},{"family":"Fauci","given":"Anthony S."},{"family":"Collins","given":"Francis S."}],"issued":{"date-parts":[["2020",5,29]]}}}],"schema":"https://github.com/citation-style-language/schema/raw/master/csl-citation.json"} </w:instrText>
      </w:r>
      <w:r w:rsidR="002A2B3D">
        <w:fldChar w:fldCharType="separate"/>
      </w:r>
      <w:r w:rsidR="006E172C" w:rsidRPr="006E172C">
        <w:rPr>
          <w:rFonts w:cs="Times"/>
        </w:rPr>
        <w:t>[3]</w:t>
      </w:r>
      <w:r w:rsidR="002A2B3D">
        <w:fldChar w:fldCharType="end"/>
      </w:r>
      <w:r w:rsidR="006E172C">
        <w:t xml:space="preserve">, </w:t>
      </w:r>
      <w:r w:rsidR="002A2B3D">
        <w:fldChar w:fldCharType="begin"/>
      </w:r>
      <w:r w:rsidR="006E172C">
        <w:instrText xml:space="preserve"> ADDIN ZOTERO_ITEM CSL_CITATION {"citationID":"au5nqofuai","properties":{"formattedCitation":"[4]","plainCitation":"[4]"},"citationItems":[{"id":42,"uris":["http://zotero.org/users/local/PWJAJVdA/items/ARN862FU"],"uri":["http://zotero.org/users/local/PWJAJVdA/items/ARN862FU"],"itemData":{"id":42,"type":"article-journal","title":"Covid-19 — Navigating the Uncharted","container-title":"New England Journal of Medicine","page":"1268-1269","volume":"382","issue":"13","source":"Taylor and Francis+NEJM","abstract":"The latest threat to global health is the ongoing outbreak of the respiratory disease that was recently given the name Coronavirus Disease 2019 (Covid-19). Covid-19 was recognized in December 2019.1 It was rapidly shown to be caused by a novel coronavirus that is structurally related to the virus that causes severe acute respiratory syndrome (SARS). As in two preceding instances of emergence of coronavirus disease in the past 18 years2 — SARS (2002 and 2003) and Middle East respiratory syndrome (MERS) (2012 to the present) — the Covid-19 outbreak has posed critical challenges for the public health, research, and medical . . .","DOI":"10.1056/NEJMe2002387","ISSN":"0028-4793","author":[{"family":"Fauci","given":"Anthony S."},{"family":"Lane","given":"H. Clifford"},{"family":"Redfield","given":"Robert R."}],"issued":{"date-parts":[["2020",3,26]]}}}],"schema":"https://github.com/citation-style-language/schema/raw/master/csl-citation.json"} </w:instrText>
      </w:r>
      <w:r w:rsidR="002A2B3D">
        <w:fldChar w:fldCharType="separate"/>
      </w:r>
      <w:r w:rsidR="006E172C" w:rsidRPr="006E172C">
        <w:rPr>
          <w:rFonts w:cs="Times"/>
        </w:rPr>
        <w:t>[4]</w:t>
      </w:r>
      <w:r w:rsidR="002A2B3D">
        <w:fldChar w:fldCharType="end"/>
      </w:r>
      <w:r w:rsidR="00132C66">
        <w:t xml:space="preserve"> and</w:t>
      </w:r>
      <w:r w:rsidR="009E322F">
        <w:t xml:space="preserve"> </w:t>
      </w:r>
      <w:r w:rsidR="002A2B3D">
        <w:fldChar w:fldCharType="begin"/>
      </w:r>
      <w:r w:rsidR="006E172C">
        <w:instrText xml:space="preserve"> ADDIN ZOTERO_ITEM CSL_CITATION {"citationID":"aigl4qrb96","properties":{"formattedCitation":"[5]","plainCitation":"[5]"},"citationItems":[{"id":21,"uris":["http://zotero.org/users/local/PWJAJVdA/items/6HG55XFC"],"uri":["http://zotero.org/users/local/PWJAJVdA/items/6HG55XFC"],"itemData":{"id":21,"type":"article-journal","title":"Mathematical modeling of interaction between innate and adaptive immune responses in COVID-19 and implications for viral pathogenesis","container-title":"Journal of Medical Virology","volume":"n/a","issue":"n/a","source":"Wiley Online Library","abstract":"We have applied mathematical modeling to investigate the infections of the ongoing coronavirus disease-2019 (COVID-19) pandemic caused by SARS-CoV-2 virus. We first validated our model using the well-studied influenza viruses and then compared the pathogenesis processes between the two viruses. The interaction between host innate and adaptive immune responses was found to be a potential cause for the higher severity and mortality in COVID-19 patients. Specifically, the timing mismatch between the two immune responses has a major impact on disease progression. The adaptive immune response of the COVID-19 patients is more likely to come before the peak of viral load, while the opposite is true for influenza patients. This difference in timing causes delayed depletion of vulnerable epithelial cells in the lungs in COVID-19 patients while enhancing viral clearance in influenza patients. Stronger adaptive immunity in COVID-19 patients can potentially lead to longer recovery time and more severe secondary complications. Based on our analysis, delaying the onset of adaptive immune responses during the early phase of infections may be a potential treatment option for high-risk COVID-19 patients. Suppressing the adaptive immune response temporarily and avoiding its interference with the innate immune response may allow the innate immunity to more efficiently clear the virus.","URL":"https://onlinelibrary.wiley.com/doi/abs/10.1002/jmv.25866","DOI":"10.1002/jmv.25866","ISSN":"1096-9071","language":"en","author":[{"family":"Du","given":"Sean Quan"},{"family":"Yuan","given":"Weiming"}],"accessed":{"date-parts":[["2020",5,25]]}}}],"schema":"https://github.com/citation-style-language/schema/raw/master/csl-citation.json"} </w:instrText>
      </w:r>
      <w:r w:rsidR="002A2B3D">
        <w:fldChar w:fldCharType="separate"/>
      </w:r>
      <w:r w:rsidR="006E172C" w:rsidRPr="006E172C">
        <w:rPr>
          <w:rFonts w:cs="Times"/>
        </w:rPr>
        <w:t>[5]</w:t>
      </w:r>
      <w:r w:rsidR="002A2B3D">
        <w:fldChar w:fldCharType="end"/>
      </w:r>
      <w:r w:rsidR="00E20D0B">
        <w:t xml:space="preserve"> </w:t>
      </w:r>
      <w:r w:rsidR="00132C66">
        <w:t>.</w:t>
      </w:r>
      <w:r w:rsidR="00E20D0B">
        <w:t xml:space="preserve"> They use some assumption to simplify their mathematical models.</w:t>
      </w:r>
      <w:r w:rsidR="00B331A9">
        <w:t xml:space="preserve"> </w:t>
      </w:r>
      <w:r w:rsidR="00D727DB">
        <w:t>For example, i</w:t>
      </w:r>
      <w:r w:rsidR="00B331A9">
        <w:t xml:space="preserve">n </w:t>
      </w:r>
      <w:r w:rsidR="002A2B3D">
        <w:fldChar w:fldCharType="begin"/>
      </w:r>
      <w:r w:rsidR="006E172C">
        <w:instrText xml:space="preserve"> ADDIN ZOTERO_ITEM CSL_CITATION {"citationID":"a12c38ev2u1","properties":{"formattedCitation":"[6]","plainCitation":"[6]"},"citationItems":[{"id":18,"uris":["http://zotero.org/users/local/PWJAJVdA/items/CEVW3T7H"],"uri":["http://zotero.org/users/local/PWJAJVdA/items/CEVW3T7H"],"itemData":{"id":18,"type":"article-journal","title":"Modeling Simulation of COVID-19 in Indonesia based on Early Endemic Data","container-title":"Communication in Biomathematical Sciences","page":"1-8","volume":"3","issue":"1","source":"journals.itb.ac.id","abstract":"The COVID-19 pandemic has recently caused so much anxiety and speculation around the world. This phenomenon was mainly driven by the drastic increase in the number of infected people with the COVID-19 virus worldwide. Here we propose a simple model to predict the endemic in Indonesia. The model is based on the Richard’s Curve that represents a modified logistic equation. Based on the similar trends of initial data between Indonesia and South Korea, we use parameter values that are obtained through parameter estimation of the model to the data in South Korea. Further, we use a strict assumption that the implemented strategy in Indonesia is as effective as in South Korea. The results show that endemic will end in April 2020 with the total number of cases more than 8000.","DOI":"10.5614/cbms.2020.3.1.1","ISSN":"2549-2896","language":"en","author":[{"family":"Nuraini","given":"Nuning"},{"family":"Khairudin","given":"Kamal"},{"family":"Apri","given":"Mochamad"}],"issued":{"date-parts":[["2020",4,17]]}}}],"schema":"https://github.com/citation-style-language/schema/raw/master/csl-citation.json"} </w:instrText>
      </w:r>
      <w:r w:rsidR="002A2B3D">
        <w:fldChar w:fldCharType="separate"/>
      </w:r>
      <w:r w:rsidR="006E172C" w:rsidRPr="006E172C">
        <w:rPr>
          <w:rFonts w:cs="Times"/>
        </w:rPr>
        <w:t>[6]</w:t>
      </w:r>
      <w:r w:rsidR="002A2B3D">
        <w:fldChar w:fldCharType="end"/>
      </w:r>
      <w:r w:rsidR="00B331A9">
        <w:t xml:space="preserve"> they use Richard’s Curve in their model which gave a good res</w:t>
      </w:r>
      <w:r w:rsidR="005E52C5">
        <w:t xml:space="preserve">ult in SARS endemic in Hongkong. </w:t>
      </w:r>
      <w:r w:rsidR="001D02CC">
        <w:t xml:space="preserve">Since Coronavirus can be transmitted by bats, some researcher proposed vector-host model as in </w:t>
      </w:r>
      <w:r w:rsidR="002A2B3D">
        <w:fldChar w:fldCharType="begin"/>
      </w:r>
      <w:r w:rsidR="006E172C">
        <w:instrText xml:space="preserve"> ADDIN ZOTERO_ITEM CSL_CITATION {"citationID":"a2elvchtk4","properties":{"formattedCitation":"[7]","plainCitation":"[7]"},"citationItems":[{"id":20,"uris":["http://zotero.org/users/local/PWJAJVdA/items/8QCS65WX"],"uri":["http://zotero.org/users/local/PWJAJVdA/items/8QCS65WX"],"itemData":{"id":20,"type":"article-journal","title":"A mathematical model for simulating the phase-based transmissibility of a novel coronavirus","container-title":"Infectious Diseases of Poverty","page":"24","volume":"9","issue":"1","source":"DOI.org (Crossref)","DOI":"10.1186/s40249-020-00640-3","ISSN":"2049-9957","journalAbbreviation":"Infect Dis Poverty","language":"en","author":[{"family":"Chen","given":"Tian-Mu"},{"family":"Rui","given":"Jia"},{"family":"Wang","given":"Qiu-Peng"},{"family":"Zhao","given":"Ze-Yu"},{"family":"Cui","given":"Jing-An"},{"family":"Yin","given":"Ling"}],"issued":{"date-parts":[["2020",12]]}}}],"schema":"https://github.com/citation-style-language/schema/raw/master/csl-citation.json"} </w:instrText>
      </w:r>
      <w:r w:rsidR="002A2B3D">
        <w:fldChar w:fldCharType="separate"/>
      </w:r>
      <w:r w:rsidR="006E172C" w:rsidRPr="006E172C">
        <w:rPr>
          <w:rFonts w:cs="Times"/>
        </w:rPr>
        <w:t>[7]</w:t>
      </w:r>
      <w:r w:rsidR="002A2B3D">
        <w:fldChar w:fldCharType="end"/>
      </w:r>
      <w:r w:rsidR="001D02CC">
        <w:t>.</w:t>
      </w:r>
      <w:r w:rsidR="007C294E">
        <w:t xml:space="preserve"> These models predict that end of endemic </w:t>
      </w:r>
      <w:r w:rsidR="00112A1F">
        <w:t xml:space="preserve">would happened </w:t>
      </w:r>
      <w:r w:rsidR="007C294E">
        <w:t xml:space="preserve">around mid 2020. </w:t>
      </w:r>
      <w:r w:rsidR="00DE0108">
        <w:t xml:space="preserve">However, this prediction </w:t>
      </w:r>
      <w:r w:rsidR="00411A1B">
        <w:t xml:space="preserve">is far from reality. </w:t>
      </w:r>
      <w:r w:rsidR="003C6981">
        <w:t>This incorrect prediction is caused by lack of data and wrong assumption.</w:t>
      </w:r>
      <w:r w:rsidR="007C294E">
        <w:t xml:space="preserve">  </w:t>
      </w:r>
      <w:r w:rsidR="001D02CC">
        <w:t xml:space="preserve"> </w:t>
      </w:r>
      <w:r w:rsidR="005E52C5">
        <w:t xml:space="preserve"> </w:t>
      </w:r>
      <w:r w:rsidR="00B331A9">
        <w:t xml:space="preserve"> </w:t>
      </w:r>
      <w:r w:rsidR="00E20D0B">
        <w:t xml:space="preserve">  </w:t>
      </w:r>
      <w:r w:rsidR="00132C66">
        <w:t xml:space="preserve">  </w:t>
      </w:r>
      <w:r>
        <w:t xml:space="preserve"> </w:t>
      </w:r>
    </w:p>
    <w:p w:rsidR="009A0487" w:rsidRDefault="003C6981">
      <w:pPr>
        <w:pStyle w:val="BodytextIndented"/>
      </w:pPr>
      <w:r>
        <w:t>In this paper, we proposed a SIR model with nonlinear incidence rate. We use some assumption in our model to make it easier to</w:t>
      </w:r>
      <w:r w:rsidR="00F66B3E">
        <w:t xml:space="preserve"> analyze. </w:t>
      </w:r>
      <w:r w:rsidR="006E49A9">
        <w:t>This paper is organize as follow: the first section is introduction</w:t>
      </w:r>
      <w:r w:rsidR="00661D77">
        <w:t>. In the next section, we introduce the model. Since solution of the model is difficult to find directly, we discretize it and</w:t>
      </w:r>
      <w:r w:rsidR="00622B7C">
        <w:t xml:space="preserve"> find its numerical solution. We use Euler method to discretize the model. Then, we apply some parameters </w:t>
      </w:r>
      <w:r w:rsidR="00112A1F">
        <w:t>and simulate the model. We discuss the behavior of the model based on result of our simulation.</w:t>
      </w:r>
      <w:r w:rsidR="00D15977">
        <w:t xml:space="preserve"> In the last section, we conclude the results that we found and suggest further works on this paper. </w:t>
      </w:r>
      <w:r w:rsidR="00112A1F">
        <w:t xml:space="preserve"> </w:t>
      </w:r>
      <w:r w:rsidR="00661D77">
        <w:t xml:space="preserve"> </w:t>
      </w:r>
      <w:r>
        <w:t xml:space="preserve"> </w:t>
      </w:r>
    </w:p>
    <w:p w:rsidR="00B2101E" w:rsidRDefault="00B2101E" w:rsidP="00B2101E">
      <w:pPr>
        <w:pStyle w:val="Section"/>
      </w:pPr>
      <w:r>
        <w:t>The Method</w:t>
      </w:r>
    </w:p>
    <w:p w:rsidR="00B2101E" w:rsidRDefault="00D744C5" w:rsidP="00B2101E">
      <w:pPr>
        <w:pStyle w:val="Bodytext"/>
      </w:pPr>
      <w:r>
        <w:t>In this paper, we use model as follow.</w:t>
      </w:r>
    </w:p>
    <w:p w:rsidR="00D744C5" w:rsidRPr="00D744C5" w:rsidRDefault="002A2B3D" w:rsidP="003C187D">
      <w:pPr>
        <w:pStyle w:val="BodytextIndented"/>
        <w:jc w:val="right"/>
      </w:pPr>
      <m:oMath>
        <m:d>
          <m:dPr>
            <m:begChr m:val="{"/>
            <m:endChr m:val=""/>
            <m:ctrlPr>
              <w:rPr>
                <w:rFonts w:ascii="Cambria Math" w:hAnsi="Cambria Math"/>
                <w:i/>
              </w:rPr>
            </m:ctrlPr>
          </m:dPr>
          <m:e>
            <m:eqArr>
              <m:eqArrPr>
                <m:ctrlPr>
                  <w:rPr>
                    <w:rFonts w:ascii="Cambria Math" w:hAnsi="Cambria Math"/>
                    <w:i/>
                  </w:rPr>
                </m:ctrlPr>
              </m:eqArrPr>
              <m:e>
                <m:acc>
                  <m:accPr>
                    <m:chr m:val="̇"/>
                    <m:ctrlPr>
                      <w:rPr>
                        <w:rFonts w:ascii="Cambria Math" w:hAnsi="Cambria Math"/>
                        <w:i/>
                      </w:rPr>
                    </m:ctrlPr>
                  </m:accPr>
                  <m:e>
                    <m:r>
                      <w:rPr>
                        <w:rFonts w:ascii="Cambria Math" w:hAnsi="Cambria Math"/>
                      </w:rPr>
                      <m:t>S</m:t>
                    </m:r>
                  </m:e>
                </m:acc>
                <m:r>
                  <w:rPr>
                    <w:rFonts w:ascii="Cambria Math" w:hAnsi="Cambria Math"/>
                  </w:rPr>
                  <m:t>=α-μS-</m:t>
                </m:r>
                <m:f>
                  <m:fPr>
                    <m:ctrlPr>
                      <w:rPr>
                        <w:rFonts w:ascii="Cambria Math" w:hAnsi="Cambria Math"/>
                        <w:i/>
                      </w:rPr>
                    </m:ctrlPr>
                  </m:fPr>
                  <m:num>
                    <m:r>
                      <w:rPr>
                        <w:rFonts w:ascii="Cambria Math" w:hAnsi="Cambria Math"/>
                      </w:rPr>
                      <m:t>β</m:t>
                    </m:r>
                  </m:num>
                  <m:den>
                    <m:r>
                      <w:rPr>
                        <w:rFonts w:ascii="Cambria Math" w:hAnsi="Cambria Math"/>
                      </w:rPr>
                      <m:t>1+γ</m:t>
                    </m:r>
                    <m:sSup>
                      <m:sSupPr>
                        <m:ctrlPr>
                          <w:rPr>
                            <w:rFonts w:ascii="Cambria Math" w:hAnsi="Cambria Math"/>
                            <w:i/>
                          </w:rPr>
                        </m:ctrlPr>
                      </m:sSupPr>
                      <m:e>
                        <m:r>
                          <w:rPr>
                            <w:rFonts w:ascii="Cambria Math" w:hAnsi="Cambria Math"/>
                          </w:rPr>
                          <m:t>I</m:t>
                        </m:r>
                      </m:e>
                      <m:sup>
                        <m:r>
                          <w:rPr>
                            <w:rFonts w:ascii="Cambria Math" w:hAnsi="Cambria Math"/>
                          </w:rPr>
                          <m:t>2</m:t>
                        </m:r>
                      </m:sup>
                    </m:sSup>
                  </m:den>
                </m:f>
                <m:r>
                  <w:rPr>
                    <w:rFonts w:ascii="Cambria Math" w:hAnsi="Cambria Math"/>
                  </w:rPr>
                  <m:t>SI</m:t>
                </m:r>
              </m:e>
              <m:e>
                <m:acc>
                  <m:accPr>
                    <m:chr m:val="̇"/>
                    <m:ctrlPr>
                      <w:rPr>
                        <w:rFonts w:ascii="Cambria Math" w:hAnsi="Cambria Math"/>
                        <w:i/>
                      </w:rPr>
                    </m:ctrlPr>
                  </m:accPr>
                  <m:e>
                    <m:r>
                      <w:rPr>
                        <w:rFonts w:ascii="Cambria Math" w:hAnsi="Cambria Math"/>
                      </w:rPr>
                      <m:t>I</m:t>
                    </m:r>
                  </m:e>
                </m:acc>
                <m:r>
                  <w:rPr>
                    <w:rFonts w:ascii="Cambria Math" w:hAnsi="Cambria Math"/>
                  </w:rPr>
                  <m:t>=</m:t>
                </m:r>
                <m:f>
                  <m:fPr>
                    <m:ctrlPr>
                      <w:rPr>
                        <w:rFonts w:ascii="Cambria Math" w:hAnsi="Cambria Math"/>
                        <w:i/>
                      </w:rPr>
                    </m:ctrlPr>
                  </m:fPr>
                  <m:num>
                    <m:r>
                      <w:rPr>
                        <w:rFonts w:ascii="Cambria Math" w:hAnsi="Cambria Math"/>
                      </w:rPr>
                      <m:t>β</m:t>
                    </m:r>
                  </m:num>
                  <m:den>
                    <m:r>
                      <w:rPr>
                        <w:rFonts w:ascii="Cambria Math" w:hAnsi="Cambria Math"/>
                      </w:rPr>
                      <m:t>1+γ</m:t>
                    </m:r>
                    <m:sSup>
                      <m:sSupPr>
                        <m:ctrlPr>
                          <w:rPr>
                            <w:rFonts w:ascii="Cambria Math" w:hAnsi="Cambria Math"/>
                            <w:i/>
                          </w:rPr>
                        </m:ctrlPr>
                      </m:sSupPr>
                      <m:e>
                        <m:r>
                          <w:rPr>
                            <w:rFonts w:ascii="Cambria Math" w:hAnsi="Cambria Math"/>
                          </w:rPr>
                          <m:t>I</m:t>
                        </m:r>
                      </m:e>
                      <m:sup>
                        <m:r>
                          <w:rPr>
                            <w:rFonts w:ascii="Cambria Math" w:hAnsi="Cambria Math"/>
                          </w:rPr>
                          <m:t>2</m:t>
                        </m:r>
                      </m:sup>
                    </m:sSup>
                  </m:den>
                </m:f>
                <m:r>
                  <w:rPr>
                    <w:rFonts w:ascii="Cambria Math" w:hAnsi="Cambria Math"/>
                  </w:rPr>
                  <m:t>SI-</m:t>
                </m:r>
                <m:d>
                  <m:dPr>
                    <m:ctrlPr>
                      <w:rPr>
                        <w:rFonts w:ascii="Cambria Math" w:hAnsi="Cambria Math"/>
                        <w:i/>
                      </w:rPr>
                    </m:ctrlPr>
                  </m:dPr>
                  <m:e>
                    <m:r>
                      <w:rPr>
                        <w:rFonts w:ascii="Cambria Math" w:hAnsi="Cambria Math"/>
                      </w:rPr>
                      <m:t>μ+ϑ</m:t>
                    </m:r>
                  </m:e>
                </m:d>
                <m:r>
                  <w:rPr>
                    <w:rFonts w:ascii="Cambria Math" w:hAnsi="Cambria Math"/>
                  </w:rPr>
                  <m:t>I</m:t>
                </m:r>
              </m:e>
              <m:e>
                <m:acc>
                  <m:accPr>
                    <m:chr m:val="̇"/>
                    <m:ctrlPr>
                      <w:rPr>
                        <w:rFonts w:ascii="Cambria Math" w:hAnsi="Cambria Math"/>
                        <w:i/>
                      </w:rPr>
                    </m:ctrlPr>
                  </m:accPr>
                  <m:e>
                    <m:r>
                      <w:rPr>
                        <w:rFonts w:ascii="Cambria Math" w:hAnsi="Cambria Math"/>
                      </w:rPr>
                      <m:t>R</m:t>
                    </m:r>
                  </m:e>
                </m:acc>
                <m:r>
                  <w:rPr>
                    <w:rFonts w:ascii="Cambria Math" w:hAnsi="Cambria Math"/>
                  </w:rPr>
                  <m:t>=ϑI-μR</m:t>
                </m:r>
              </m:e>
            </m:eqArr>
          </m:e>
        </m:d>
      </m:oMath>
      <w:r w:rsidR="003C187D">
        <w:tab/>
      </w:r>
      <w:r w:rsidR="003C187D">
        <w:tab/>
      </w:r>
      <w:r w:rsidR="003C187D">
        <w:tab/>
      </w:r>
      <w:r w:rsidR="003C187D">
        <w:tab/>
      </w:r>
      <w:r w:rsidR="003C187D">
        <w:tab/>
        <w:t>(1)</w:t>
      </w:r>
    </w:p>
    <w:p w:rsidR="00B2101E" w:rsidRDefault="00073A75" w:rsidP="00B2101E">
      <w:pPr>
        <w:pStyle w:val="BodytextIndented"/>
      </w:pPr>
      <w:r>
        <w:t>In our model as in (1)</w:t>
      </w:r>
      <w:r w:rsidR="00A70F2F">
        <w:t xml:space="preserve">, </w:t>
      </w:r>
      <w:r w:rsidR="00A70F2F" w:rsidRPr="00A70F2F">
        <w:rPr>
          <w:i/>
        </w:rPr>
        <w:t>S</w:t>
      </w:r>
      <w:r w:rsidR="00A70F2F">
        <w:t xml:space="preserve">, </w:t>
      </w:r>
      <w:r w:rsidR="00A70F2F" w:rsidRPr="00A70F2F">
        <w:rPr>
          <w:i/>
        </w:rPr>
        <w:t>I</w:t>
      </w:r>
      <w:r w:rsidR="00A70F2F">
        <w:t xml:space="preserve">, and </w:t>
      </w:r>
      <w:r w:rsidR="00A70F2F" w:rsidRPr="00A70F2F">
        <w:rPr>
          <w:i/>
        </w:rPr>
        <w:t>R</w:t>
      </w:r>
      <w:r w:rsidR="00A70F2F">
        <w:t xml:space="preserve"> represents susceptible, infected, and recovered population respectively. </w:t>
      </w:r>
      <w:r w:rsidR="00434002">
        <w:t xml:space="preserve">Parameter </w:t>
      </w:r>
      <w:r w:rsidR="00434002">
        <w:rPr>
          <w:rFonts w:cs="Times"/>
        </w:rPr>
        <w:t>α</w:t>
      </w:r>
      <w:r w:rsidR="00434002">
        <w:t xml:space="preserve"> represent birth rate, </w:t>
      </w:r>
      <w:r w:rsidR="000A190B">
        <w:rPr>
          <w:rFonts w:cs="Times"/>
        </w:rPr>
        <w:t xml:space="preserve">β represent </w:t>
      </w:r>
      <w:r w:rsidR="00434002">
        <w:t>transmission rate</w:t>
      </w:r>
      <w:r w:rsidR="000A190B">
        <w:t xml:space="preserve"> of Coronavirus</w:t>
      </w:r>
      <w:r w:rsidR="00434002">
        <w:t>,</w:t>
      </w:r>
      <w:r w:rsidR="000A190B">
        <w:t xml:space="preserve"> </w:t>
      </w:r>
      <w:r w:rsidR="000A190B">
        <w:rPr>
          <w:rFonts w:cs="Times"/>
        </w:rPr>
        <w:t>γ represent</w:t>
      </w:r>
      <w:r w:rsidR="00434002">
        <w:t xml:space="preserve"> inhibitory effect</w:t>
      </w:r>
      <w:r w:rsidR="000A190B">
        <w:t xml:space="preserve"> - that is some action that prevent the spread of disease such as government policy or social distancing</w:t>
      </w:r>
      <w:r w:rsidR="00434002">
        <w:t xml:space="preserve">, </w:t>
      </w:r>
      <w:r w:rsidR="000A190B">
        <w:rPr>
          <w:rFonts w:cs="Times"/>
        </w:rPr>
        <w:t>µ</w:t>
      </w:r>
      <w:r w:rsidR="000A190B">
        <w:t xml:space="preserve">  represent </w:t>
      </w:r>
      <w:r w:rsidR="00434002">
        <w:t xml:space="preserve">death rate, and </w:t>
      </w:r>
      <w:r w:rsidR="000A190B">
        <w:rPr>
          <w:rFonts w:cs="Times"/>
        </w:rPr>
        <w:t>υ</w:t>
      </w:r>
      <w:r w:rsidR="000A190B">
        <w:t xml:space="preserve">  represent </w:t>
      </w:r>
      <w:r w:rsidR="00434002">
        <w:t xml:space="preserve">recovery rate. </w:t>
      </w:r>
      <w:r w:rsidR="00655406">
        <w:t xml:space="preserve">The next step is discretize the model. We use Euler method to discretize this model due to its effectiveness in computation time </w:t>
      </w:r>
      <w:r w:rsidR="002A2B3D">
        <w:fldChar w:fldCharType="begin"/>
      </w:r>
      <w:r w:rsidR="006E172C">
        <w:instrText xml:space="preserve"> ADDIN ZOTERO_ITEM CSL_CITATION {"citationID":"a13uba3nrh1","properties":{"formattedCitation":"[8]","plainCitation":"[8]"},"citationItems":[{"id":17,"uris":["http://zotero.org/users/local/PWJAJVdA/items/B42DGHG2"],"uri":["http://zotero.org/users/local/PWJAJVdA/items/B42DGHG2"],"itemData":{"id":17,"type":"article-journal","title":"Early dynamics of transmission and control of COVID-19: a mathematical modelling study","container-title":"The Lancet Infectious Diseases","page":"553-558","volume":"20","issue":"5","source":"www.thelancet.com","abstract":"&lt;h2&gt;Summary&lt;/h2&gt;&lt;h3&gt;Background&lt;/h3&gt;&lt;p&gt;An outbreak of severe acute respiratory syndrome coronavirus 2 (SARS-CoV-2) has led to 95 333 confirmed cases as of March 5, 2020. Understanding the early transmission dynamics of the infection and evaluating the effectiveness of control measures is crucial for assessing the potential for sustained transmission to occur in new areas. Combining a mathematical model of severe SARS-CoV-2 transmission with four datasets from within and outside Wuhan, we estimated how transmission in Wuhan varied between December, 2019, and February, 2020. We used these estimates to assess the potential for sustained human-to-human transmission to occur in locations outside Wuhan if cases were introduced.&lt;/p&gt;&lt;h3&gt;Methods&lt;/h3&gt;&lt;p&gt;We combined a stochastic transmission model with data on cases of coronavirus disease 2019 (COVID-19) in Wuhan and international cases that originated in Wuhan to estimate how transmission had varied over time during January, 2020, and February, 2020. Based on these estimates, we then calculated the probability that newly introduced cases might generate outbreaks in other areas. To estimate the early dynamics of transmission in Wuhan, we fitted a stochastic transmission dynamic model to multiple publicly available datasets on cases in Wuhan and internationally exported cases from Wuhan. The four datasets we fitted to were: daily number of new internationally exported cases (or lack thereof), by date of onset, as of Jan 26, 2020; daily number of new cases in Wuhan with no market exposure, by date of onset, between Dec 1, 2019, and Jan 1, 2020; daily number of new cases in China, by date of onset, between Dec 29, 2019, and Jan 23, 2020; and proportion of infected passengers on evacuation flights between Jan 29, 2020, and Feb 4, 2020. We used an additional two datasets for comparison with model outputs: daily number of new exported cases from Wuhan (or lack thereof) in countries with high connectivity to Wuhan (ie, top 20 most at-risk countries), by date of confirmation, as of Feb 10, 2020; and data on new confirmed cases reported in Wuhan between Jan 16, 2020, and Feb 11, 2020.&lt;/p&gt;&lt;h3&gt;Findings&lt;/h3&gt;&lt;p&gt;We estimated that the median daily reproduction number (&lt;i&gt;R&lt;/i&gt;&lt;sub&gt;t&lt;/sub&gt;) in Wuhan declined from 2·35 (95% CI 1·15–4·77) 1 week before travel restrictions were introduced on Jan 23, 2020, to 1·05 (0·41–2·39) 1 week after. Based on our estimates of &lt;i&gt;R&lt;/i&gt;&lt;sub&gt;t&lt;/sub&gt;, assuming SARS-like variation, we calculated that in locations with similar transmission potential to Wuhan in early January, once there are at least four independently introduced cases, there is a more than 50% chance the infection will establish within that population.&lt;/p&gt;&lt;h3&gt;Interpretation&lt;/h3&gt;&lt;p&gt;Our results show that COVID-19 transmission probably declined in Wuhan during late January, 2020, coinciding with the introduction of travel control measures. As more cases arrive in international locations with similar transmission potential to Wuhan before these control measures, it is likely many chains of transmission will fail to establish initially, but might lead to new outbreaks eventually.&lt;/p&gt;&lt;h3&gt;Funding&lt;/h3&gt;&lt;p&gt;Wellcome Trust, Health Data Research UK, Bill &amp; Melinda Gates Foundation, and National Institute for Health Research.&lt;/p&gt;","DOI":"10.1016/S1473-3099(20)30144-4","ISSN":"1473-3099, 1474-4457","shortTitle":"Early dynamics of transmission and control of COVID-19","journalAbbreviation":"The Lancet Infectious Diseases","language":"English","author":[{"family":"Kucharski","given":"Adam J."},{"family":"Russell","given":"Timothy W."},{"family":"Diamond","given":"Charlie"},{"family":"Liu","given":"Yang"},{"family":"Edmunds","given":"John"},{"family":"Funk","given":"Sebastian"},{"family":"Eggo","given":"Rosalind M."},{"family":"Sun","given":"Fiona"},{"family":"Jit","given":"Mark"},{"family":"Munday","given":"James D."},{"family":"Davies","given":"Nicholas"},{"family":"Gimma","given":"Amy"},{"family":"Zandvoort","given":"Kevin","dropping-particle":"van"},{"family":"Gibbs","given":"Hamish"},{"family":"Hellewell","given":"Joel"},{"family":"Jarvis","given":"Christopher I."},{"family":"Clifford","given":"Sam"},{"family":"Quilty","given":"Billy J."},{"family":"Bosse","given":"Nikos I."},{"family":"Abbott","given":"Sam"},{"family":"Klepac","given":"Petra"},{"family":"Flasche","given":"Stefan"}],"issued":{"date-parts":[["2020",5,1]]}}}],"schema":"https://github.com/citation-style-language/schema/raw/master/csl-citation.json"} </w:instrText>
      </w:r>
      <w:r w:rsidR="002A2B3D">
        <w:fldChar w:fldCharType="separate"/>
      </w:r>
      <w:r w:rsidR="006E172C" w:rsidRPr="006E172C">
        <w:rPr>
          <w:rFonts w:cs="Times"/>
        </w:rPr>
        <w:t>[8]</w:t>
      </w:r>
      <w:r w:rsidR="002A2B3D">
        <w:fldChar w:fldCharType="end"/>
      </w:r>
      <w:r w:rsidR="00EF1A5F">
        <w:t xml:space="preserve">, </w:t>
      </w:r>
      <w:r w:rsidR="002A2B3D">
        <w:fldChar w:fldCharType="begin"/>
      </w:r>
      <w:r w:rsidR="006E172C">
        <w:instrText xml:space="preserve"> ADDIN ZOTERO_ITEM CSL_CITATION {"citationID":"algpgq1gis","properties":{"formattedCitation":"[9]","plainCitation":"[9]"},"citationItems":[{"id":39,"uris":["http://zotero.org/users/local/PWJAJVdA/items/BKKJIDQG"],"uri":["http://zotero.org/users/local/PWJAJVdA/items/BKKJIDQG"],"itemData":{"id":39,"type":"article-journal","title":"SIS and SIR epidemic models under virtual dispersal","container-title":"Bulletin of mathematical biology","page":"2004-2034","volume":"77","issue":"11","source":"PubMed Central","abstract":"We develop a multi-group epidemic framework via virtual dispersal where the risk of infection is a function of the residence time and local environmental risk. This novel approach eliminates the need to define and measure contact rates that are used in the traditional multi-group epidemic models with heterogeneous mixing. We apply this approach to a general n-patch SIS model whose basic reproduction number R0 is computed as a function of a patch residence-times matrix </w:instrText>
      </w:r>
      <w:r w:rsidR="006E172C">
        <w:rPr>
          <w:rFonts w:ascii="Cambria Math" w:hAnsi="Cambria Math" w:cs="Cambria Math"/>
        </w:rPr>
        <w:instrText>ℙ</w:instrText>
      </w:r>
      <w:r w:rsidR="006E172C">
        <w:rPr>
          <w:rFonts w:cs="Times"/>
        </w:rPr>
        <w:instrText xml:space="preserve">. Our analysis implies that the resulting n-patch SIS model has robust dynamics when </w:instrText>
      </w:r>
      <w:r w:rsidR="006E172C">
        <w:instrText xml:space="preserve">patches are strongly connected: there is a unique globally stable endemic equilibrium when R0 &gt; 1 while the disease free equilibrium is globally stable when R0 ≤ 1. Our further analysis indicates that the dispersal behavior described by the residence-times matrix </w:instrText>
      </w:r>
      <w:r w:rsidR="006E172C">
        <w:rPr>
          <w:rFonts w:ascii="Cambria Math" w:hAnsi="Cambria Math" w:cs="Cambria Math"/>
        </w:rPr>
        <w:instrText>ℙ</w:instrText>
      </w:r>
      <w:r w:rsidR="006E172C">
        <w:rPr>
          <w:rFonts w:cs="Times"/>
        </w:rPr>
        <w:instrText xml:space="preserve"> has profound effects on the disease dynamics at the single patch level with consequences that proper dispersal behavior along with the local environmental risk can either promote or eliminate the endemic in particular patches. Our work highlights</w:instrText>
      </w:r>
      <w:r w:rsidR="006E172C">
        <w:instrText xml:space="preserve"> the impact of residence times matrix if the patches are not strongly connected. Our framework can be generalized in other endemic and disease outbreak models. As an illustration, we apply our framework to a two-patch SIR single outbreak epidemic model where the process of disease invasion is connected to the final epidemic size relationship. We also explore the impact of disease prevalence driven decision using a phenomenological modeling approach in order to contrast the role of constant versus state dependent </w:instrText>
      </w:r>
      <w:r w:rsidR="006E172C">
        <w:rPr>
          <w:rFonts w:ascii="Cambria Math" w:hAnsi="Cambria Math" w:cs="Cambria Math"/>
        </w:rPr>
        <w:instrText>ℙ</w:instrText>
      </w:r>
      <w:r w:rsidR="006E172C">
        <w:rPr>
          <w:rFonts w:cs="Times"/>
        </w:rPr>
        <w:instrText xml:space="preserve"> on disease dynamics.","DOI":"10.1007/s11538-015-0113-5","ISSN":"0092-8240","journalAbbreviation":"Bull Math Biol","author":[{"family":"Bichara","given":"Derdei"},{"family":"Kang","given":"Yun"},{"family":"Castillo-Chavez","given":"Carlos"},{"family</w:instrText>
      </w:r>
      <w:r w:rsidR="006E172C">
        <w:instrText xml:space="preserve">":"Horan","given":"Richard"},{"family":"Perrings","given":"Charles"}],"issued":{"date-parts":[["2015",11]]}}}],"schema":"https://github.com/citation-style-language/schema/raw/master/csl-citation.json"} </w:instrText>
      </w:r>
      <w:r w:rsidR="002A2B3D">
        <w:fldChar w:fldCharType="separate"/>
      </w:r>
      <w:r w:rsidR="006E172C" w:rsidRPr="006E172C">
        <w:rPr>
          <w:rFonts w:cs="Times"/>
        </w:rPr>
        <w:t>[9]</w:t>
      </w:r>
      <w:r w:rsidR="002A2B3D">
        <w:fldChar w:fldCharType="end"/>
      </w:r>
      <w:r w:rsidR="006E172C">
        <w:t xml:space="preserve">, and </w:t>
      </w:r>
      <w:r w:rsidR="002A2B3D">
        <w:fldChar w:fldCharType="begin"/>
      </w:r>
      <w:r w:rsidR="006E172C">
        <w:instrText xml:space="preserve"> ADDIN ZOTERO_ITEM CSL_CITATION {"citationID":"amsv1rkhe2","properties":{"formattedCitation":"[10]","plainCitation":"[10]"},"citationItems":[{"id":37,"uris":["http://zotero.org/users/local/PWJAJVdA/items/S3M3GS6J"],"uri":["http://zotero.org/users/local/PWJAJVdA/items/S3M3GS6J"],"itemData":{"id":37,"type":"article-journal","title":"Stability Analysis of SIR Model with Distributed Delay on Complex Networks","container-title":"PLOS ONE","page":"e0158813","volume":"11","issue":"8","source":"PLoS Journals","abstract":"In this paper, by taking full consideration of distributed delay, demographics and contact heterogeneity of the individuals, we present a detailed analytical study of the Susceptible-Infected-Removed (SIR) epidemic model on complex population networks. The basic reproduction number R 0 of the model is dominated by the topology of the underlying network, the properties of individuals which include birth rate, death rate, removed rate and infected rate, and continuously distributed time delay. By constructing suitable Lyapunov functional and employing Kirchhoff’s matrix tree theorem, we investigate the globally asymptotical stability of the disease-free and endemic equilibrium points. Specifically, the system shows threshold behaviors: if R 0 ≤ 1, then the disease-free equilibrium is globally asymptotically stable, otherwise the endemic equilibrium is globally asymptotically stable. Furthermore, the obtained results show that SIR models with different types of delays have different converge time in the process of contagion: if R 0 &gt; 1, then the system with distributed time delay stabilizes fastest; while R 0 ≤ 1, the system with distributed time delay converges most slowly. The validness and effectiveness of these results are demonstrated through numerical simulations.","DOI":"10.1371/journal.pone.0158813","ISSN":"1932-6203","journalAbbreviation":"PLOS ONE","language":"en","author":[{"family":"Huang","given":"Chuangxia"},{"family":"Cao","given":"Jie"},{"family":"Wen","given":"Fenghua"},{"family":"Yang","given":"Xiaoguang"}],"issued":{"date-parts":[["2016",8,4]]}}}],"schema":"https://github.com/citation-style-language/schema/raw/master/csl-citation.json"} </w:instrText>
      </w:r>
      <w:r w:rsidR="002A2B3D">
        <w:fldChar w:fldCharType="separate"/>
      </w:r>
      <w:r w:rsidR="006E172C" w:rsidRPr="006E172C">
        <w:rPr>
          <w:rFonts w:cs="Times"/>
        </w:rPr>
        <w:t>[10]</w:t>
      </w:r>
      <w:r w:rsidR="002A2B3D">
        <w:fldChar w:fldCharType="end"/>
      </w:r>
      <w:r w:rsidR="006F4C2C">
        <w:t>. Aside from its ef</w:t>
      </w:r>
      <w:r w:rsidR="001D4A3A">
        <w:t>fectiveness, Euler method sensitive to step-size</w:t>
      </w:r>
      <w:r w:rsidR="00EF1A5F">
        <w:t xml:space="preserve"> </w:t>
      </w:r>
      <w:r w:rsidR="002A2B3D">
        <w:fldChar w:fldCharType="begin"/>
      </w:r>
      <w:r w:rsidR="006E172C">
        <w:instrText xml:space="preserve"> ADDIN ZOTERO_ITEM CSL_CITATION {"citationID":"a1n5c70dfav","properties":{"formattedCitation":"[11]","plainCitation":"[11]"},"citationItems":[{"id":40,"uris":["http://zotero.org/users/local/PWJAJVdA/items/AW2GAQUJ"],"uri":["http://zotero.org/users/local/PWJAJVdA/items/AW2GAQUJ"],"itemData":{"id":40,"type":"article-journal","title":"A regime-switching SIR epidemic model with a ratio-dependent incidence rate and degenerate diffusion","container-title":"Scientific Reports","page":"1-7","volume":"9","issue":"1","source":"www.nature.com","abstract":"In this paper, we present a regime-switching SIR epidemic model with a ratio-dependent incidence rate and degenerate diffusion. We utilize the Markov semigroup theory to obtain the existence of a unique stable stationary distribution. We prove that the densities of the distributions of the solutions can converge in L1 to an invariant density under certain condition. Moreover, the sufficient conditions for the extinction of the disease, which means the disease will die out with probability one, are given in two cases. Meanwhile, we obtain a threshold parameter which can be utilized in identifying the stochastic extinction and persistence of the disease. Some numerical simulations are given to illustrate the analytical results.","DOI":"10.1038/s41598-019-47131-6","ISSN":"2045-2322","language":"en","author":[{"family":"Cao","given":"Zhongwei"},{"family":"Liu","given":"Xu"},{"family":"Wen","given":"Xiangdan"},{"family":"Liu","given":"Liya"},{"family":"Zu","given":"Li"}],"issued":{"date-parts":[["2019",7,23]]}}}],"schema":"https://github.com/citation-style-language/schema/raw/master/csl-citation.json"} </w:instrText>
      </w:r>
      <w:r w:rsidR="002A2B3D">
        <w:fldChar w:fldCharType="separate"/>
      </w:r>
      <w:r w:rsidR="006E172C" w:rsidRPr="006E172C">
        <w:rPr>
          <w:rFonts w:cs="Times"/>
        </w:rPr>
        <w:t>[11]</w:t>
      </w:r>
      <w:r w:rsidR="002A2B3D">
        <w:fldChar w:fldCharType="end"/>
      </w:r>
      <w:r w:rsidR="006E172C">
        <w:t xml:space="preserve">, </w:t>
      </w:r>
      <w:r w:rsidR="002A2B3D">
        <w:fldChar w:fldCharType="begin"/>
      </w:r>
      <w:r w:rsidR="009E3DC9">
        <w:instrText xml:space="preserve"> ADDIN ZOTERO_ITEM CSL_CITATION {"citationID":"a284ln8ba5r","properties":{"formattedCitation":"[12]","plainCitation":"[12]"},"citationItems":[{"id":35,"uris":["http://zotero.org/users/local/PWJAJVdA/items/5ZHJSXBH"],"uri":["http://zotero.org/users/local/PWJAJVdA/items/5ZHJSXBH"],"itemData":{"id":35,"type":"article-journal","title":"Mathematical models of SIR disease spread with combined non-sexual and sexual transmission routes","container-title":"Infectious Disease Modelling","page":"35-55","volume":"2","issue":"1","source":"ScienceDirect","abstract":"The emergence of Zika and Ebola demonstrates the importance of understanding the role of sexual transmission in the spread of diseases with a primarily non-sexual transmission route. In this paper, we develop low-dimensional models for how an SIR disease will spread if it transmits through a sexual contact network and some other transmission mechanism, such as direct contact or vectors. We show that the models derived accurately predict the dynamics of simulations in the large population limit, and investigate </w:instrText>
      </w:r>
      <w:r w:rsidR="009E3DC9">
        <w:rPr>
          <w:rFonts w:ascii="Cambria Math" w:hAnsi="Cambria Math" w:cs="Cambria Math"/>
        </w:rPr>
        <w:instrText>ℛ</w:instrText>
      </w:r>
      <w:r w:rsidR="009E3DC9">
        <w:rPr>
          <w:rFonts w:cs="Times"/>
        </w:rPr>
        <w:instrText>0 and final size relations.","DOI":"10.1016/</w:instrText>
      </w:r>
      <w:r w:rsidR="009E3DC9">
        <w:instrText xml:space="preserve">j.idm.2016.12.003","ISSN":"2468-0427","journalAbbreviation":"Infectious Disease Modelling","language":"en","author":[{"family":"Miller","given":"Joel C."}],"issued":{"date-parts":[["2017",2,1]]}}}],"schema":"https://github.com/citation-style-language/schema/raw/master/csl-citation.json"} </w:instrText>
      </w:r>
      <w:r w:rsidR="002A2B3D">
        <w:fldChar w:fldCharType="separate"/>
      </w:r>
      <w:r w:rsidR="009E3DC9" w:rsidRPr="009E3DC9">
        <w:rPr>
          <w:rFonts w:cs="Times"/>
        </w:rPr>
        <w:t>[12]</w:t>
      </w:r>
      <w:r w:rsidR="002A2B3D">
        <w:fldChar w:fldCharType="end"/>
      </w:r>
      <w:r w:rsidR="001D4A3A">
        <w:t>. It means that small shift in ste</w:t>
      </w:r>
      <w:r w:rsidR="005D783D">
        <w:t xml:space="preserve">p-size can effect the whole numerical solution. So, step-size play an important role in Euler method </w:t>
      </w:r>
      <w:r w:rsidR="002A2B3D">
        <w:fldChar w:fldCharType="begin"/>
      </w:r>
      <w:r w:rsidR="009E3DC9">
        <w:instrText xml:space="preserve"> ADDIN ZOTERO_ITEM CSL_CITATION {"citationID":"a1m7bk3fh4u","properties":{"formattedCitation":"[13]","plainCitation":"[13]"},"citationItems":[{"id":29,"uris":["http://zotero.org/users/local/PWJAJVdA/items/N9S96QMF"],"uri":["http://zotero.org/users/local/PWJAJVdA/items/N9S96QMF"],"itemData":{"id":29,"type":"article-journal","title":"A mathematical model for the novel coronavirus epidemic in Wuhan, China","container-title":"Mathematical Biosciences and Engineering","page":"2708","volume":"17","issue":"mbe-17-03-148","abstract":"We propose a mathematical model to investigate the current outbreak of the coronavirus disease 2019 (COVID-19) in Wuhan, China. Our model describes the multiple transmission pathways in the infection dynamics, and emphasizes the role of the environmental reservoir in the transmission and spread of this disease. Our model also employs non-constant transmission rates which change with the epidemiological status and environmental conditions and which reflect the impact of the on-going disease control measures. We conduct a detailed analysis of this model, and demonstrate its application using publicly reported data. Among other findings, our analytical and numerical results indicate that the coronavirus infection would remain endemic, which necessitates long-term disease prevention and intervention programs.","DOI":"http://dx.doi.org/10.3934/mbe.2020148","ISSN":"1551-0018","author":[{"family":"Yang","given":"Chayu"},{"family":"Wang","given":"Jin"}],"issued":{"date-parts":[["2020"]]}}}],"schema":"https://github.com/citation-style-language/schema/raw/master/csl-citation.json"} </w:instrText>
      </w:r>
      <w:r w:rsidR="002A2B3D">
        <w:fldChar w:fldCharType="separate"/>
      </w:r>
      <w:r w:rsidR="009E3DC9" w:rsidRPr="009E3DC9">
        <w:rPr>
          <w:rFonts w:cs="Times"/>
        </w:rPr>
        <w:t>[13]</w:t>
      </w:r>
      <w:r w:rsidR="002A2B3D">
        <w:fldChar w:fldCharType="end"/>
      </w:r>
      <w:r w:rsidR="009E3DC9">
        <w:t xml:space="preserve">, </w:t>
      </w:r>
      <w:r w:rsidR="002A2B3D">
        <w:fldChar w:fldCharType="begin"/>
      </w:r>
      <w:r w:rsidR="009E3DC9">
        <w:instrText xml:space="preserve"> ADDIN ZOTERO_ITEM CSL_CITATION {"citationID":"a2bc2ocfm37","properties":{"formattedCitation":"[14]","plainCitation":"[14]"},"citationItems":[{"id":38,"uris":["http://zotero.org/users/local/PWJAJVdA/items/N5K49DDR"],"uri":["http://zotero.org/users/local/PWJAJVdA/items/N5K49DDR"],"itemData":{"id":38,"type":"article-journal","title":"Stationary distribution of a stochastic SIRD epidemic model of Ebola with double saturated incidence rates and vaccination","container-title":"Advances in Difference Equations","page":"433","volume":"2019","issue":"1","source":"BioMed Central","abstract":"In this paper, a stochastic SIRD model of Ebola with double saturated incidence rates and vaccination is considered. Firstly, the existence and uniqueness of a global positive solution are obtained. Secondly, by constructing suitable Lyapunov functions and using Khasminskii’s theory, we show that the stochastic model has a unique stationary distribution. Moreover, the extinction of the disease is also analyzed. Finally, numerical simulations are carried out to portray the analytical results.","DOI":"10.1186/s13662-019-2352-5","ISSN":"1687-1847","journalAbbreviation":"Advances in Difference Equations","author":[{"family":"Wang","given":"Panpan"},{"family":"Jia","given":"Jianwen"}],"issued":{"date-parts":[["2019",10,15]]}}}],"schema":"https://github.com/citation-style-language/schema/raw/master/csl-citation.json"} </w:instrText>
      </w:r>
      <w:r w:rsidR="002A2B3D">
        <w:fldChar w:fldCharType="separate"/>
      </w:r>
      <w:r w:rsidR="009E3DC9" w:rsidRPr="009E3DC9">
        <w:rPr>
          <w:rFonts w:cs="Times"/>
        </w:rPr>
        <w:t>[14]</w:t>
      </w:r>
      <w:r w:rsidR="002A2B3D">
        <w:fldChar w:fldCharType="end"/>
      </w:r>
      <w:r w:rsidR="005D783D">
        <w:t xml:space="preserve">. </w:t>
      </w:r>
      <w:r w:rsidR="009B62D8">
        <w:t>By using forward-difference</w:t>
      </w:r>
      <w:r w:rsidR="00EF1A5F">
        <w:t xml:space="preserve"> </w:t>
      </w:r>
      <w:r w:rsidR="002A2B3D">
        <w:fldChar w:fldCharType="begin"/>
      </w:r>
      <w:r w:rsidR="009E3DC9">
        <w:instrText xml:space="preserve"> ADDIN ZOTERO_ITEM CSL_CITATION {"citationID":"a2omrjaijum","properties":{"formattedCitation":"[15]","plainCitation":"[15]"},"citationItems":[{"id":52,"uris":["http://zotero.org/users/local/PWJAJVdA/items/2Q8ZQQK3"],"uri":["http://zotero.org/users/local/PWJAJVdA/items/2Q8ZQQK3"],"itemData":{"id":52,"type":"article-journal","title":"A Discrete Numerical Solution of The SIR Model with Horizontal and Vertical Transmission","page":"1-9","volume":"6","issue":"1","abstract":"The aim of this paper is to is to generalize the SIR model with horizontal and vertical transmission. In this paper, we develop the discrete version of the model. We use Euler method to approximate numerical solution of the model. We found two equilibrium points, that is disease free and endemic equilibrium points. The existence of these points depend on basic reproduction number R0. We found that if R0\\textbackslashtextless 1 then only disease free equilibrium points exists, while both points exists when R0 \\textbackslashtextgreater 1. We also found that the stability of these equilibrium points depend on the value of step-size h. Some numerical experiments were presented as illustration.","DOI":"10.18860/ca.v6i1.6413","ISSN":"2477-3344","author":[{"family":"Fayeldi","given":"Trija"}],"issued":{"date-parts":[["2019",12]]}}}],"schema":"https://github.com/citation-style-language/schema/raw/master/csl-citation.json"} </w:instrText>
      </w:r>
      <w:r w:rsidR="002A2B3D">
        <w:fldChar w:fldCharType="separate"/>
      </w:r>
      <w:r w:rsidR="009E3DC9" w:rsidRPr="009E3DC9">
        <w:rPr>
          <w:rFonts w:cs="Times"/>
        </w:rPr>
        <w:t>[15]</w:t>
      </w:r>
      <w:r w:rsidR="002A2B3D">
        <w:fldChar w:fldCharType="end"/>
      </w:r>
      <w:r w:rsidR="009B62D8">
        <w:t>, we have the following scheme.</w:t>
      </w:r>
    </w:p>
    <w:p w:rsidR="009B62D8" w:rsidRDefault="002A2B3D" w:rsidP="009B62D8">
      <w:pPr>
        <w:pStyle w:val="BodytextIndented"/>
        <w:jc w:val="right"/>
      </w:pPr>
      <m:oMath>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n</m:t>
                        </m:r>
                      </m:sub>
                    </m:sSub>
                  </m:num>
                  <m:den>
                    <m:r>
                      <w:rPr>
                        <w:rFonts w:ascii="Cambria Math" w:hAnsi="Cambria Math"/>
                      </w:rPr>
                      <m:t>h</m:t>
                    </m:r>
                  </m:den>
                </m:f>
                <m:r>
                  <w:rPr>
                    <w:rFonts w:ascii="Cambria Math" w:hAnsi="Cambria Math"/>
                  </w:rPr>
                  <m:t>=α-μ</m:t>
                </m:r>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β</m:t>
                    </m:r>
                  </m:num>
                  <m:den>
                    <m:r>
                      <w:rPr>
                        <w:rFonts w:ascii="Cambria Math" w:hAnsi="Cambria Math"/>
                      </w:rPr>
                      <m:t>1+γ</m:t>
                    </m:r>
                    <m:sSubSup>
                      <m:sSubSupPr>
                        <m:ctrlPr>
                          <w:rPr>
                            <w:rFonts w:ascii="Cambria Math" w:hAnsi="Cambria Math"/>
                            <w:i/>
                          </w:rPr>
                        </m:ctrlPr>
                      </m:sSubSupPr>
                      <m:e>
                        <m:r>
                          <w:rPr>
                            <w:rFonts w:ascii="Cambria Math" w:hAnsi="Cambria Math"/>
                          </w:rPr>
                          <m:t>I</m:t>
                        </m:r>
                      </m:e>
                      <m:sub>
                        <m:r>
                          <w:rPr>
                            <w:rFonts w:ascii="Cambria Math" w:hAnsi="Cambria Math"/>
                          </w:rPr>
                          <m:t>n</m:t>
                        </m:r>
                      </m:sub>
                      <m:sup>
                        <m:r>
                          <w:rPr>
                            <w:rFonts w:ascii="Cambria Math" w:hAnsi="Cambria Math"/>
                          </w:rPr>
                          <m:t>2</m:t>
                        </m:r>
                      </m:sup>
                    </m:sSubSup>
                  </m:den>
                </m:f>
                <m:sSub>
                  <m:sSubPr>
                    <m:ctrlPr>
                      <w:rPr>
                        <w:rFonts w:ascii="Cambria Math" w:hAnsi="Cambria Math"/>
                        <w:i/>
                      </w:rPr>
                    </m:ctrlPr>
                  </m:sSubPr>
                  <m:e>
                    <m:r>
                      <w:rPr>
                        <w:rFonts w:ascii="Cambria Math" w:hAnsi="Cambria Math"/>
                      </w:rPr>
                      <m:t>S</m:t>
                    </m:r>
                  </m:e>
                  <m:sub>
                    <m:r>
                      <w:rPr>
                        <w:rFonts w:ascii="Cambria Math" w:hAnsi="Cambria Math"/>
                      </w:rPr>
                      <m:t>n</m:t>
                    </m:r>
                  </m:sub>
                </m:sSub>
                <m:sSub>
                  <m:sSubPr>
                    <m:ctrlPr>
                      <w:rPr>
                        <w:rFonts w:ascii="Cambria Math" w:hAnsi="Cambria Math"/>
                        <w:i/>
                      </w:rPr>
                    </m:ctrlPr>
                  </m:sSubPr>
                  <m:e>
                    <m:r>
                      <w:rPr>
                        <w:rFonts w:ascii="Cambria Math" w:hAnsi="Cambria Math"/>
                      </w:rPr>
                      <m:t>I</m:t>
                    </m:r>
                  </m:e>
                  <m:sub>
                    <m:r>
                      <w:rPr>
                        <w:rFonts w:ascii="Cambria Math" w:hAnsi="Cambria Math"/>
                      </w:rPr>
                      <m:t>n</m:t>
                    </m:r>
                  </m:sub>
                </m:sSub>
              </m:e>
              <m:e>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n</m:t>
                        </m:r>
                      </m:sub>
                    </m:sSub>
                  </m:num>
                  <m:den>
                    <m:r>
                      <w:rPr>
                        <w:rFonts w:ascii="Cambria Math" w:hAnsi="Cambria Math"/>
                      </w:rPr>
                      <m:t>h</m:t>
                    </m:r>
                  </m:den>
                </m:f>
                <m:r>
                  <w:rPr>
                    <w:rFonts w:ascii="Cambria Math" w:hAnsi="Cambria Math"/>
                  </w:rPr>
                  <m:t>=</m:t>
                </m:r>
                <m:f>
                  <m:fPr>
                    <m:ctrlPr>
                      <w:rPr>
                        <w:rFonts w:ascii="Cambria Math" w:hAnsi="Cambria Math"/>
                        <w:i/>
                      </w:rPr>
                    </m:ctrlPr>
                  </m:fPr>
                  <m:num>
                    <m:r>
                      <w:rPr>
                        <w:rFonts w:ascii="Cambria Math" w:hAnsi="Cambria Math"/>
                      </w:rPr>
                      <m:t>β</m:t>
                    </m:r>
                  </m:num>
                  <m:den>
                    <m:r>
                      <w:rPr>
                        <w:rFonts w:ascii="Cambria Math" w:hAnsi="Cambria Math"/>
                      </w:rPr>
                      <m:t>1+γ</m:t>
                    </m:r>
                    <m:sSubSup>
                      <m:sSubSupPr>
                        <m:ctrlPr>
                          <w:rPr>
                            <w:rFonts w:ascii="Cambria Math" w:hAnsi="Cambria Math"/>
                            <w:i/>
                          </w:rPr>
                        </m:ctrlPr>
                      </m:sSubSupPr>
                      <m:e>
                        <m:r>
                          <w:rPr>
                            <w:rFonts w:ascii="Cambria Math" w:hAnsi="Cambria Math"/>
                          </w:rPr>
                          <m:t>I</m:t>
                        </m:r>
                      </m:e>
                      <m:sub>
                        <m:r>
                          <w:rPr>
                            <w:rFonts w:ascii="Cambria Math" w:hAnsi="Cambria Math"/>
                          </w:rPr>
                          <m:t>n</m:t>
                        </m:r>
                      </m:sub>
                      <m:sup>
                        <m:r>
                          <w:rPr>
                            <w:rFonts w:ascii="Cambria Math" w:hAnsi="Cambria Math"/>
                          </w:rPr>
                          <m:t>2</m:t>
                        </m:r>
                      </m:sup>
                    </m:sSubSup>
                  </m:den>
                </m:f>
                <m:sSub>
                  <m:sSubPr>
                    <m:ctrlPr>
                      <w:rPr>
                        <w:rFonts w:ascii="Cambria Math" w:hAnsi="Cambria Math"/>
                        <w:i/>
                      </w:rPr>
                    </m:ctrlPr>
                  </m:sSubPr>
                  <m:e>
                    <m:r>
                      <w:rPr>
                        <w:rFonts w:ascii="Cambria Math" w:hAnsi="Cambria Math"/>
                      </w:rPr>
                      <m:t>S</m:t>
                    </m:r>
                  </m:e>
                  <m:sub>
                    <m:r>
                      <w:rPr>
                        <w:rFonts w:ascii="Cambria Math" w:hAnsi="Cambria Math"/>
                      </w:rPr>
                      <m:t>n</m:t>
                    </m:r>
                  </m:sub>
                </m:sSub>
                <m:sSub>
                  <m:sSubPr>
                    <m:ctrlPr>
                      <w:rPr>
                        <w:rFonts w:ascii="Cambria Math" w:hAnsi="Cambria Math"/>
                        <w:i/>
                      </w:rPr>
                    </m:ctrlPr>
                  </m:sSubPr>
                  <m:e>
                    <m:r>
                      <w:rPr>
                        <w:rFonts w:ascii="Cambria Math" w:hAnsi="Cambria Math"/>
                      </w:rPr>
                      <m:t>I</m:t>
                    </m:r>
                  </m:e>
                  <m:sub>
                    <m:r>
                      <w:rPr>
                        <w:rFonts w:ascii="Cambria Math" w:hAnsi="Cambria Math"/>
                      </w:rPr>
                      <m:t>n</m:t>
                    </m:r>
                  </m:sub>
                </m:sSub>
                <m:r>
                  <w:rPr>
                    <w:rFonts w:ascii="Cambria Math" w:hAnsi="Cambria Math"/>
                  </w:rPr>
                  <m:t>-</m:t>
                </m:r>
                <m:d>
                  <m:dPr>
                    <m:ctrlPr>
                      <w:rPr>
                        <w:rFonts w:ascii="Cambria Math" w:hAnsi="Cambria Math"/>
                        <w:i/>
                      </w:rPr>
                    </m:ctrlPr>
                  </m:dPr>
                  <m:e>
                    <m:r>
                      <w:rPr>
                        <w:rFonts w:ascii="Cambria Math" w:hAnsi="Cambria Math"/>
                      </w:rPr>
                      <m:t>μ+ϑ</m:t>
                    </m:r>
                  </m:e>
                </m:d>
                <m:sSub>
                  <m:sSubPr>
                    <m:ctrlPr>
                      <w:rPr>
                        <w:rFonts w:ascii="Cambria Math" w:hAnsi="Cambria Math"/>
                        <w:i/>
                      </w:rPr>
                    </m:ctrlPr>
                  </m:sSubPr>
                  <m:e>
                    <m:r>
                      <w:rPr>
                        <w:rFonts w:ascii="Cambria Math" w:hAnsi="Cambria Math"/>
                      </w:rPr>
                      <m:t>I</m:t>
                    </m:r>
                  </m:e>
                  <m:sub>
                    <m:r>
                      <w:rPr>
                        <w:rFonts w:ascii="Cambria Math" w:hAnsi="Cambria Math"/>
                      </w:rPr>
                      <m:t>n</m:t>
                    </m:r>
                  </m:sub>
                </m:sSub>
              </m:e>
              <m:e>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n</m:t>
                        </m:r>
                      </m:sub>
                    </m:sSub>
                  </m:num>
                  <m:den>
                    <m:r>
                      <w:rPr>
                        <w:rFonts w:ascii="Cambria Math" w:hAnsi="Cambria Math"/>
                      </w:rPr>
                      <m:t>h</m:t>
                    </m:r>
                  </m:den>
                </m:f>
                <m:r>
                  <w:rPr>
                    <w:rFonts w:ascii="Cambria Math" w:hAnsi="Cambria Math"/>
                  </w:rPr>
                  <m:t>=ϑ</m:t>
                </m:r>
                <m:sSub>
                  <m:sSubPr>
                    <m:ctrlPr>
                      <w:rPr>
                        <w:rFonts w:ascii="Cambria Math" w:hAnsi="Cambria Math"/>
                        <w:i/>
                      </w:rPr>
                    </m:ctrlPr>
                  </m:sSubPr>
                  <m:e>
                    <m:r>
                      <w:rPr>
                        <w:rFonts w:ascii="Cambria Math" w:hAnsi="Cambria Math"/>
                      </w:rPr>
                      <m:t>I</m:t>
                    </m:r>
                  </m:e>
                  <m:sub>
                    <m:r>
                      <w:rPr>
                        <w:rFonts w:ascii="Cambria Math" w:hAnsi="Cambria Math"/>
                      </w:rPr>
                      <m:t>n</m:t>
                    </m:r>
                  </m:sub>
                </m:sSub>
                <m:r>
                  <w:rPr>
                    <w:rFonts w:ascii="Cambria Math" w:hAnsi="Cambria Math"/>
                  </w:rPr>
                  <m:t>-μ</m:t>
                </m:r>
                <m:sSub>
                  <m:sSubPr>
                    <m:ctrlPr>
                      <w:rPr>
                        <w:rFonts w:ascii="Cambria Math" w:hAnsi="Cambria Math"/>
                        <w:i/>
                      </w:rPr>
                    </m:ctrlPr>
                  </m:sSubPr>
                  <m:e>
                    <m:r>
                      <w:rPr>
                        <w:rFonts w:ascii="Cambria Math" w:hAnsi="Cambria Math"/>
                      </w:rPr>
                      <m:t>R</m:t>
                    </m:r>
                  </m:e>
                  <m:sub>
                    <m:r>
                      <w:rPr>
                        <w:rFonts w:ascii="Cambria Math" w:hAnsi="Cambria Math"/>
                      </w:rPr>
                      <m:t>n</m:t>
                    </m:r>
                  </m:sub>
                </m:sSub>
              </m:e>
            </m:eqArr>
          </m:e>
        </m:d>
      </m:oMath>
      <w:r w:rsidR="009B62D8">
        <w:tab/>
      </w:r>
      <w:r w:rsidR="009B62D8">
        <w:tab/>
      </w:r>
      <w:r w:rsidR="009B62D8">
        <w:tab/>
      </w:r>
      <w:r w:rsidR="009B62D8">
        <w:tab/>
      </w:r>
      <w:r w:rsidR="009B62D8">
        <w:tab/>
        <w:t>(2)</w:t>
      </w:r>
    </w:p>
    <w:p w:rsidR="009B62D8" w:rsidRDefault="00D34640" w:rsidP="00B2101E">
      <w:pPr>
        <w:pStyle w:val="BodytextIndented"/>
      </w:pPr>
      <w:r>
        <w:t>By using some easy manipulation, we can rewrite (2) as follow.</w:t>
      </w:r>
    </w:p>
    <w:p w:rsidR="00D34640" w:rsidRDefault="002A2B3D" w:rsidP="00D34640">
      <w:pPr>
        <w:pStyle w:val="BodytextIndented"/>
        <w:jc w:val="right"/>
      </w:p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+αh-μh</m:t>
                </m:r>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β</m:t>
                    </m:r>
                  </m:num>
                  <m:den>
                    <m:r>
                      <w:rPr>
                        <w:rFonts w:ascii="Cambria Math" w:hAnsi="Cambria Math"/>
                      </w:rPr>
                      <m:t>1+γ</m:t>
                    </m:r>
                    <m:sSubSup>
                      <m:sSubSupPr>
                        <m:ctrlPr>
                          <w:rPr>
                            <w:rFonts w:ascii="Cambria Math" w:hAnsi="Cambria Math"/>
                            <w:i/>
                          </w:rPr>
                        </m:ctrlPr>
                      </m:sSubSupPr>
                      <m:e>
                        <m:r>
                          <w:rPr>
                            <w:rFonts w:ascii="Cambria Math" w:hAnsi="Cambria Math"/>
                          </w:rPr>
                          <m:t>I</m:t>
                        </m:r>
                      </m:e>
                      <m:sub>
                        <m:r>
                          <w:rPr>
                            <w:rFonts w:ascii="Cambria Math" w:hAnsi="Cambria Math"/>
                          </w:rPr>
                          <m:t>n</m:t>
                        </m:r>
                      </m:sub>
                      <m:sup>
                        <m:r>
                          <w:rPr>
                            <w:rFonts w:ascii="Cambria Math" w:hAnsi="Cambria Math"/>
                          </w:rPr>
                          <m:t>2</m:t>
                        </m:r>
                      </m:sup>
                    </m:sSubSup>
                  </m:den>
                </m:f>
                <m:r>
                  <w:rPr>
                    <w:rFonts w:ascii="Cambria Math" w:hAnsi="Cambria Math"/>
                  </w:rPr>
                  <m:t>h</m:t>
                </m:r>
                <m:sSub>
                  <m:sSubPr>
                    <m:ctrlPr>
                      <w:rPr>
                        <w:rFonts w:ascii="Cambria Math" w:hAnsi="Cambria Math"/>
                        <w:i/>
                      </w:rPr>
                    </m:ctrlPr>
                  </m:sSubPr>
                  <m:e>
                    <m:r>
                      <w:rPr>
                        <w:rFonts w:ascii="Cambria Math" w:hAnsi="Cambria Math"/>
                      </w:rPr>
                      <m:t>S</m:t>
                    </m:r>
                  </m:e>
                  <m:sub>
                    <m:r>
                      <w:rPr>
                        <w:rFonts w:ascii="Cambria Math" w:hAnsi="Cambria Math"/>
                      </w:rPr>
                      <m:t>n</m:t>
                    </m:r>
                  </m:sub>
                </m:sSub>
                <m:sSub>
                  <m:sSubPr>
                    <m:ctrlPr>
                      <w:rPr>
                        <w:rFonts w:ascii="Cambria Math" w:hAnsi="Cambria Math"/>
                        <w:i/>
                      </w:rPr>
                    </m:ctrlPr>
                  </m:sSubPr>
                  <m:e>
                    <m:r>
                      <w:rPr>
                        <w:rFonts w:ascii="Cambria Math" w:hAnsi="Cambria Math"/>
                      </w:rPr>
                      <m:t>I</m:t>
                    </m:r>
                  </m:e>
                  <m:sub>
                    <m:r>
                      <w:rPr>
                        <w:rFonts w:ascii="Cambria Math" w:hAnsi="Cambria Math"/>
                      </w:rPr>
                      <m:t>n</m:t>
                    </m:r>
                  </m:sub>
                </m:sSub>
              </m:e>
              <m:e>
                <m:sSub>
                  <m:sSubPr>
                    <m:ctrlPr>
                      <w:rPr>
                        <w:rFonts w:ascii="Cambria Math" w:hAnsi="Cambria Math"/>
                        <w:i/>
                      </w:rPr>
                    </m:ctrlPr>
                  </m:sSubPr>
                  <m:e>
                    <m:r>
                      <w:rPr>
                        <w:rFonts w:ascii="Cambria Math" w:hAnsi="Cambria Math"/>
                      </w:rPr>
                      <m:t>I</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β</m:t>
                    </m:r>
                  </m:num>
                  <m:den>
                    <m:r>
                      <w:rPr>
                        <w:rFonts w:ascii="Cambria Math" w:hAnsi="Cambria Math"/>
                      </w:rPr>
                      <m:t>1+γ</m:t>
                    </m:r>
                    <m:sSubSup>
                      <m:sSubSupPr>
                        <m:ctrlPr>
                          <w:rPr>
                            <w:rFonts w:ascii="Cambria Math" w:hAnsi="Cambria Math"/>
                            <w:i/>
                          </w:rPr>
                        </m:ctrlPr>
                      </m:sSubSupPr>
                      <m:e>
                        <m:r>
                          <w:rPr>
                            <w:rFonts w:ascii="Cambria Math" w:hAnsi="Cambria Math"/>
                          </w:rPr>
                          <m:t>I</m:t>
                        </m:r>
                      </m:e>
                      <m:sub>
                        <m:r>
                          <w:rPr>
                            <w:rFonts w:ascii="Cambria Math" w:hAnsi="Cambria Math"/>
                          </w:rPr>
                          <m:t>n</m:t>
                        </m:r>
                      </m:sub>
                      <m:sup>
                        <m:r>
                          <w:rPr>
                            <w:rFonts w:ascii="Cambria Math" w:hAnsi="Cambria Math"/>
                          </w:rPr>
                          <m:t>2</m:t>
                        </m:r>
                      </m:sup>
                    </m:sSubSup>
                  </m:den>
                </m:f>
                <m:r>
                  <w:rPr>
                    <w:rFonts w:ascii="Cambria Math" w:hAnsi="Cambria Math"/>
                  </w:rPr>
                  <m:t>h</m:t>
                </m:r>
                <m:sSub>
                  <m:sSubPr>
                    <m:ctrlPr>
                      <w:rPr>
                        <w:rFonts w:ascii="Cambria Math" w:hAnsi="Cambria Math"/>
                        <w:i/>
                      </w:rPr>
                    </m:ctrlPr>
                  </m:sSubPr>
                  <m:e>
                    <m:r>
                      <w:rPr>
                        <w:rFonts w:ascii="Cambria Math" w:hAnsi="Cambria Math"/>
                      </w:rPr>
                      <m:t>S</m:t>
                    </m:r>
                  </m:e>
                  <m:sub>
                    <m:r>
                      <w:rPr>
                        <w:rFonts w:ascii="Cambria Math" w:hAnsi="Cambria Math"/>
                      </w:rPr>
                      <m:t>n</m:t>
                    </m:r>
                  </m:sub>
                </m:sSub>
                <m:sSub>
                  <m:sSubPr>
                    <m:ctrlPr>
                      <w:rPr>
                        <w:rFonts w:ascii="Cambria Math" w:hAnsi="Cambria Math"/>
                        <w:i/>
                      </w:rPr>
                    </m:ctrlPr>
                  </m:sSubPr>
                  <m:e>
                    <m:r>
                      <w:rPr>
                        <w:rFonts w:ascii="Cambria Math" w:hAnsi="Cambria Math"/>
                      </w:rPr>
                      <m:t>I</m:t>
                    </m:r>
                  </m:e>
                  <m:sub>
                    <m:r>
                      <w:rPr>
                        <w:rFonts w:ascii="Cambria Math" w:hAnsi="Cambria Math"/>
                      </w:rPr>
                      <m:t>n</m:t>
                    </m:r>
                  </m:sub>
                </m:sSub>
                <m:r>
                  <w:rPr>
                    <w:rFonts w:ascii="Cambria Math" w:hAnsi="Cambria Math"/>
                  </w:rPr>
                  <m:t>-</m:t>
                </m:r>
                <m:d>
                  <m:dPr>
                    <m:ctrlPr>
                      <w:rPr>
                        <w:rFonts w:ascii="Cambria Math" w:hAnsi="Cambria Math"/>
                        <w:i/>
                      </w:rPr>
                    </m:ctrlPr>
                  </m:dPr>
                  <m:e>
                    <m:r>
                      <w:rPr>
                        <w:rFonts w:ascii="Cambria Math" w:hAnsi="Cambria Math"/>
                      </w:rPr>
                      <m:t>μ+ϑ</m:t>
                    </m:r>
                  </m:e>
                </m:d>
                <m:r>
                  <w:rPr>
                    <w:rFonts w:ascii="Cambria Math" w:hAnsi="Cambria Math"/>
                  </w:rPr>
                  <m:t>h</m:t>
                </m:r>
                <m:sSub>
                  <m:sSubPr>
                    <m:ctrlPr>
                      <w:rPr>
                        <w:rFonts w:ascii="Cambria Math" w:hAnsi="Cambria Math"/>
                        <w:i/>
                      </w:rPr>
                    </m:ctrlPr>
                  </m:sSubPr>
                  <m:e>
                    <m:r>
                      <w:rPr>
                        <w:rFonts w:ascii="Cambria Math" w:hAnsi="Cambria Math"/>
                      </w:rPr>
                      <m:t>I</m:t>
                    </m:r>
                  </m:e>
                  <m:sub>
                    <m:r>
                      <w:rPr>
                        <w:rFonts w:ascii="Cambria Math" w:hAnsi="Cambria Math"/>
                      </w:rPr>
                      <m:t>n</m:t>
                    </m:r>
                  </m:sub>
                </m:sSub>
              </m:e>
              <m:e>
                <m:sSub>
                  <m:sSubPr>
                    <m:ctrlPr>
                      <w:rPr>
                        <w:rFonts w:ascii="Cambria Math" w:hAnsi="Cambria Math"/>
                        <w:i/>
                      </w:rPr>
                    </m:ctrlPr>
                  </m:sSubPr>
                  <m:e>
                    <m:r>
                      <w:rPr>
                        <w:rFonts w:ascii="Cambria Math" w:hAnsi="Cambria Math"/>
                      </w:rPr>
                      <m:t>R</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n</m:t>
                    </m:r>
                  </m:sub>
                </m:sSub>
                <m:r>
                  <w:rPr>
                    <w:rFonts w:ascii="Cambria Math" w:hAnsi="Cambria Math"/>
                  </w:rPr>
                  <m:t>+ϑh</m:t>
                </m:r>
                <m:sSub>
                  <m:sSubPr>
                    <m:ctrlPr>
                      <w:rPr>
                        <w:rFonts w:ascii="Cambria Math" w:hAnsi="Cambria Math"/>
                        <w:i/>
                      </w:rPr>
                    </m:ctrlPr>
                  </m:sSubPr>
                  <m:e>
                    <m:r>
                      <w:rPr>
                        <w:rFonts w:ascii="Cambria Math" w:hAnsi="Cambria Math"/>
                      </w:rPr>
                      <m:t>I</m:t>
                    </m:r>
                  </m:e>
                  <m:sub>
                    <m:r>
                      <w:rPr>
                        <w:rFonts w:ascii="Cambria Math" w:hAnsi="Cambria Math"/>
                      </w:rPr>
                      <m:t>n</m:t>
                    </m:r>
                  </m:sub>
                </m:sSub>
                <m:r>
                  <w:rPr>
                    <w:rFonts w:ascii="Cambria Math" w:hAnsi="Cambria Math"/>
                  </w:rPr>
                  <m:t>-μh</m:t>
                </m:r>
                <m:sSub>
                  <m:sSubPr>
                    <m:ctrlPr>
                      <w:rPr>
                        <w:rFonts w:ascii="Cambria Math" w:hAnsi="Cambria Math"/>
                        <w:i/>
                      </w:rPr>
                    </m:ctrlPr>
                  </m:sSubPr>
                  <m:e>
                    <m:r>
                      <w:rPr>
                        <w:rFonts w:ascii="Cambria Math" w:hAnsi="Cambria Math"/>
                      </w:rPr>
                      <m:t>R</m:t>
                    </m:r>
                  </m:e>
                  <m:sub>
                    <m:r>
                      <w:rPr>
                        <w:rFonts w:ascii="Cambria Math" w:hAnsi="Cambria Math"/>
                      </w:rPr>
                      <m:t>n</m:t>
                    </m:r>
                  </m:sub>
                </m:sSub>
              </m:e>
            </m:eqArr>
          </m:e>
        </m:d>
      </m:oMath>
      <w:r w:rsidR="00D34640">
        <w:tab/>
      </w:r>
      <w:r w:rsidR="00D34640">
        <w:tab/>
      </w:r>
      <w:r w:rsidR="00D34640">
        <w:tab/>
      </w:r>
      <w:r w:rsidR="00D34640">
        <w:tab/>
        <w:t>(3)</w:t>
      </w:r>
    </w:p>
    <w:p w:rsidR="00D34640" w:rsidRDefault="00D76AD9" w:rsidP="00B2101E">
      <w:pPr>
        <w:pStyle w:val="BodytextIndented"/>
      </w:pPr>
      <w:r>
        <w:t>Notice that from this model, we can find that the basic reproduction num</w:t>
      </w:r>
      <w:r w:rsidR="00C4150E">
        <w:t>b</w:t>
      </w:r>
      <w:r>
        <w:t>er</w:t>
      </w:r>
      <w:r w:rsidR="00D317BC">
        <w:t xml:space="preserve"> </w:t>
      </w:r>
      <w:r w:rsidR="00F163DA">
        <w:t>(the secondary infections of the disease)</w:t>
      </w:r>
      <w:r>
        <w:t xml:space="preserve"> is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t xml:space="preserve"> =</w:t>
      </w:r>
      <m:oMath>
        <m:f>
          <m:fPr>
            <m:ctrlPr>
              <w:rPr>
                <w:rFonts w:ascii="Cambria Math" w:hAnsi="Cambria Math"/>
                <w:i/>
              </w:rPr>
            </m:ctrlPr>
          </m:fPr>
          <m:num>
            <m:r>
              <w:rPr>
                <w:rFonts w:ascii="Cambria Math" w:hAnsi="Cambria Math"/>
              </w:rPr>
              <m:t>αβ</m:t>
            </m:r>
          </m:num>
          <m:den>
            <m:r>
              <w:rPr>
                <w:rFonts w:ascii="Cambria Math" w:hAnsi="Cambria Math"/>
              </w:rPr>
              <m:t>μ</m:t>
            </m:r>
            <m:d>
              <m:dPr>
                <m:ctrlPr>
                  <w:rPr>
                    <w:rFonts w:ascii="Cambria Math" w:hAnsi="Cambria Math"/>
                    <w:i/>
                  </w:rPr>
                </m:ctrlPr>
              </m:dPr>
              <m:e>
                <m:r>
                  <w:rPr>
                    <w:rFonts w:ascii="Cambria Math" w:hAnsi="Cambria Math"/>
                  </w:rPr>
                  <m:t>μ+ϑ</m:t>
                </m:r>
              </m:e>
            </m:d>
          </m:den>
        </m:f>
      </m:oMath>
      <w:r>
        <w:t>.</w:t>
      </w:r>
      <w:r w:rsidR="003A134A">
        <w:t xml:space="preserve"> In the following section, we discuss about the two equilibrium point of model (3) and do some simulation to analyze its behavior.</w:t>
      </w:r>
    </w:p>
    <w:p w:rsidR="006A290D" w:rsidRDefault="006A290D" w:rsidP="006A290D">
      <w:pPr>
        <w:pStyle w:val="Section"/>
      </w:pPr>
      <w:r>
        <w:t>Result and Discussion</w:t>
      </w:r>
    </w:p>
    <w:p w:rsidR="006A290D" w:rsidRDefault="005F41D9" w:rsidP="006A290D">
      <w:pPr>
        <w:pStyle w:val="Bodytext"/>
      </w:pPr>
      <w:r>
        <w:t xml:space="preserve">Suppose that </w:t>
      </w:r>
      <m:oMath>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m:t>
                </m:r>
              </m:sup>
            </m:sSup>
          </m:e>
        </m:d>
      </m:oMath>
      <w:r>
        <w:t xml:space="preserve"> represent equilibrium point of model (3), then we have</w:t>
      </w:r>
    </w:p>
    <w:p w:rsidR="005F41D9" w:rsidRPr="005F41D9" w:rsidRDefault="002A2B3D" w:rsidP="00DB577E">
      <w:pPr>
        <w:pStyle w:val="BodytextIndented"/>
        <w:jc w:val="right"/>
      </w:pPr>
      <m:oMath>
        <m:d>
          <m:dPr>
            <m:begChr m:val="{"/>
            <m:endChr m:val=""/>
            <m:ctrlPr>
              <w:rPr>
                <w:rFonts w:ascii="Cambria Math" w:hAnsi="Cambria Math"/>
                <w:i/>
              </w:rPr>
            </m:ctrlPr>
          </m:dPr>
          <m:e>
            <m:eqArr>
              <m:eqArrPr>
                <m:ctrlPr>
                  <w:rPr>
                    <w:rFonts w:ascii="Cambria Math" w:hAnsi="Cambria Math"/>
                    <w:i/>
                  </w:rPr>
                </m:ctrlPr>
              </m:eqArrPr>
              <m:e>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+αh-μh</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β</m:t>
                    </m:r>
                  </m:num>
                  <m:den>
                    <m:r>
                      <w:rPr>
                        <w:rFonts w:ascii="Cambria Math" w:hAnsi="Cambria Math"/>
                      </w:rPr>
                      <m:t>1+γ</m:t>
                    </m:r>
                    <m:sSup>
                      <m:sSupPr>
                        <m:ctrlPr>
                          <w:rPr>
                            <w:rFonts w:ascii="Cambria Math" w:hAnsi="Cambria Math"/>
                            <w:i/>
                          </w:rPr>
                        </m:ctrlPr>
                      </m:sSupPr>
                      <m:e>
                        <m:r>
                          <w:rPr>
                            <w:rFonts w:ascii="Cambria Math" w:hAnsi="Cambria Math"/>
                          </w:rPr>
                          <m:t>I</m:t>
                        </m:r>
                      </m:e>
                      <m:sup>
                        <m:sSup>
                          <m:sSupPr>
                            <m:ctrlPr>
                              <w:rPr>
                                <w:rFonts w:ascii="Cambria Math" w:hAnsi="Cambria Math"/>
                                <w:i/>
                              </w:rPr>
                            </m:ctrlPr>
                          </m:sSupPr>
                          <m:e>
                            <m:r>
                              <w:rPr>
                                <w:rFonts w:ascii="Cambria Math" w:hAnsi="Cambria Math"/>
                              </w:rPr>
                              <m:t>*</m:t>
                            </m:r>
                          </m:e>
                          <m:sup>
                            <m:r>
                              <w:rPr>
                                <w:rFonts w:ascii="Cambria Math" w:hAnsi="Cambria Math"/>
                              </w:rPr>
                              <m:t>2</m:t>
                            </m:r>
                          </m:sup>
                        </m:sSup>
                      </m:sup>
                    </m:sSup>
                  </m:den>
                </m:f>
                <m:r>
                  <w:rPr>
                    <w:rFonts w:ascii="Cambria Math" w:hAnsi="Cambria Math"/>
                  </w:rPr>
                  <m:t>h</m:t>
                </m:r>
                <m:sSup>
                  <m:sSupPr>
                    <m:ctrlPr>
                      <w:rPr>
                        <w:rFonts w:ascii="Cambria Math" w:hAnsi="Cambria Math"/>
                        <w:i/>
                      </w:rPr>
                    </m:ctrlPr>
                  </m:sSupPr>
                  <m:e>
                    <m:r>
                      <w:rPr>
                        <w:rFonts w:ascii="Cambria Math" w:hAnsi="Cambria Math"/>
                      </w:rPr>
                      <m:t>S</m:t>
                    </m:r>
                  </m:e>
                  <m:sup>
                    <m:r>
                      <w:rPr>
                        <w:rFonts w:ascii="Cambria Math" w:hAnsi="Cambria Math"/>
                      </w:rPr>
                      <m:t>*</m:t>
                    </m:r>
                  </m:sup>
                </m:sSup>
                <m:sSup>
                  <m:sSupPr>
                    <m:ctrlPr>
                      <w:rPr>
                        <w:rFonts w:ascii="Cambria Math" w:hAnsi="Cambria Math"/>
                        <w:i/>
                      </w:rPr>
                    </m:ctrlPr>
                  </m:sSupPr>
                  <m:e>
                    <m:r>
                      <w:rPr>
                        <w:rFonts w:ascii="Cambria Math" w:hAnsi="Cambria Math"/>
                      </w:rPr>
                      <m:t>I</m:t>
                    </m:r>
                  </m:e>
                  <m:sup>
                    <m:r>
                      <w:rPr>
                        <w:rFonts w:ascii="Cambria Math" w:hAnsi="Cambria Math"/>
                      </w:rPr>
                      <m:t>*</m:t>
                    </m:r>
                  </m:sup>
                </m:sSup>
              </m:e>
              <m:e>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β</m:t>
                    </m:r>
                  </m:num>
                  <m:den>
                    <m:r>
                      <w:rPr>
                        <w:rFonts w:ascii="Cambria Math" w:hAnsi="Cambria Math"/>
                      </w:rPr>
                      <m:t>1+γ</m:t>
                    </m:r>
                    <m:sSup>
                      <m:sSupPr>
                        <m:ctrlPr>
                          <w:rPr>
                            <w:rFonts w:ascii="Cambria Math" w:hAnsi="Cambria Math"/>
                            <w:i/>
                          </w:rPr>
                        </m:ctrlPr>
                      </m:sSupPr>
                      <m:e>
                        <m:r>
                          <w:rPr>
                            <w:rFonts w:ascii="Cambria Math" w:hAnsi="Cambria Math"/>
                          </w:rPr>
                          <m:t>I</m:t>
                        </m:r>
                      </m:e>
                      <m:sup>
                        <m:sSup>
                          <m:sSupPr>
                            <m:ctrlPr>
                              <w:rPr>
                                <w:rFonts w:ascii="Cambria Math" w:hAnsi="Cambria Math"/>
                                <w:i/>
                              </w:rPr>
                            </m:ctrlPr>
                          </m:sSupPr>
                          <m:e>
                            <m:r>
                              <w:rPr>
                                <w:rFonts w:ascii="Cambria Math" w:hAnsi="Cambria Math"/>
                              </w:rPr>
                              <m:t>*</m:t>
                            </m:r>
                          </m:e>
                          <m:sup>
                            <m:r>
                              <w:rPr>
                                <w:rFonts w:ascii="Cambria Math" w:hAnsi="Cambria Math"/>
                              </w:rPr>
                              <m:t>2</m:t>
                            </m:r>
                          </m:sup>
                        </m:sSup>
                      </m:sup>
                    </m:sSup>
                  </m:den>
                </m:f>
                <m:r>
                  <w:rPr>
                    <w:rFonts w:ascii="Cambria Math" w:hAnsi="Cambria Math"/>
                  </w:rPr>
                  <m:t>h</m:t>
                </m:r>
                <m:sSup>
                  <m:sSupPr>
                    <m:ctrlPr>
                      <w:rPr>
                        <w:rFonts w:ascii="Cambria Math" w:hAnsi="Cambria Math"/>
                        <w:i/>
                      </w:rPr>
                    </m:ctrlPr>
                  </m:sSupPr>
                  <m:e>
                    <m:r>
                      <w:rPr>
                        <w:rFonts w:ascii="Cambria Math" w:hAnsi="Cambria Math"/>
                      </w:rPr>
                      <m:t>S</m:t>
                    </m:r>
                  </m:e>
                  <m:sup>
                    <m:r>
                      <w:rPr>
                        <w:rFonts w:ascii="Cambria Math" w:hAnsi="Cambria Math"/>
                      </w:rPr>
                      <m:t>*</m:t>
                    </m:r>
                  </m:sup>
                </m:sSup>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d>
                  <m:dPr>
                    <m:ctrlPr>
                      <w:rPr>
                        <w:rFonts w:ascii="Cambria Math" w:hAnsi="Cambria Math"/>
                        <w:i/>
                      </w:rPr>
                    </m:ctrlPr>
                  </m:dPr>
                  <m:e>
                    <m:r>
                      <w:rPr>
                        <w:rFonts w:ascii="Cambria Math" w:hAnsi="Cambria Math"/>
                      </w:rPr>
                      <m:t>μ+ϑ</m:t>
                    </m:r>
                  </m:e>
                </m:d>
                <m:r>
                  <w:rPr>
                    <w:rFonts w:ascii="Cambria Math" w:hAnsi="Cambria Math"/>
                  </w:rPr>
                  <m:t>h</m:t>
                </m:r>
                <m:sSup>
                  <m:sSupPr>
                    <m:ctrlPr>
                      <w:rPr>
                        <w:rFonts w:ascii="Cambria Math" w:hAnsi="Cambria Math"/>
                        <w:i/>
                      </w:rPr>
                    </m:ctrlPr>
                  </m:sSupPr>
                  <m:e>
                    <m:r>
                      <w:rPr>
                        <w:rFonts w:ascii="Cambria Math" w:hAnsi="Cambria Math"/>
                      </w:rPr>
                      <m:t>I</m:t>
                    </m:r>
                  </m:e>
                  <m:sup>
                    <m:r>
                      <w:rPr>
                        <w:rFonts w:ascii="Cambria Math" w:hAnsi="Cambria Math"/>
                      </w:rPr>
                      <m:t>*</m:t>
                    </m:r>
                  </m:sup>
                </m:sSup>
              </m:e>
              <m:e>
                <m:sSup>
                  <m:sSupPr>
                    <m:ctrlPr>
                      <w:rPr>
                        <w:rFonts w:ascii="Cambria Math" w:hAnsi="Cambria Math"/>
                        <w:i/>
                      </w:rPr>
                    </m:ctrlPr>
                  </m:sSupPr>
                  <m:e>
                    <m:r>
                      <w:rPr>
                        <w:rFonts w:ascii="Cambria Math" w:hAnsi="Cambria Math"/>
                      </w:rPr>
                      <m:t>R</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m:t>
                    </m:r>
                  </m:sup>
                </m:sSup>
                <m:r>
                  <w:rPr>
                    <w:rFonts w:ascii="Cambria Math" w:hAnsi="Cambria Math"/>
                  </w:rPr>
                  <m:t>+ϑh</m:t>
                </m:r>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-μh</m:t>
                </m:r>
                <m:sSup>
                  <m:sSupPr>
                    <m:ctrlPr>
                      <w:rPr>
                        <w:rFonts w:ascii="Cambria Math" w:hAnsi="Cambria Math"/>
                        <w:i/>
                      </w:rPr>
                    </m:ctrlPr>
                  </m:sSupPr>
                  <m:e>
                    <m:r>
                      <w:rPr>
                        <w:rFonts w:ascii="Cambria Math" w:hAnsi="Cambria Math"/>
                      </w:rPr>
                      <m:t>R</m:t>
                    </m:r>
                  </m:e>
                  <m:sup>
                    <m:r>
                      <w:rPr>
                        <w:rFonts w:ascii="Cambria Math" w:hAnsi="Cambria Math"/>
                      </w:rPr>
                      <m:t>*</m:t>
                    </m:r>
                  </m:sup>
                </m:sSup>
              </m:e>
            </m:eqArr>
          </m:e>
        </m:d>
      </m:oMath>
      <w:r w:rsidR="00DB577E">
        <w:tab/>
      </w:r>
      <w:r w:rsidR="00DB577E">
        <w:tab/>
      </w:r>
      <w:r w:rsidR="00DB577E">
        <w:tab/>
      </w:r>
      <w:r w:rsidR="00DB577E">
        <w:tab/>
        <w:t>(4)</w:t>
      </w:r>
    </w:p>
    <w:p w:rsidR="006A290D" w:rsidRDefault="00B4683F" w:rsidP="00B2101E">
      <w:pPr>
        <w:pStyle w:val="BodytextIndented"/>
      </w:pPr>
      <w:r>
        <w:t>Simplify(4) into the following equation.</w:t>
      </w:r>
    </w:p>
    <w:p w:rsidR="00B4683F" w:rsidRDefault="002A2B3D" w:rsidP="00B4683F">
      <w:pPr>
        <w:pStyle w:val="BodytextIndented"/>
        <w:jc w:val="right"/>
      </w:pP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0=αh-μh</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β</m:t>
                    </m:r>
                  </m:num>
                  <m:den>
                    <m:r>
                      <w:rPr>
                        <w:rFonts w:ascii="Cambria Math" w:hAnsi="Cambria Math"/>
                      </w:rPr>
                      <m:t>1+γ</m:t>
                    </m:r>
                    <m:sSup>
                      <m:sSupPr>
                        <m:ctrlPr>
                          <w:rPr>
                            <w:rFonts w:ascii="Cambria Math" w:hAnsi="Cambria Math"/>
                            <w:i/>
                          </w:rPr>
                        </m:ctrlPr>
                      </m:sSupPr>
                      <m:e>
                        <m:r>
                          <w:rPr>
                            <w:rFonts w:ascii="Cambria Math" w:hAnsi="Cambria Math"/>
                          </w:rPr>
                          <m:t>I</m:t>
                        </m:r>
                      </m:e>
                      <m:sup>
                        <m:sSup>
                          <m:sSupPr>
                            <m:ctrlPr>
                              <w:rPr>
                                <w:rFonts w:ascii="Cambria Math" w:hAnsi="Cambria Math"/>
                                <w:i/>
                              </w:rPr>
                            </m:ctrlPr>
                          </m:sSupPr>
                          <m:e>
                            <m:r>
                              <w:rPr>
                                <w:rFonts w:ascii="Cambria Math" w:hAnsi="Cambria Math"/>
                              </w:rPr>
                              <m:t>*</m:t>
                            </m:r>
                          </m:e>
                          <m:sup>
                            <m:r>
                              <w:rPr>
                                <w:rFonts w:ascii="Cambria Math" w:hAnsi="Cambria Math"/>
                              </w:rPr>
                              <m:t>2</m:t>
                            </m:r>
                          </m:sup>
                        </m:sSup>
                      </m:sup>
                    </m:sSup>
                  </m:den>
                </m:f>
                <m:r>
                  <w:rPr>
                    <w:rFonts w:ascii="Cambria Math" w:hAnsi="Cambria Math"/>
                  </w:rPr>
                  <m:t>h</m:t>
                </m:r>
                <m:sSup>
                  <m:sSupPr>
                    <m:ctrlPr>
                      <w:rPr>
                        <w:rFonts w:ascii="Cambria Math" w:hAnsi="Cambria Math"/>
                        <w:i/>
                      </w:rPr>
                    </m:ctrlPr>
                  </m:sSupPr>
                  <m:e>
                    <m:r>
                      <w:rPr>
                        <w:rFonts w:ascii="Cambria Math" w:hAnsi="Cambria Math"/>
                      </w:rPr>
                      <m:t>S</m:t>
                    </m:r>
                  </m:e>
                  <m:sup>
                    <m:r>
                      <w:rPr>
                        <w:rFonts w:ascii="Cambria Math" w:hAnsi="Cambria Math"/>
                      </w:rPr>
                      <m:t>*</m:t>
                    </m:r>
                  </m:sup>
                </m:sSup>
                <m:sSup>
                  <m:sSupPr>
                    <m:ctrlPr>
                      <w:rPr>
                        <w:rFonts w:ascii="Cambria Math" w:hAnsi="Cambria Math"/>
                        <w:i/>
                      </w:rPr>
                    </m:ctrlPr>
                  </m:sSupPr>
                  <m:e>
                    <m:r>
                      <w:rPr>
                        <w:rFonts w:ascii="Cambria Math" w:hAnsi="Cambria Math"/>
                      </w:rPr>
                      <m:t>I</m:t>
                    </m:r>
                  </m:e>
                  <m:sup>
                    <m:r>
                      <w:rPr>
                        <w:rFonts w:ascii="Cambria Math" w:hAnsi="Cambria Math"/>
                      </w:rPr>
                      <m:t>*</m:t>
                    </m:r>
                  </m:sup>
                </m:sSup>
              </m:e>
              <m:e>
                <m:r>
                  <w:rPr>
                    <w:rFonts w:ascii="Cambria Math" w:hAnsi="Cambria Math"/>
                  </w:rPr>
                  <m:t>0=</m:t>
                </m:r>
                <m:f>
                  <m:fPr>
                    <m:ctrlPr>
                      <w:rPr>
                        <w:rFonts w:ascii="Cambria Math" w:hAnsi="Cambria Math"/>
                        <w:i/>
                      </w:rPr>
                    </m:ctrlPr>
                  </m:fPr>
                  <m:num>
                    <m:r>
                      <w:rPr>
                        <w:rFonts w:ascii="Cambria Math" w:hAnsi="Cambria Math"/>
                      </w:rPr>
                      <m:t>β</m:t>
                    </m:r>
                  </m:num>
                  <m:den>
                    <m:r>
                      <w:rPr>
                        <w:rFonts w:ascii="Cambria Math" w:hAnsi="Cambria Math"/>
                      </w:rPr>
                      <m:t>1+γ</m:t>
                    </m:r>
                    <m:sSup>
                      <m:sSupPr>
                        <m:ctrlPr>
                          <w:rPr>
                            <w:rFonts w:ascii="Cambria Math" w:hAnsi="Cambria Math"/>
                            <w:i/>
                          </w:rPr>
                        </m:ctrlPr>
                      </m:sSupPr>
                      <m:e>
                        <m:r>
                          <w:rPr>
                            <w:rFonts w:ascii="Cambria Math" w:hAnsi="Cambria Math"/>
                          </w:rPr>
                          <m:t>I</m:t>
                        </m:r>
                      </m:e>
                      <m:sup>
                        <m:sSup>
                          <m:sSupPr>
                            <m:ctrlPr>
                              <w:rPr>
                                <w:rFonts w:ascii="Cambria Math" w:hAnsi="Cambria Math"/>
                                <w:i/>
                              </w:rPr>
                            </m:ctrlPr>
                          </m:sSupPr>
                          <m:e>
                            <m:r>
                              <w:rPr>
                                <w:rFonts w:ascii="Cambria Math" w:hAnsi="Cambria Math"/>
                              </w:rPr>
                              <m:t>*</m:t>
                            </m:r>
                          </m:e>
                          <m:sup>
                            <m:r>
                              <w:rPr>
                                <w:rFonts w:ascii="Cambria Math" w:hAnsi="Cambria Math"/>
                              </w:rPr>
                              <m:t>2</m:t>
                            </m:r>
                          </m:sup>
                        </m:sSup>
                      </m:sup>
                    </m:sSup>
                  </m:den>
                </m:f>
                <m:r>
                  <w:rPr>
                    <w:rFonts w:ascii="Cambria Math" w:hAnsi="Cambria Math"/>
                  </w:rPr>
                  <m:t>h</m:t>
                </m:r>
                <m:sSup>
                  <m:sSupPr>
                    <m:ctrlPr>
                      <w:rPr>
                        <w:rFonts w:ascii="Cambria Math" w:hAnsi="Cambria Math"/>
                        <w:i/>
                      </w:rPr>
                    </m:ctrlPr>
                  </m:sSupPr>
                  <m:e>
                    <m:r>
                      <w:rPr>
                        <w:rFonts w:ascii="Cambria Math" w:hAnsi="Cambria Math"/>
                      </w:rPr>
                      <m:t>S</m:t>
                    </m:r>
                  </m:e>
                  <m:sup>
                    <m:r>
                      <w:rPr>
                        <w:rFonts w:ascii="Cambria Math" w:hAnsi="Cambria Math"/>
                      </w:rPr>
                      <m:t>*</m:t>
                    </m:r>
                  </m:sup>
                </m:sSup>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d>
                  <m:dPr>
                    <m:ctrlPr>
                      <w:rPr>
                        <w:rFonts w:ascii="Cambria Math" w:hAnsi="Cambria Math"/>
                        <w:i/>
                      </w:rPr>
                    </m:ctrlPr>
                  </m:dPr>
                  <m:e>
                    <m:r>
                      <w:rPr>
                        <w:rFonts w:ascii="Cambria Math" w:hAnsi="Cambria Math"/>
                      </w:rPr>
                      <m:t>μ+ϑ</m:t>
                    </m:r>
                  </m:e>
                </m:d>
                <m:r>
                  <w:rPr>
                    <w:rFonts w:ascii="Cambria Math" w:hAnsi="Cambria Math"/>
                  </w:rPr>
                  <m:t>h</m:t>
                </m:r>
                <m:sSup>
                  <m:sSupPr>
                    <m:ctrlPr>
                      <w:rPr>
                        <w:rFonts w:ascii="Cambria Math" w:hAnsi="Cambria Math"/>
                        <w:i/>
                      </w:rPr>
                    </m:ctrlPr>
                  </m:sSupPr>
                  <m:e>
                    <m:r>
                      <w:rPr>
                        <w:rFonts w:ascii="Cambria Math" w:hAnsi="Cambria Math"/>
                      </w:rPr>
                      <m:t>I</m:t>
                    </m:r>
                  </m:e>
                  <m:sup>
                    <m:r>
                      <w:rPr>
                        <w:rFonts w:ascii="Cambria Math" w:hAnsi="Cambria Math"/>
                      </w:rPr>
                      <m:t>*</m:t>
                    </m:r>
                  </m:sup>
                </m:sSup>
              </m:e>
              <m:e>
                <m:r>
                  <w:rPr>
                    <w:rFonts w:ascii="Cambria Math" w:hAnsi="Cambria Math"/>
                  </w:rPr>
                  <m:t>0=ϑh</m:t>
                </m:r>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-μh</m:t>
                </m:r>
                <m:sSup>
                  <m:sSupPr>
                    <m:ctrlPr>
                      <w:rPr>
                        <w:rFonts w:ascii="Cambria Math" w:hAnsi="Cambria Math"/>
                        <w:i/>
                      </w:rPr>
                    </m:ctrlPr>
                  </m:sSupPr>
                  <m:e>
                    <m:r>
                      <w:rPr>
                        <w:rFonts w:ascii="Cambria Math" w:hAnsi="Cambria Math"/>
                      </w:rPr>
                      <m:t>R</m:t>
                    </m:r>
                  </m:e>
                  <m:sup>
                    <m:r>
                      <w:rPr>
                        <w:rFonts w:ascii="Cambria Math" w:hAnsi="Cambria Math"/>
                      </w:rPr>
                      <m:t>*</m:t>
                    </m:r>
                  </m:sup>
                </m:sSup>
              </m:e>
            </m:eqArr>
          </m:e>
        </m:d>
      </m:oMath>
      <w:r w:rsidR="00B4683F">
        <w:tab/>
      </w:r>
      <w:r w:rsidR="00B4683F">
        <w:tab/>
      </w:r>
      <w:r w:rsidR="00B4683F">
        <w:tab/>
      </w:r>
      <w:r w:rsidR="00B4683F">
        <w:tab/>
        <w:t>(5)</w:t>
      </w:r>
    </w:p>
    <w:p w:rsidR="00B4683F" w:rsidRPr="00934436" w:rsidRDefault="00934436" w:rsidP="00B2101E">
      <w:pPr>
        <w:pStyle w:val="BodytextIndented"/>
      </w:pPr>
      <w:r>
        <w:t xml:space="preserve">Notice that from </w:t>
      </w:r>
      <m:oMath>
        <m:r>
          <w:rPr>
            <w:rFonts w:ascii="Cambria Math" w:hAnsi="Cambria Math"/>
          </w:rPr>
          <m:t>0=</m:t>
        </m:r>
        <m:f>
          <m:fPr>
            <m:ctrlPr>
              <w:rPr>
                <w:rFonts w:ascii="Cambria Math" w:hAnsi="Cambria Math"/>
                <w:i/>
              </w:rPr>
            </m:ctrlPr>
          </m:fPr>
          <m:num>
            <m:r>
              <w:rPr>
                <w:rFonts w:ascii="Cambria Math" w:hAnsi="Cambria Math"/>
              </w:rPr>
              <m:t>β</m:t>
            </m:r>
          </m:num>
          <m:den>
            <m:r>
              <w:rPr>
                <w:rFonts w:ascii="Cambria Math" w:hAnsi="Cambria Math"/>
              </w:rPr>
              <m:t>1+γ</m:t>
            </m:r>
            <m:sSup>
              <m:sSupPr>
                <m:ctrlPr>
                  <w:rPr>
                    <w:rFonts w:ascii="Cambria Math" w:hAnsi="Cambria Math"/>
                    <w:i/>
                  </w:rPr>
                </m:ctrlPr>
              </m:sSupPr>
              <m:e>
                <m:r>
                  <w:rPr>
                    <w:rFonts w:ascii="Cambria Math" w:hAnsi="Cambria Math"/>
                  </w:rPr>
                  <m:t>I</m:t>
                </m:r>
              </m:e>
              <m:sup>
                <m:sSup>
                  <m:sSupPr>
                    <m:ctrlPr>
                      <w:rPr>
                        <w:rFonts w:ascii="Cambria Math" w:hAnsi="Cambria Math"/>
                        <w:i/>
                      </w:rPr>
                    </m:ctrlPr>
                  </m:sSupPr>
                  <m:e>
                    <m:r>
                      <w:rPr>
                        <w:rFonts w:ascii="Cambria Math" w:hAnsi="Cambria Math"/>
                      </w:rPr>
                      <m:t>*</m:t>
                    </m:r>
                  </m:e>
                  <m:sup>
                    <m:r>
                      <w:rPr>
                        <w:rFonts w:ascii="Cambria Math" w:hAnsi="Cambria Math"/>
                      </w:rPr>
                      <m:t>2</m:t>
                    </m:r>
                  </m:sup>
                </m:sSup>
              </m:sup>
            </m:sSup>
          </m:den>
        </m:f>
        <m:r>
          <w:rPr>
            <w:rFonts w:ascii="Cambria Math" w:hAnsi="Cambria Math"/>
          </w:rPr>
          <m:t>h</m:t>
        </m:r>
        <m:sSup>
          <m:sSupPr>
            <m:ctrlPr>
              <w:rPr>
                <w:rFonts w:ascii="Cambria Math" w:hAnsi="Cambria Math"/>
                <w:i/>
              </w:rPr>
            </m:ctrlPr>
          </m:sSupPr>
          <m:e>
            <m:r>
              <w:rPr>
                <w:rFonts w:ascii="Cambria Math" w:hAnsi="Cambria Math"/>
              </w:rPr>
              <m:t>S</m:t>
            </m:r>
          </m:e>
          <m:sup>
            <m:r>
              <w:rPr>
                <w:rFonts w:ascii="Cambria Math" w:hAnsi="Cambria Math"/>
              </w:rPr>
              <m:t>*</m:t>
            </m:r>
          </m:sup>
        </m:sSup>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d>
          <m:dPr>
            <m:ctrlPr>
              <w:rPr>
                <w:rFonts w:ascii="Cambria Math" w:hAnsi="Cambria Math"/>
                <w:i/>
              </w:rPr>
            </m:ctrlPr>
          </m:dPr>
          <m:e>
            <m:r>
              <w:rPr>
                <w:rFonts w:ascii="Cambria Math" w:hAnsi="Cambria Math"/>
              </w:rPr>
              <m:t>μ+ϑ</m:t>
            </m:r>
          </m:e>
        </m:d>
        <m:r>
          <w:rPr>
            <w:rFonts w:ascii="Cambria Math" w:hAnsi="Cambria Math"/>
          </w:rPr>
          <m:t>h</m:t>
        </m:r>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hI</m:t>
            </m:r>
          </m:e>
          <m:sup>
            <m:r>
              <w:rPr>
                <w:rFonts w:ascii="Cambria Math" w:hAnsi="Cambria Math"/>
              </w:rPr>
              <m:t>*</m:t>
            </m:r>
          </m:sup>
        </m:sSup>
        <m:d>
          <m:dPr>
            <m:ctrlPr>
              <w:rPr>
                <w:rFonts w:ascii="Cambria Math" w:hAnsi="Cambria Math"/>
                <w:i/>
              </w:rPr>
            </m:ctrlPr>
          </m:dPr>
          <m:e>
            <m:f>
              <m:fPr>
                <m:ctrlPr>
                  <w:rPr>
                    <w:rFonts w:ascii="Cambria Math" w:hAnsi="Cambria Math"/>
                    <w:i/>
                  </w:rPr>
                </m:ctrlPr>
              </m:fPr>
              <m:num>
                <m:r>
                  <w:rPr>
                    <w:rFonts w:ascii="Cambria Math" w:hAnsi="Cambria Math"/>
                  </w:rPr>
                  <m:t>β</m:t>
                </m:r>
              </m:num>
              <m:den>
                <m:r>
                  <w:rPr>
                    <w:rFonts w:ascii="Cambria Math" w:hAnsi="Cambria Math"/>
                  </w:rPr>
                  <m:t>1+γ</m:t>
                </m:r>
                <m:sSup>
                  <m:sSupPr>
                    <m:ctrlPr>
                      <w:rPr>
                        <w:rFonts w:ascii="Cambria Math" w:hAnsi="Cambria Math"/>
                        <w:i/>
                      </w:rPr>
                    </m:ctrlPr>
                  </m:sSupPr>
                  <m:e>
                    <m:r>
                      <w:rPr>
                        <w:rFonts w:ascii="Cambria Math" w:hAnsi="Cambria Math"/>
                      </w:rPr>
                      <m:t>I</m:t>
                    </m:r>
                  </m:e>
                  <m:sup>
                    <m:sSup>
                      <m:sSupPr>
                        <m:ctrlPr>
                          <w:rPr>
                            <w:rFonts w:ascii="Cambria Math" w:hAnsi="Cambria Math"/>
                            <w:i/>
                          </w:rPr>
                        </m:ctrlPr>
                      </m:sSupPr>
                      <m:e>
                        <m:r>
                          <w:rPr>
                            <w:rFonts w:ascii="Cambria Math" w:hAnsi="Cambria Math"/>
                          </w:rPr>
                          <m:t>*</m:t>
                        </m:r>
                      </m:e>
                      <m:sup>
                        <m:r>
                          <w:rPr>
                            <w:rFonts w:ascii="Cambria Math" w:hAnsi="Cambria Math"/>
                          </w:rPr>
                          <m:t>2</m:t>
                        </m:r>
                      </m:sup>
                    </m:sSup>
                  </m:sup>
                </m:sSup>
              </m:den>
            </m:f>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d>
              <m:dPr>
                <m:ctrlPr>
                  <w:rPr>
                    <w:rFonts w:ascii="Cambria Math" w:hAnsi="Cambria Math"/>
                    <w:i/>
                  </w:rPr>
                </m:ctrlPr>
              </m:dPr>
              <m:e>
                <m:r>
                  <w:rPr>
                    <w:rFonts w:ascii="Cambria Math" w:hAnsi="Cambria Math"/>
                  </w:rPr>
                  <m:t>μ+ϑ</m:t>
                </m:r>
              </m:e>
            </m:d>
          </m:e>
        </m:d>
        <m:r>
          <w:rPr>
            <w:rFonts w:ascii="Cambria Math" w:hAnsi="Cambria Math"/>
          </w:rPr>
          <m:t xml:space="preserve"> </m:t>
        </m:r>
      </m:oMath>
      <w:r>
        <w:t xml:space="preserve">with </w:t>
      </w:r>
      <w:r w:rsidRPr="00934436">
        <w:rPr>
          <w:i/>
        </w:rPr>
        <w:t>h</w:t>
      </w:r>
      <w:r>
        <w:t xml:space="preserve"> &gt; 0, we can conclude that </w:t>
      </w:r>
      <w:r w:rsidRPr="00934436">
        <w:rPr>
          <w:i/>
        </w:rPr>
        <w:t>I</w:t>
      </w:r>
      <w:r>
        <w:t>* = 0 or</w:t>
      </w:r>
      <m:oMath>
        <m:r>
          <w:rPr>
            <w:rFonts w:ascii="Cambria Math" w:hAnsi="Cambria Math"/>
          </w:rPr>
          <m:t xml:space="preserve"> </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d>
          <m:dPr>
            <m:ctrlPr>
              <w:rPr>
                <w:rFonts w:ascii="Cambria Math" w:hAnsi="Cambria Math"/>
                <w:i/>
              </w:rPr>
            </m:ctrlPr>
          </m:dPr>
          <m:e>
            <m:r>
              <w:rPr>
                <w:rFonts w:ascii="Cambria Math" w:hAnsi="Cambria Math"/>
              </w:rPr>
              <m:t>μ+ϑ</m:t>
            </m:r>
          </m:e>
        </m:d>
        <m:f>
          <m:fPr>
            <m:ctrlPr>
              <w:rPr>
                <w:rFonts w:ascii="Cambria Math" w:hAnsi="Cambria Math"/>
                <w:i/>
              </w:rPr>
            </m:ctrlPr>
          </m:fPr>
          <m:num>
            <m:d>
              <m:dPr>
                <m:ctrlPr>
                  <w:rPr>
                    <w:rFonts w:ascii="Cambria Math" w:hAnsi="Cambria Math"/>
                    <w:i/>
                  </w:rPr>
                </m:ctrlPr>
              </m:dPr>
              <m:e>
                <m:r>
                  <w:rPr>
                    <w:rFonts w:ascii="Cambria Math" w:hAnsi="Cambria Math"/>
                  </w:rPr>
                  <m:t>1+γ</m:t>
                </m:r>
                <m:sSup>
                  <m:sSupPr>
                    <m:ctrlPr>
                      <w:rPr>
                        <w:rFonts w:ascii="Cambria Math" w:hAnsi="Cambria Math"/>
                        <w:i/>
                      </w:rPr>
                    </m:ctrlPr>
                  </m:sSupPr>
                  <m:e>
                    <m:r>
                      <w:rPr>
                        <w:rFonts w:ascii="Cambria Math" w:hAnsi="Cambria Math"/>
                      </w:rPr>
                      <m:t>I</m:t>
                    </m:r>
                  </m:e>
                  <m:sup>
                    <m:sSup>
                      <m:sSupPr>
                        <m:ctrlPr>
                          <w:rPr>
                            <w:rFonts w:ascii="Cambria Math" w:hAnsi="Cambria Math"/>
                            <w:i/>
                          </w:rPr>
                        </m:ctrlPr>
                      </m:sSupPr>
                      <m:e>
                        <m:r>
                          <w:rPr>
                            <w:rFonts w:ascii="Cambria Math" w:hAnsi="Cambria Math"/>
                          </w:rPr>
                          <m:t>*</m:t>
                        </m:r>
                      </m:e>
                      <m:sup>
                        <m:r>
                          <w:rPr>
                            <w:rFonts w:ascii="Cambria Math" w:hAnsi="Cambria Math"/>
                          </w:rPr>
                          <m:t>2</m:t>
                        </m:r>
                      </m:sup>
                    </m:sSup>
                  </m:sup>
                </m:sSup>
              </m:e>
            </m:d>
          </m:num>
          <m:den>
            <m:r>
              <w:rPr>
                <w:rFonts w:ascii="Cambria Math" w:hAnsi="Cambria Math"/>
              </w:rPr>
              <m:t>β</m:t>
            </m:r>
          </m:den>
        </m:f>
      </m:oMath>
      <w:r w:rsidR="00E66CFA">
        <w:t>.</w:t>
      </w:r>
      <w:r w:rsidR="008B65D0">
        <w:t xml:space="preserve"> If we substitute each cases into the remain equation, then we have two equilibrium points, namely </w:t>
      </w:r>
      <m:oMath>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α</m:t>
                </m:r>
              </m:num>
              <m:den>
                <m:r>
                  <w:rPr>
                    <w:rFonts w:ascii="Cambria Math" w:hAnsi="Cambria Math"/>
                  </w:rPr>
                  <m:t>μ</m:t>
                </m:r>
              </m:den>
            </m:f>
            <m:r>
              <w:rPr>
                <w:rFonts w:ascii="Cambria Math" w:hAnsi="Cambria Math"/>
              </w:rPr>
              <m:t>,0,0</m:t>
            </m:r>
          </m:e>
        </m:d>
      </m:oMath>
      <w:r w:rsidR="008B65D0">
        <w:t xml:space="preserve"> and </w:t>
      </w:r>
      <m:oMath>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α-</m:t>
                </m:r>
                <m:d>
                  <m:dPr>
                    <m:ctrlPr>
                      <w:rPr>
                        <w:rFonts w:ascii="Cambria Math" w:hAnsi="Cambria Math"/>
                        <w:i/>
                      </w:rPr>
                    </m:ctrlPr>
                  </m:dPr>
                  <m:e>
                    <m:r>
                      <w:rPr>
                        <w:rFonts w:ascii="Cambria Math" w:hAnsi="Cambria Math"/>
                      </w:rPr>
                      <m:t>μ+ϑ</m:t>
                    </m:r>
                  </m:e>
                </m:d>
                <m:sSub>
                  <m:sSubPr>
                    <m:ctrlPr>
                      <w:rPr>
                        <w:rFonts w:ascii="Cambria Math" w:hAnsi="Cambria Math"/>
                        <w:i/>
                      </w:rPr>
                    </m:ctrlPr>
                  </m:sSubPr>
                  <m:e>
                    <m:r>
                      <w:rPr>
                        <w:rFonts w:ascii="Cambria Math" w:hAnsi="Cambria Math"/>
                      </w:rPr>
                      <m:t>I</m:t>
                    </m:r>
                  </m:e>
                  <m:sub>
                    <m:r>
                      <w:rPr>
                        <w:rFonts w:ascii="Cambria Math" w:hAnsi="Cambria Math"/>
                      </w:rPr>
                      <m:t>e</m:t>
                    </m:r>
                  </m:sub>
                </m:sSub>
              </m:num>
              <m:den>
                <m:r>
                  <w:rPr>
                    <w:rFonts w:ascii="Cambria Math" w:hAnsi="Cambria Math"/>
                  </w:rPr>
                  <m:t>μ</m:t>
                </m:r>
              </m:den>
            </m:f>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e</m:t>
                </m:r>
              </m:sub>
            </m:sSub>
            <m:r>
              <w:rPr>
                <w:rFonts w:ascii="Cambria Math" w:hAnsi="Cambria Math"/>
              </w:rPr>
              <m:t>,</m:t>
            </m:r>
            <m:f>
              <m:fPr>
                <m:ctrlPr>
                  <w:rPr>
                    <w:rFonts w:ascii="Cambria Math" w:hAnsi="Cambria Math"/>
                    <w:i/>
                  </w:rPr>
                </m:ctrlPr>
              </m:fPr>
              <m:num>
                <m:r>
                  <w:rPr>
                    <w:rFonts w:ascii="Cambria Math" w:hAnsi="Cambria Math"/>
                  </w:rPr>
                  <m:t>ϑ</m:t>
                </m:r>
              </m:num>
              <m:den>
                <m:r>
                  <w:rPr>
                    <w:rFonts w:ascii="Cambria Math" w:hAnsi="Cambria Math"/>
                  </w:rPr>
                  <m:t>μ</m:t>
                </m:r>
              </m:den>
            </m:f>
            <m:sSub>
              <m:sSubPr>
                <m:ctrlPr>
                  <w:rPr>
                    <w:rFonts w:ascii="Cambria Math" w:hAnsi="Cambria Math"/>
                    <w:i/>
                  </w:rPr>
                </m:ctrlPr>
              </m:sSubPr>
              <m:e>
                <m:r>
                  <w:rPr>
                    <w:rFonts w:ascii="Cambria Math" w:hAnsi="Cambria Math"/>
                  </w:rPr>
                  <m:t>I</m:t>
                </m:r>
              </m:e>
              <m:sub>
                <m:r>
                  <w:rPr>
                    <w:rFonts w:ascii="Cambria Math" w:hAnsi="Cambria Math"/>
                  </w:rPr>
                  <m:t>e</m:t>
                </m:r>
              </m:sub>
            </m:sSub>
          </m:e>
        </m:d>
      </m:oMath>
      <w:r w:rsidR="00311DDC">
        <w:t xml:space="preserve">, where </w:t>
      </w:r>
      <m:oMath>
        <m:sSub>
          <m:sSubPr>
            <m:ctrlPr>
              <w:rPr>
                <w:rFonts w:ascii="Cambria Math" w:hAnsi="Cambria Math"/>
                <w:i/>
              </w:rPr>
            </m:ctrlPr>
          </m:sSubPr>
          <m:e>
            <m:r>
              <w:rPr>
                <w:rFonts w:ascii="Cambria Math" w:hAnsi="Cambria Math"/>
              </w:rPr>
              <m:t>I</m:t>
            </m:r>
          </m:e>
          <m:sub>
            <m:r>
              <w:rPr>
                <w:rFonts w:ascii="Cambria Math" w:hAnsi="Cambria Math"/>
              </w:rPr>
              <m:t>e</m:t>
            </m:r>
          </m:sub>
        </m:sSub>
        <m:r>
          <w:rPr>
            <w:rFonts w:ascii="Cambria Math" w:hAnsi="Cambria Math"/>
          </w:rPr>
          <m:t>=</m:t>
        </m:r>
        <m:f>
          <m:fPr>
            <m:ctrlPr>
              <w:rPr>
                <w:rFonts w:ascii="Cambria Math" w:hAnsi="Cambria Math"/>
                <w:i/>
              </w:rPr>
            </m:ctrlPr>
          </m:fPr>
          <m:num>
            <m:r>
              <w:rPr>
                <w:rFonts w:ascii="Cambria Math" w:hAnsi="Cambria Math"/>
              </w:rPr>
              <m:t>-β+</m:t>
            </m:r>
            <m:rad>
              <m:radPr>
                <m:degHide m:val="on"/>
                <m:ctrlPr>
                  <w:rPr>
                    <w:rFonts w:ascii="Cambria Math" w:hAnsi="Cambria Math"/>
                    <w:i/>
                  </w:rPr>
                </m:ctrlPr>
              </m:radPr>
              <m:deg/>
              <m:e>
                <m:sSup>
                  <m:sSupPr>
                    <m:ctrlPr>
                      <w:rPr>
                        <w:rFonts w:ascii="Cambria Math" w:hAnsi="Cambria Math"/>
                        <w:i/>
                      </w:rPr>
                    </m:ctrlPr>
                  </m:sSupPr>
                  <m:e>
                    <m:r>
                      <w:rPr>
                        <w:rFonts w:ascii="Cambria Math" w:hAnsi="Cambria Math"/>
                      </w:rPr>
                      <m:t>β</m:t>
                    </m:r>
                  </m:e>
                  <m:sup>
                    <m:r>
                      <w:rPr>
                        <w:rFonts w:ascii="Cambria Math" w:hAnsi="Cambria Math"/>
                      </w:rPr>
                      <m:t>2</m:t>
                    </m:r>
                  </m:sup>
                </m:sSup>
                <m:r>
                  <w:rPr>
                    <w:rFonts w:ascii="Cambria Math" w:hAnsi="Cambria Math"/>
                  </w:rPr>
                  <m:t>-4</m:t>
                </m:r>
                <m:sSup>
                  <m:sSupPr>
                    <m:ctrlPr>
                      <w:rPr>
                        <w:rFonts w:ascii="Cambria Math" w:hAnsi="Cambria Math"/>
                        <w:i/>
                      </w:rPr>
                    </m:ctrlPr>
                  </m:sSupPr>
                  <m:e>
                    <m:r>
                      <w:rPr>
                        <w:rFonts w:ascii="Cambria Math" w:hAnsi="Cambria Math"/>
                      </w:rPr>
                      <m:t>μ</m:t>
                    </m:r>
                  </m:e>
                  <m:sup>
                    <m:r>
                      <w:rPr>
                        <w:rFonts w:ascii="Cambria Math" w:hAnsi="Cambria Math"/>
                      </w:rPr>
                      <m:t>2</m:t>
                    </m:r>
                  </m:sup>
                </m:sSup>
                <m:r>
                  <w:rPr>
                    <w:rFonts w:ascii="Cambria Math" w:hAnsi="Cambria Math"/>
                  </w:rPr>
                  <m:t>γ</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0</m:t>
                        </m:r>
                      </m:sub>
                    </m:sSub>
                  </m:e>
                </m:d>
              </m:e>
            </m:rad>
          </m:num>
          <m:den>
            <m:r>
              <w:rPr>
                <w:rFonts w:ascii="Cambria Math" w:hAnsi="Cambria Math"/>
              </w:rPr>
              <m:t>2μγ</m:t>
            </m:r>
          </m:den>
        </m:f>
      </m:oMath>
      <w:r w:rsidR="00311DDC">
        <w:t xml:space="preserve">. It can be shown that if </w:t>
      </w:r>
      <w:r w:rsidR="00311DDC" w:rsidRPr="00311DDC">
        <w:rPr>
          <w:i/>
        </w:rPr>
        <w:t>R</w:t>
      </w:r>
      <w:r w:rsidR="00311DDC" w:rsidRPr="00311DDC">
        <w:rPr>
          <w:vertAlign w:val="subscript"/>
        </w:rPr>
        <w:t>0</w:t>
      </w:r>
      <w:r w:rsidR="00311DDC">
        <w:t xml:space="preserve"> &gt; 1 then </w:t>
      </w:r>
      <w:r w:rsidR="00311DDC" w:rsidRPr="00311DDC">
        <w:rPr>
          <w:i/>
        </w:rPr>
        <w:t>I</w:t>
      </w:r>
      <w:r w:rsidR="00311DDC" w:rsidRPr="00311DDC">
        <w:rPr>
          <w:vertAlign w:val="subscript"/>
        </w:rPr>
        <w:t>e</w:t>
      </w:r>
      <w:r w:rsidR="00311DDC">
        <w:t xml:space="preserve"> &gt; 0.</w:t>
      </w:r>
      <w:r w:rsidR="00A0162C">
        <w:t xml:space="preserve"> Since this disease has already happened then we only focus on endemic cases, that is </w:t>
      </w:r>
      <w:r w:rsidR="00A0162C" w:rsidRPr="00A0162C">
        <w:rPr>
          <w:i/>
        </w:rPr>
        <w:t>R</w:t>
      </w:r>
      <w:r w:rsidR="00A0162C" w:rsidRPr="00A0162C">
        <w:rPr>
          <w:vertAlign w:val="subscript"/>
        </w:rPr>
        <w:t>0</w:t>
      </w:r>
      <w:r w:rsidR="00A0162C">
        <w:t xml:space="preserve"> &gt; 1.</w:t>
      </w:r>
    </w:p>
    <w:p w:rsidR="00B4683F" w:rsidRDefault="006C4585" w:rsidP="006C4585">
      <w:pPr>
        <w:pStyle w:val="BodytextIndented"/>
      </w:pPr>
      <w:r>
        <w:t xml:space="preserve">In the following, we simulate model (3) to observe the big picture of its numerical solution. We use parameter as follow: </w:t>
      </w:r>
      <w:r>
        <w:rPr>
          <w:rFonts w:cs="Times"/>
        </w:rPr>
        <w:t>α</w:t>
      </w:r>
      <w:r>
        <w:t xml:space="preserve"> = 0.1, </w:t>
      </w:r>
      <w:r>
        <w:rPr>
          <w:rFonts w:cs="Times"/>
        </w:rPr>
        <w:t>µ</w:t>
      </w:r>
      <w:r>
        <w:t xml:space="preserve"> = 0.1, </w:t>
      </w:r>
      <w:r>
        <w:rPr>
          <w:rFonts w:cs="Times"/>
        </w:rPr>
        <w:t>β</w:t>
      </w:r>
      <w:r>
        <w:t xml:space="preserve"> = 0.5, </w:t>
      </w:r>
      <w:r>
        <w:rPr>
          <w:rFonts w:cs="Times"/>
        </w:rPr>
        <w:t>γ</w:t>
      </w:r>
      <w:r>
        <w:t xml:space="preserve"> = 0.5, </w:t>
      </w:r>
      <w:r>
        <w:rPr>
          <w:rFonts w:cs="Times"/>
        </w:rPr>
        <w:t>υ</w:t>
      </w:r>
      <w:r>
        <w:t xml:space="preserve"> = 0.15, and step size </w:t>
      </w:r>
      <w:r w:rsidRPr="006C4585">
        <w:rPr>
          <w:i/>
        </w:rPr>
        <w:t>h</w:t>
      </w:r>
      <w:r>
        <w:t xml:space="preserve"> = 0.1.</w:t>
      </w:r>
      <w:r w:rsidR="009B7F54">
        <w:t xml:space="preserve"> It is easy to </w:t>
      </w:r>
      <w:r w:rsidR="009B7F54">
        <w:lastRenderedPageBreak/>
        <w:t xml:space="preserve">observe that the basic reproduction number under this condition is </w:t>
      </w:r>
      <w:r w:rsidR="009B7F54" w:rsidRPr="009B7F54">
        <w:rPr>
          <w:i/>
        </w:rPr>
        <w:t>R</w:t>
      </w:r>
      <w:r w:rsidR="009B7F54" w:rsidRPr="009B7F54">
        <w:rPr>
          <w:vertAlign w:val="subscript"/>
        </w:rPr>
        <w:t>0</w:t>
      </w:r>
      <w:r w:rsidR="009B7F54">
        <w:t xml:space="preserve"> = 2. The graphic of this numerical solution can be seen in figure 1.</w:t>
      </w:r>
    </w:p>
    <w:p w:rsidR="008A5B6B" w:rsidRDefault="008A5B6B" w:rsidP="008A5B6B">
      <w:pPr>
        <w:pStyle w:val="BodytextIndented"/>
        <w:keepNext/>
        <w:jc w:val="center"/>
      </w:pPr>
      <w:r>
        <w:rPr>
          <w:noProof/>
        </w:rPr>
        <w:drawing>
          <wp:inline distT="0" distB="0" distL="0" distR="0">
            <wp:extent cx="2950921" cy="2213109"/>
            <wp:effectExtent l="19050" t="0" r="1829" b="0"/>
            <wp:docPr id="1" name="Picture 0" descr="Fig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jpg"/>
                    <pic:cNvPicPr/>
                  </pic:nvPicPr>
                  <pic:blipFill>
                    <a:blip r:embed="rId8" cstate="print"/>
                    <a:stretch>
                      <a:fillRect/>
                    </a:stretch>
                  </pic:blipFill>
                  <pic:spPr>
                    <a:xfrm>
                      <a:off x="0" y="0"/>
                      <a:ext cx="2954642" cy="2215899"/>
                    </a:xfrm>
                    <a:prstGeom prst="rect">
                      <a:avLst/>
                    </a:prstGeom>
                  </pic:spPr>
                </pic:pic>
              </a:graphicData>
            </a:graphic>
          </wp:inline>
        </w:drawing>
      </w:r>
    </w:p>
    <w:p w:rsidR="00F41C9D" w:rsidRPr="008A5B6B" w:rsidRDefault="008A5B6B" w:rsidP="008A5B6B">
      <w:pPr>
        <w:pStyle w:val="Caption"/>
        <w:jc w:val="center"/>
        <w:rPr>
          <w:color w:val="000000" w:themeColor="text1"/>
        </w:rPr>
      </w:pPr>
      <w:r w:rsidRPr="008A5B6B">
        <w:rPr>
          <w:color w:val="000000" w:themeColor="text1"/>
        </w:rPr>
        <w:t xml:space="preserve">Figure </w:t>
      </w:r>
      <w:r w:rsidRPr="008A5B6B">
        <w:rPr>
          <w:color w:val="000000" w:themeColor="text1"/>
        </w:rPr>
        <w:fldChar w:fldCharType="begin"/>
      </w:r>
      <w:r w:rsidRPr="008A5B6B">
        <w:rPr>
          <w:color w:val="000000" w:themeColor="text1"/>
        </w:rPr>
        <w:instrText xml:space="preserve"> SEQ Figure \* ARABIC </w:instrText>
      </w:r>
      <w:r w:rsidRPr="008A5B6B">
        <w:rPr>
          <w:color w:val="000000" w:themeColor="text1"/>
        </w:rPr>
        <w:fldChar w:fldCharType="separate"/>
      </w:r>
      <w:r w:rsidR="00A0162C">
        <w:rPr>
          <w:noProof/>
          <w:color w:val="000000" w:themeColor="text1"/>
        </w:rPr>
        <w:t>1</w:t>
      </w:r>
      <w:r w:rsidRPr="008A5B6B">
        <w:rPr>
          <w:color w:val="000000" w:themeColor="text1"/>
        </w:rPr>
        <w:fldChar w:fldCharType="end"/>
      </w:r>
      <w:r w:rsidRPr="008A5B6B">
        <w:rPr>
          <w:color w:val="000000" w:themeColor="text1"/>
        </w:rPr>
        <w:t>. Time Series Plot</w:t>
      </w:r>
    </w:p>
    <w:p w:rsidR="00A0162C" w:rsidRDefault="008A5B6B" w:rsidP="006C4585">
      <w:pPr>
        <w:pStyle w:val="BodytextIndented"/>
      </w:pPr>
      <w:r>
        <w:t xml:space="preserve">From figure 1, it can be seen that this model is more reasonable to represent the spread of Covid-19 recently. </w:t>
      </w:r>
      <w:r w:rsidR="00B0205E">
        <w:t>Infected population increase rapidly at the first stage since it was no government policy nor social distancing, but it decreased as soon as it reach the peak of the model. This phenomenon happened because of government or people intervention such as policy or social distancing.</w:t>
      </w:r>
      <w:r w:rsidR="00A0162C">
        <w:t xml:space="preserve"> If we focus on inhibitory effect </w:t>
      </w:r>
      <w:r w:rsidR="00A0162C">
        <w:rPr>
          <w:rFonts w:cs="Times"/>
        </w:rPr>
        <w:t>γ</w:t>
      </w:r>
      <w:r w:rsidR="00A0162C">
        <w:t>, we found this interesting phenomenon as in figure 2.</w:t>
      </w:r>
    </w:p>
    <w:p w:rsidR="00A0162C" w:rsidRDefault="00A0162C" w:rsidP="00A0162C">
      <w:pPr>
        <w:pStyle w:val="BodytextIndented"/>
        <w:keepNext/>
        <w:jc w:val="center"/>
      </w:pPr>
      <w:r>
        <w:rPr>
          <w:noProof/>
        </w:rPr>
        <w:drawing>
          <wp:inline distT="0" distB="0" distL="0" distR="0">
            <wp:extent cx="3365116" cy="2523744"/>
            <wp:effectExtent l="19050" t="0" r="6734" b="0"/>
            <wp:docPr id="2" name="Picture 1" descr="Fig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jpg"/>
                    <pic:cNvPicPr/>
                  </pic:nvPicPr>
                  <pic:blipFill>
                    <a:blip r:embed="rId9" cstate="print"/>
                    <a:stretch>
                      <a:fillRect/>
                    </a:stretch>
                  </pic:blipFill>
                  <pic:spPr>
                    <a:xfrm>
                      <a:off x="0" y="0"/>
                      <a:ext cx="3366452" cy="2524746"/>
                    </a:xfrm>
                    <a:prstGeom prst="rect">
                      <a:avLst/>
                    </a:prstGeom>
                  </pic:spPr>
                </pic:pic>
              </a:graphicData>
            </a:graphic>
          </wp:inline>
        </w:drawing>
      </w:r>
    </w:p>
    <w:p w:rsidR="009B7F54" w:rsidRPr="00A0162C" w:rsidRDefault="00A0162C" w:rsidP="00A0162C">
      <w:pPr>
        <w:pStyle w:val="Caption"/>
        <w:jc w:val="center"/>
        <w:rPr>
          <w:color w:val="000000" w:themeColor="text1"/>
        </w:rPr>
      </w:pPr>
      <w:r w:rsidRPr="00A0162C">
        <w:rPr>
          <w:color w:val="000000" w:themeColor="text1"/>
        </w:rPr>
        <w:t xml:space="preserve">Figure </w:t>
      </w:r>
      <w:r w:rsidRPr="00A0162C">
        <w:rPr>
          <w:color w:val="000000" w:themeColor="text1"/>
        </w:rPr>
        <w:fldChar w:fldCharType="begin"/>
      </w:r>
      <w:r w:rsidRPr="00A0162C">
        <w:rPr>
          <w:color w:val="000000" w:themeColor="text1"/>
        </w:rPr>
        <w:instrText xml:space="preserve"> SEQ Figure \* ARABIC </w:instrText>
      </w:r>
      <w:r w:rsidRPr="00A0162C">
        <w:rPr>
          <w:color w:val="000000" w:themeColor="text1"/>
        </w:rPr>
        <w:fldChar w:fldCharType="separate"/>
      </w:r>
      <w:r w:rsidRPr="00A0162C">
        <w:rPr>
          <w:noProof/>
          <w:color w:val="000000" w:themeColor="text1"/>
        </w:rPr>
        <w:t>2</w:t>
      </w:r>
      <w:r w:rsidRPr="00A0162C">
        <w:rPr>
          <w:color w:val="000000" w:themeColor="text1"/>
        </w:rPr>
        <w:fldChar w:fldCharType="end"/>
      </w:r>
      <w:r w:rsidRPr="00A0162C">
        <w:rPr>
          <w:color w:val="000000" w:themeColor="text1"/>
        </w:rPr>
        <w:t>. Inhibitory Effect for Various Values</w:t>
      </w:r>
    </w:p>
    <w:p w:rsidR="009B7F54" w:rsidRDefault="00A0162C" w:rsidP="006C4585">
      <w:pPr>
        <w:pStyle w:val="BodytextIndented"/>
      </w:pPr>
      <w:r>
        <w:t xml:space="preserve">From figure 2, we found that inhibitory effect play an important role for the model. We found that this parameter can affect the peak i.e the most death cases in Covid-19. It means that government policy or social distancing can cause less mortality of this disease.  </w:t>
      </w:r>
    </w:p>
    <w:p w:rsidR="009B7F54" w:rsidRPr="00B2101E" w:rsidRDefault="009B7F54" w:rsidP="006C4585">
      <w:pPr>
        <w:pStyle w:val="BodytextIndented"/>
      </w:pPr>
    </w:p>
    <w:p w:rsidR="009A0487" w:rsidRDefault="00BE07B4">
      <w:pPr>
        <w:pStyle w:val="Section"/>
      </w:pPr>
      <w:r>
        <w:t>Conclusion</w:t>
      </w:r>
    </w:p>
    <w:p w:rsidR="009A0487" w:rsidRDefault="00844708">
      <w:pPr>
        <w:pStyle w:val="Bodytext"/>
      </w:pPr>
      <w:r>
        <w:t xml:space="preserve">This paper proposed a new model to describe the behavior of Covid-19. We found two equilibrium points, but in this paper we only focus on endemic one. We found that the intervention from government such as policies or social distancing can make this disease decrease faster. </w:t>
      </w:r>
    </w:p>
    <w:p w:rsidR="00844708" w:rsidRDefault="00844708">
      <w:pPr>
        <w:pStyle w:val="BodytextIndented"/>
      </w:pPr>
      <w:r>
        <w:t>Further works still need to be done in order to analyze the stability of the model, chaos or delay effect, and the consistency of this model to the real data.</w:t>
      </w:r>
    </w:p>
    <w:p w:rsidR="009A0487" w:rsidRDefault="009A0487" w:rsidP="00132C66">
      <w:pPr>
        <w:pStyle w:val="Sectionnonumber"/>
      </w:pPr>
      <w:r>
        <w:lastRenderedPageBreak/>
        <w:t>References</w:t>
      </w:r>
    </w:p>
    <w:p w:rsidR="009A0487" w:rsidRDefault="009A0487"/>
    <w:p w:rsidR="009E3DC9" w:rsidRPr="009E3DC9" w:rsidRDefault="002A2B3D" w:rsidP="009E3DC9">
      <w:pPr>
        <w:pStyle w:val="Bibliography"/>
        <w:rPr>
          <w:rFonts w:cs="Times"/>
        </w:rPr>
      </w:pPr>
      <w:r>
        <w:fldChar w:fldCharType="begin"/>
      </w:r>
      <w:r w:rsidR="006E172C">
        <w:instrText xml:space="preserve"> ADDIN ZOTERO_BIBL {"custom":[]} CSL_BIBLIOGRAPHY </w:instrText>
      </w:r>
      <w:r>
        <w:fldChar w:fldCharType="separate"/>
      </w:r>
      <w:r w:rsidR="009E3DC9" w:rsidRPr="009E3DC9">
        <w:rPr>
          <w:rFonts w:cs="Times"/>
        </w:rPr>
        <w:t>[1]</w:t>
      </w:r>
      <w:r w:rsidR="009E3DC9" w:rsidRPr="009E3DC9">
        <w:rPr>
          <w:rFonts w:cs="Times"/>
        </w:rPr>
        <w:tab/>
        <w:t xml:space="preserve"> Soewono E 2020 On the analysis of Covid-19 transmission in Wuhan, Diamond Princess and Jakarta-cluster </w:t>
      </w:r>
      <w:r w:rsidR="009E3DC9" w:rsidRPr="009E3DC9">
        <w:rPr>
          <w:rFonts w:cs="Times"/>
          <w:i/>
          <w:iCs/>
        </w:rPr>
        <w:t>Commun. Biomath. Sci.</w:t>
      </w:r>
      <w:r w:rsidR="009E3DC9" w:rsidRPr="009E3DC9">
        <w:rPr>
          <w:rFonts w:cs="Times"/>
        </w:rPr>
        <w:t xml:space="preserve"> </w:t>
      </w:r>
      <w:r w:rsidR="009E3DC9" w:rsidRPr="009E3DC9">
        <w:rPr>
          <w:rFonts w:cs="Times"/>
          <w:b/>
          <w:bCs/>
        </w:rPr>
        <w:t>3</w:t>
      </w:r>
      <w:r w:rsidR="009E3DC9" w:rsidRPr="009E3DC9">
        <w:rPr>
          <w:rFonts w:cs="Times"/>
        </w:rPr>
        <w:t xml:space="preserve"> 9–18</w:t>
      </w:r>
    </w:p>
    <w:p w:rsidR="009E3DC9" w:rsidRPr="009E3DC9" w:rsidRDefault="009E3DC9" w:rsidP="009E3DC9">
      <w:pPr>
        <w:pStyle w:val="Bibliography"/>
        <w:rPr>
          <w:rFonts w:cs="Times"/>
        </w:rPr>
      </w:pPr>
      <w:r w:rsidRPr="009E3DC9">
        <w:rPr>
          <w:rFonts w:cs="Times"/>
        </w:rPr>
        <w:t>[2]</w:t>
      </w:r>
      <w:r w:rsidRPr="009E3DC9">
        <w:rPr>
          <w:rFonts w:cs="Times"/>
        </w:rPr>
        <w:tab/>
        <w:t xml:space="preserve"> Pham H 2020 On Estimating the Number of Deaths Related to Covid-19 </w:t>
      </w:r>
      <w:r w:rsidRPr="009E3DC9">
        <w:rPr>
          <w:rFonts w:cs="Times"/>
          <w:i/>
          <w:iCs/>
        </w:rPr>
        <w:t>Mathematics</w:t>
      </w:r>
      <w:r w:rsidRPr="009E3DC9">
        <w:rPr>
          <w:rFonts w:cs="Times"/>
        </w:rPr>
        <w:t xml:space="preserve"> </w:t>
      </w:r>
      <w:r w:rsidRPr="009E3DC9">
        <w:rPr>
          <w:rFonts w:cs="Times"/>
          <w:b/>
          <w:bCs/>
        </w:rPr>
        <w:t>8</w:t>
      </w:r>
      <w:r w:rsidRPr="009E3DC9">
        <w:rPr>
          <w:rFonts w:cs="Times"/>
        </w:rPr>
        <w:t xml:space="preserve"> 655</w:t>
      </w:r>
    </w:p>
    <w:p w:rsidR="009E3DC9" w:rsidRPr="009E3DC9" w:rsidRDefault="009E3DC9" w:rsidP="009E3DC9">
      <w:pPr>
        <w:pStyle w:val="Bibliography"/>
        <w:rPr>
          <w:rFonts w:cs="Times"/>
        </w:rPr>
      </w:pPr>
      <w:r w:rsidRPr="009E3DC9">
        <w:rPr>
          <w:rFonts w:cs="Times"/>
        </w:rPr>
        <w:t>[3]</w:t>
      </w:r>
      <w:r w:rsidRPr="009E3DC9">
        <w:rPr>
          <w:rFonts w:cs="Times"/>
        </w:rPr>
        <w:tab/>
        <w:t xml:space="preserve"> Corey L, Mascola J R, Fauci A S and Collins F S 2020 A strategic approach to COVID-19 vaccine R&amp;D </w:t>
      </w:r>
      <w:r w:rsidRPr="009E3DC9">
        <w:rPr>
          <w:rFonts w:cs="Times"/>
          <w:i/>
          <w:iCs/>
        </w:rPr>
        <w:t>Science</w:t>
      </w:r>
      <w:r w:rsidRPr="009E3DC9">
        <w:rPr>
          <w:rFonts w:cs="Times"/>
        </w:rPr>
        <w:t xml:space="preserve"> </w:t>
      </w:r>
      <w:r w:rsidRPr="009E3DC9">
        <w:rPr>
          <w:rFonts w:cs="Times"/>
          <w:b/>
          <w:bCs/>
        </w:rPr>
        <w:t>368</w:t>
      </w:r>
      <w:r w:rsidRPr="009E3DC9">
        <w:rPr>
          <w:rFonts w:cs="Times"/>
        </w:rPr>
        <w:t xml:space="preserve"> 948–50</w:t>
      </w:r>
    </w:p>
    <w:p w:rsidR="009E3DC9" w:rsidRPr="009E3DC9" w:rsidRDefault="009E3DC9" w:rsidP="009E3DC9">
      <w:pPr>
        <w:pStyle w:val="Bibliography"/>
        <w:rPr>
          <w:rFonts w:cs="Times"/>
        </w:rPr>
      </w:pPr>
      <w:r w:rsidRPr="009E3DC9">
        <w:rPr>
          <w:rFonts w:cs="Times"/>
        </w:rPr>
        <w:t>[4]</w:t>
      </w:r>
      <w:r w:rsidRPr="009E3DC9">
        <w:rPr>
          <w:rFonts w:cs="Times"/>
        </w:rPr>
        <w:tab/>
        <w:t xml:space="preserve"> Fauci A S, Lane H C and Redfield R R 2020 Covid-19 — Navigating the Uncharted </w:t>
      </w:r>
      <w:r w:rsidRPr="009E3DC9">
        <w:rPr>
          <w:rFonts w:cs="Times"/>
          <w:i/>
          <w:iCs/>
        </w:rPr>
        <w:t>N. Engl. J. Med.</w:t>
      </w:r>
      <w:r w:rsidRPr="009E3DC9">
        <w:rPr>
          <w:rFonts w:cs="Times"/>
        </w:rPr>
        <w:t xml:space="preserve"> </w:t>
      </w:r>
      <w:r w:rsidRPr="009E3DC9">
        <w:rPr>
          <w:rFonts w:cs="Times"/>
          <w:b/>
          <w:bCs/>
        </w:rPr>
        <w:t>382</w:t>
      </w:r>
      <w:r w:rsidRPr="009E3DC9">
        <w:rPr>
          <w:rFonts w:cs="Times"/>
        </w:rPr>
        <w:t xml:space="preserve"> 1268–9</w:t>
      </w:r>
    </w:p>
    <w:p w:rsidR="009E3DC9" w:rsidRPr="009E3DC9" w:rsidRDefault="009E3DC9" w:rsidP="009E3DC9">
      <w:pPr>
        <w:pStyle w:val="Bibliography"/>
        <w:rPr>
          <w:rFonts w:cs="Times"/>
        </w:rPr>
      </w:pPr>
      <w:r w:rsidRPr="009E3DC9">
        <w:rPr>
          <w:rFonts w:cs="Times"/>
        </w:rPr>
        <w:t>[5]</w:t>
      </w:r>
      <w:r w:rsidRPr="009E3DC9">
        <w:rPr>
          <w:rFonts w:cs="Times"/>
        </w:rPr>
        <w:tab/>
        <w:t xml:space="preserve"> Du S Q and Yuan W Mathematical modeling of interaction between innate and adaptive immune responses in COVID-19 and implications for viral pathogenesis </w:t>
      </w:r>
      <w:r w:rsidRPr="009E3DC9">
        <w:rPr>
          <w:rFonts w:cs="Times"/>
          <w:i/>
          <w:iCs/>
        </w:rPr>
        <w:t>J. Med. Virol.</w:t>
      </w:r>
      <w:r w:rsidRPr="009E3DC9">
        <w:rPr>
          <w:rFonts w:cs="Times"/>
        </w:rPr>
        <w:t xml:space="preserve"> </w:t>
      </w:r>
      <w:r w:rsidRPr="009E3DC9">
        <w:rPr>
          <w:rFonts w:cs="Times"/>
          <w:b/>
          <w:bCs/>
        </w:rPr>
        <w:t>n/a</w:t>
      </w:r>
    </w:p>
    <w:p w:rsidR="009E3DC9" w:rsidRPr="009E3DC9" w:rsidRDefault="009E3DC9" w:rsidP="009E3DC9">
      <w:pPr>
        <w:pStyle w:val="Bibliography"/>
        <w:rPr>
          <w:rFonts w:cs="Times"/>
        </w:rPr>
      </w:pPr>
      <w:r w:rsidRPr="009E3DC9">
        <w:rPr>
          <w:rFonts w:cs="Times"/>
        </w:rPr>
        <w:t>[6]</w:t>
      </w:r>
      <w:r w:rsidRPr="009E3DC9">
        <w:rPr>
          <w:rFonts w:cs="Times"/>
        </w:rPr>
        <w:tab/>
        <w:t xml:space="preserve"> Nuraini N, Khairudin K and Apri M 2020 Modeling Simulation of COVID-19 in Indonesia based on Early Endemic Data </w:t>
      </w:r>
      <w:r w:rsidRPr="009E3DC9">
        <w:rPr>
          <w:rFonts w:cs="Times"/>
          <w:i/>
          <w:iCs/>
        </w:rPr>
        <w:t>Commun. Biomath. Sci.</w:t>
      </w:r>
      <w:r w:rsidRPr="009E3DC9">
        <w:rPr>
          <w:rFonts w:cs="Times"/>
        </w:rPr>
        <w:t xml:space="preserve"> </w:t>
      </w:r>
      <w:r w:rsidRPr="009E3DC9">
        <w:rPr>
          <w:rFonts w:cs="Times"/>
          <w:b/>
          <w:bCs/>
        </w:rPr>
        <w:t>3</w:t>
      </w:r>
      <w:r w:rsidRPr="009E3DC9">
        <w:rPr>
          <w:rFonts w:cs="Times"/>
        </w:rPr>
        <w:t xml:space="preserve"> 1–8</w:t>
      </w:r>
    </w:p>
    <w:p w:rsidR="009E3DC9" w:rsidRPr="009E3DC9" w:rsidRDefault="009E3DC9" w:rsidP="009E3DC9">
      <w:pPr>
        <w:pStyle w:val="Bibliography"/>
        <w:rPr>
          <w:rFonts w:cs="Times"/>
        </w:rPr>
      </w:pPr>
      <w:r w:rsidRPr="009E3DC9">
        <w:rPr>
          <w:rFonts w:cs="Times"/>
        </w:rPr>
        <w:t>[7]</w:t>
      </w:r>
      <w:r w:rsidRPr="009E3DC9">
        <w:rPr>
          <w:rFonts w:cs="Times"/>
        </w:rPr>
        <w:tab/>
        <w:t xml:space="preserve"> Chen T-M, Rui J, Wang Q-P, Zhao Z-Y, Cui J-A and Yin L 2020 A mathematical model for simulating the phase-based transmissibility of a novel coronavirus </w:t>
      </w:r>
      <w:r w:rsidRPr="009E3DC9">
        <w:rPr>
          <w:rFonts w:cs="Times"/>
          <w:i/>
          <w:iCs/>
        </w:rPr>
        <w:t>Infect. Dis. Poverty</w:t>
      </w:r>
      <w:r w:rsidRPr="009E3DC9">
        <w:rPr>
          <w:rFonts w:cs="Times"/>
        </w:rPr>
        <w:t xml:space="preserve"> </w:t>
      </w:r>
      <w:r w:rsidRPr="009E3DC9">
        <w:rPr>
          <w:rFonts w:cs="Times"/>
          <w:b/>
          <w:bCs/>
        </w:rPr>
        <w:t>9</w:t>
      </w:r>
      <w:r w:rsidRPr="009E3DC9">
        <w:rPr>
          <w:rFonts w:cs="Times"/>
        </w:rPr>
        <w:t xml:space="preserve"> 24</w:t>
      </w:r>
    </w:p>
    <w:p w:rsidR="009E3DC9" w:rsidRPr="009E3DC9" w:rsidRDefault="009E3DC9" w:rsidP="009E3DC9">
      <w:pPr>
        <w:pStyle w:val="Bibliography"/>
        <w:rPr>
          <w:rFonts w:cs="Times"/>
        </w:rPr>
      </w:pPr>
      <w:r w:rsidRPr="009E3DC9">
        <w:rPr>
          <w:rFonts w:cs="Times"/>
        </w:rPr>
        <w:t>[8]</w:t>
      </w:r>
      <w:r w:rsidRPr="009E3DC9">
        <w:rPr>
          <w:rFonts w:cs="Times"/>
        </w:rPr>
        <w:tab/>
        <w:t xml:space="preserve"> Kucharski A J, Russell T W, Diamond C, Liu Y, Edmunds J, Funk S, Eggo R M, Sun F, Jit M, Munday J D, Davies N, Gimma A, Zandvoort K van, Gibbs H, Hellewell J, Jarvis C I, Clifford S, Quilty B J, Bosse N I, Abbott S, Klepac P and Flasche S 2020 Early dynamics of transmission and control of COVID-19: a mathematical modelling study </w:t>
      </w:r>
      <w:r w:rsidRPr="009E3DC9">
        <w:rPr>
          <w:rFonts w:cs="Times"/>
          <w:i/>
          <w:iCs/>
        </w:rPr>
        <w:t>Lancet Infect. Dis.</w:t>
      </w:r>
      <w:r w:rsidRPr="009E3DC9">
        <w:rPr>
          <w:rFonts w:cs="Times"/>
        </w:rPr>
        <w:t xml:space="preserve"> </w:t>
      </w:r>
      <w:r w:rsidRPr="009E3DC9">
        <w:rPr>
          <w:rFonts w:cs="Times"/>
          <w:b/>
          <w:bCs/>
        </w:rPr>
        <w:t>20</w:t>
      </w:r>
      <w:r w:rsidRPr="009E3DC9">
        <w:rPr>
          <w:rFonts w:cs="Times"/>
        </w:rPr>
        <w:t xml:space="preserve"> 553–8</w:t>
      </w:r>
    </w:p>
    <w:p w:rsidR="009E3DC9" w:rsidRPr="009E3DC9" w:rsidRDefault="009E3DC9" w:rsidP="009E3DC9">
      <w:pPr>
        <w:pStyle w:val="Bibliography"/>
        <w:rPr>
          <w:rFonts w:cs="Times"/>
        </w:rPr>
      </w:pPr>
      <w:r w:rsidRPr="009E3DC9">
        <w:rPr>
          <w:rFonts w:cs="Times"/>
        </w:rPr>
        <w:t>[9]</w:t>
      </w:r>
      <w:r w:rsidRPr="009E3DC9">
        <w:rPr>
          <w:rFonts w:cs="Times"/>
        </w:rPr>
        <w:tab/>
        <w:t xml:space="preserve"> Bichara D, Kang Y, Castillo-Chavez C, Horan R and Perrings C 2015 SIS and SIR epidemic models under virtual dispersal </w:t>
      </w:r>
      <w:r w:rsidRPr="009E3DC9">
        <w:rPr>
          <w:rFonts w:cs="Times"/>
          <w:i/>
          <w:iCs/>
        </w:rPr>
        <w:t>Bull. Math. Biol.</w:t>
      </w:r>
      <w:r w:rsidRPr="009E3DC9">
        <w:rPr>
          <w:rFonts w:cs="Times"/>
        </w:rPr>
        <w:t xml:space="preserve"> </w:t>
      </w:r>
      <w:r w:rsidRPr="009E3DC9">
        <w:rPr>
          <w:rFonts w:cs="Times"/>
          <w:b/>
          <w:bCs/>
        </w:rPr>
        <w:t>77</w:t>
      </w:r>
      <w:r w:rsidRPr="009E3DC9">
        <w:rPr>
          <w:rFonts w:cs="Times"/>
        </w:rPr>
        <w:t xml:space="preserve"> 2004–34</w:t>
      </w:r>
    </w:p>
    <w:p w:rsidR="009E3DC9" w:rsidRPr="009E3DC9" w:rsidRDefault="009E3DC9" w:rsidP="009E3DC9">
      <w:pPr>
        <w:pStyle w:val="Bibliography"/>
        <w:rPr>
          <w:rFonts w:cs="Times"/>
        </w:rPr>
      </w:pPr>
      <w:r w:rsidRPr="009E3DC9">
        <w:rPr>
          <w:rFonts w:cs="Times"/>
        </w:rPr>
        <w:t>[10]</w:t>
      </w:r>
      <w:r w:rsidRPr="009E3DC9">
        <w:rPr>
          <w:rFonts w:cs="Times"/>
        </w:rPr>
        <w:tab/>
        <w:t xml:space="preserve"> Huang C, Cao J, Wen F and Yang X 2016 Stability Analysis of SIR Model with Distributed Delay on Complex Networks </w:t>
      </w:r>
      <w:r w:rsidRPr="009E3DC9">
        <w:rPr>
          <w:rFonts w:cs="Times"/>
          <w:i/>
          <w:iCs/>
        </w:rPr>
        <w:t>PLOS ONE</w:t>
      </w:r>
      <w:r w:rsidRPr="009E3DC9">
        <w:rPr>
          <w:rFonts w:cs="Times"/>
        </w:rPr>
        <w:t xml:space="preserve"> </w:t>
      </w:r>
      <w:r w:rsidRPr="009E3DC9">
        <w:rPr>
          <w:rFonts w:cs="Times"/>
          <w:b/>
          <w:bCs/>
        </w:rPr>
        <w:t>11</w:t>
      </w:r>
      <w:r w:rsidRPr="009E3DC9">
        <w:rPr>
          <w:rFonts w:cs="Times"/>
        </w:rPr>
        <w:t xml:space="preserve"> e0158813</w:t>
      </w:r>
    </w:p>
    <w:p w:rsidR="009E3DC9" w:rsidRPr="009E3DC9" w:rsidRDefault="009E3DC9" w:rsidP="009E3DC9">
      <w:pPr>
        <w:pStyle w:val="Bibliography"/>
        <w:rPr>
          <w:rFonts w:cs="Times"/>
        </w:rPr>
      </w:pPr>
      <w:r w:rsidRPr="009E3DC9">
        <w:rPr>
          <w:rFonts w:cs="Times"/>
        </w:rPr>
        <w:t>[11]</w:t>
      </w:r>
      <w:r w:rsidRPr="009E3DC9">
        <w:rPr>
          <w:rFonts w:cs="Times"/>
        </w:rPr>
        <w:tab/>
        <w:t xml:space="preserve"> Cao Z, Liu X, Wen X, Liu L and Zu L 2019 A regime-switching SIR epidemic model with a ratio-dependent incidence rate and degenerate diffusion </w:t>
      </w:r>
      <w:r w:rsidRPr="009E3DC9">
        <w:rPr>
          <w:rFonts w:cs="Times"/>
          <w:i/>
          <w:iCs/>
        </w:rPr>
        <w:t>Sci. Rep.</w:t>
      </w:r>
      <w:r w:rsidRPr="009E3DC9">
        <w:rPr>
          <w:rFonts w:cs="Times"/>
        </w:rPr>
        <w:t xml:space="preserve"> </w:t>
      </w:r>
      <w:r w:rsidRPr="009E3DC9">
        <w:rPr>
          <w:rFonts w:cs="Times"/>
          <w:b/>
          <w:bCs/>
        </w:rPr>
        <w:t>9</w:t>
      </w:r>
      <w:r w:rsidRPr="009E3DC9">
        <w:rPr>
          <w:rFonts w:cs="Times"/>
        </w:rPr>
        <w:t xml:space="preserve"> 1–7</w:t>
      </w:r>
    </w:p>
    <w:p w:rsidR="009E3DC9" w:rsidRPr="009E3DC9" w:rsidRDefault="009E3DC9" w:rsidP="009E3DC9">
      <w:pPr>
        <w:pStyle w:val="Bibliography"/>
        <w:rPr>
          <w:rFonts w:cs="Times"/>
        </w:rPr>
      </w:pPr>
      <w:r w:rsidRPr="009E3DC9">
        <w:rPr>
          <w:rFonts w:cs="Times"/>
        </w:rPr>
        <w:t>[12]</w:t>
      </w:r>
      <w:r w:rsidRPr="009E3DC9">
        <w:rPr>
          <w:rFonts w:cs="Times"/>
        </w:rPr>
        <w:tab/>
        <w:t xml:space="preserve"> Miller J C 2017 Mathematical models of SIR disease spread with combined non-sexual and sexual transmission routes </w:t>
      </w:r>
      <w:r w:rsidRPr="009E3DC9">
        <w:rPr>
          <w:rFonts w:cs="Times"/>
          <w:i/>
          <w:iCs/>
        </w:rPr>
        <w:t>Infect. Dis. Model.</w:t>
      </w:r>
      <w:r w:rsidRPr="009E3DC9">
        <w:rPr>
          <w:rFonts w:cs="Times"/>
        </w:rPr>
        <w:t xml:space="preserve"> </w:t>
      </w:r>
      <w:r w:rsidRPr="009E3DC9">
        <w:rPr>
          <w:rFonts w:cs="Times"/>
          <w:b/>
          <w:bCs/>
        </w:rPr>
        <w:t>2</w:t>
      </w:r>
      <w:r w:rsidRPr="009E3DC9">
        <w:rPr>
          <w:rFonts w:cs="Times"/>
        </w:rPr>
        <w:t xml:space="preserve"> 35–55</w:t>
      </w:r>
    </w:p>
    <w:p w:rsidR="009E3DC9" w:rsidRPr="009E3DC9" w:rsidRDefault="009E3DC9" w:rsidP="009E3DC9">
      <w:pPr>
        <w:pStyle w:val="Bibliography"/>
        <w:rPr>
          <w:rFonts w:cs="Times"/>
        </w:rPr>
      </w:pPr>
      <w:r w:rsidRPr="009E3DC9">
        <w:rPr>
          <w:rFonts w:cs="Times"/>
        </w:rPr>
        <w:t>[13]</w:t>
      </w:r>
      <w:r w:rsidRPr="009E3DC9">
        <w:rPr>
          <w:rFonts w:cs="Times"/>
        </w:rPr>
        <w:tab/>
        <w:t xml:space="preserve"> Yang C and Wang J 2020 A mathematical model for the novel coronavirus epidemic in Wuhan, China </w:t>
      </w:r>
      <w:r w:rsidRPr="009E3DC9">
        <w:rPr>
          <w:rFonts w:cs="Times"/>
          <w:i/>
          <w:iCs/>
        </w:rPr>
        <w:t>Math. Biosci. Eng.</w:t>
      </w:r>
      <w:r w:rsidRPr="009E3DC9">
        <w:rPr>
          <w:rFonts w:cs="Times"/>
        </w:rPr>
        <w:t xml:space="preserve"> </w:t>
      </w:r>
      <w:r w:rsidRPr="009E3DC9">
        <w:rPr>
          <w:rFonts w:cs="Times"/>
          <w:b/>
          <w:bCs/>
        </w:rPr>
        <w:t>17</w:t>
      </w:r>
      <w:r w:rsidRPr="009E3DC9">
        <w:rPr>
          <w:rFonts w:cs="Times"/>
        </w:rPr>
        <w:t xml:space="preserve"> 2708</w:t>
      </w:r>
    </w:p>
    <w:p w:rsidR="009E3DC9" w:rsidRPr="009E3DC9" w:rsidRDefault="009E3DC9" w:rsidP="009E3DC9">
      <w:pPr>
        <w:pStyle w:val="Bibliography"/>
        <w:rPr>
          <w:rFonts w:cs="Times"/>
        </w:rPr>
      </w:pPr>
      <w:r w:rsidRPr="009E3DC9">
        <w:rPr>
          <w:rFonts w:cs="Times"/>
        </w:rPr>
        <w:t>[14]</w:t>
      </w:r>
      <w:r w:rsidRPr="009E3DC9">
        <w:rPr>
          <w:rFonts w:cs="Times"/>
        </w:rPr>
        <w:tab/>
        <w:t xml:space="preserve"> Wang P and Jia J 2019 Stationary distribution of a stochastic SIRD epidemic model of Ebola with double saturated incidence rates and vaccination </w:t>
      </w:r>
      <w:r w:rsidRPr="009E3DC9">
        <w:rPr>
          <w:rFonts w:cs="Times"/>
          <w:i/>
          <w:iCs/>
        </w:rPr>
        <w:t>Adv. Differ. Equ.</w:t>
      </w:r>
      <w:r w:rsidRPr="009E3DC9">
        <w:rPr>
          <w:rFonts w:cs="Times"/>
        </w:rPr>
        <w:t xml:space="preserve"> </w:t>
      </w:r>
      <w:r w:rsidRPr="009E3DC9">
        <w:rPr>
          <w:rFonts w:cs="Times"/>
          <w:b/>
          <w:bCs/>
        </w:rPr>
        <w:t>2019</w:t>
      </w:r>
      <w:r w:rsidRPr="009E3DC9">
        <w:rPr>
          <w:rFonts w:cs="Times"/>
        </w:rPr>
        <w:t xml:space="preserve"> 433</w:t>
      </w:r>
    </w:p>
    <w:p w:rsidR="009E3DC9" w:rsidRPr="009E3DC9" w:rsidRDefault="009E3DC9" w:rsidP="009E3DC9">
      <w:pPr>
        <w:pStyle w:val="Bibliography"/>
        <w:rPr>
          <w:rFonts w:cs="Times"/>
        </w:rPr>
      </w:pPr>
      <w:r w:rsidRPr="009E3DC9">
        <w:rPr>
          <w:rFonts w:cs="Times"/>
        </w:rPr>
        <w:t>[15]</w:t>
      </w:r>
      <w:r w:rsidRPr="009E3DC9">
        <w:rPr>
          <w:rFonts w:cs="Times"/>
        </w:rPr>
        <w:tab/>
        <w:t xml:space="preserve"> Fayeldi T 2019 A Discrete Numerical Solution of The SIR Model with Horizontal and Vertical Transmission </w:t>
      </w:r>
      <w:r w:rsidRPr="009E3DC9">
        <w:rPr>
          <w:rFonts w:cs="Times"/>
          <w:b/>
          <w:bCs/>
        </w:rPr>
        <w:t>6</w:t>
      </w:r>
      <w:r w:rsidRPr="009E3DC9">
        <w:rPr>
          <w:rFonts w:cs="Times"/>
        </w:rPr>
        <w:t xml:space="preserve"> 1–9</w:t>
      </w:r>
    </w:p>
    <w:p w:rsidR="006F45A4" w:rsidRPr="00C05E48" w:rsidRDefault="002A2B3D">
      <w:r>
        <w:fldChar w:fldCharType="end"/>
      </w:r>
    </w:p>
    <w:sectPr w:rsidR="006F45A4" w:rsidRPr="00C05E48" w:rsidSect="00645D2F">
      <w:headerReference w:type="even" r:id="rId10"/>
      <w:headerReference w:type="default" r:id="rId11"/>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62C" w:rsidRDefault="00A0162C">
      <w:r>
        <w:separator/>
      </w:r>
    </w:p>
  </w:endnote>
  <w:endnote w:type="continuationSeparator" w:id="0">
    <w:p w:rsidR="00A0162C" w:rsidRDefault="00A016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abon">
    <w:altName w:val="Courant"/>
    <w:charset w:val="00"/>
    <w:family w:val="auto"/>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62C" w:rsidRPr="00043761" w:rsidRDefault="00A0162C">
      <w:pPr>
        <w:pStyle w:val="Bulleted"/>
        <w:numPr>
          <w:ilvl w:val="0"/>
          <w:numId w:val="0"/>
        </w:numPr>
        <w:rPr>
          <w:rFonts w:ascii="Sabon" w:hAnsi="Sabon"/>
          <w:color w:val="auto"/>
          <w:szCs w:val="20"/>
        </w:rPr>
      </w:pPr>
      <w:r>
        <w:separator/>
      </w:r>
    </w:p>
  </w:footnote>
  <w:footnote w:type="continuationSeparator" w:id="0">
    <w:p w:rsidR="00A0162C" w:rsidRDefault="00A016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62C" w:rsidRDefault="00A0162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62C" w:rsidRDefault="00A0162C"/>
  <w:p w:rsidR="00A0162C" w:rsidRDefault="00A0162C"/>
  <w:p w:rsidR="00A0162C" w:rsidRDefault="00A0162C"/>
  <w:p w:rsidR="00A0162C" w:rsidRDefault="00A0162C"/>
  <w:p w:rsidR="00A0162C" w:rsidRDefault="00A0162C"/>
  <w:p w:rsidR="00A0162C" w:rsidRDefault="00A0162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en-GB" w:vendorID="64" w:dllVersion="131078" w:nlCheck="1" w:checkStyle="1"/>
  <w:activeWritingStyle w:appName="MSWord" w:lang="en-US" w:vendorID="64" w:dllVersion="131078" w:nlCheck="1" w:checkStyle="1"/>
  <w:attachedTemplate r:id="rId1"/>
  <w:stylePaneFormatFilter w:val="3001"/>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rsids>
    <w:rsidRoot w:val="00EF6BE4"/>
    <w:rsid w:val="00006EA6"/>
    <w:rsid w:val="00073A75"/>
    <w:rsid w:val="000A190B"/>
    <w:rsid w:val="00112A1F"/>
    <w:rsid w:val="00132C66"/>
    <w:rsid w:val="001D02CC"/>
    <w:rsid w:val="001D4A3A"/>
    <w:rsid w:val="00217A99"/>
    <w:rsid w:val="0025032A"/>
    <w:rsid w:val="002A2B3D"/>
    <w:rsid w:val="00311DDC"/>
    <w:rsid w:val="00326085"/>
    <w:rsid w:val="003A134A"/>
    <w:rsid w:val="003C187D"/>
    <w:rsid w:val="003C6981"/>
    <w:rsid w:val="00411A1B"/>
    <w:rsid w:val="00434002"/>
    <w:rsid w:val="00465B3F"/>
    <w:rsid w:val="005158FA"/>
    <w:rsid w:val="005226AC"/>
    <w:rsid w:val="005620F2"/>
    <w:rsid w:val="005D783D"/>
    <w:rsid w:val="005E52C5"/>
    <w:rsid w:val="005F41D9"/>
    <w:rsid w:val="00622B7C"/>
    <w:rsid w:val="00645D2F"/>
    <w:rsid w:val="00655406"/>
    <w:rsid w:val="00661D77"/>
    <w:rsid w:val="006A290D"/>
    <w:rsid w:val="006C4585"/>
    <w:rsid w:val="006E172C"/>
    <w:rsid w:val="006E49A9"/>
    <w:rsid w:val="006F45A4"/>
    <w:rsid w:val="006F4C2C"/>
    <w:rsid w:val="006F5A62"/>
    <w:rsid w:val="00733CB3"/>
    <w:rsid w:val="007C294E"/>
    <w:rsid w:val="00844708"/>
    <w:rsid w:val="008A5B6B"/>
    <w:rsid w:val="008B65D0"/>
    <w:rsid w:val="008E5C00"/>
    <w:rsid w:val="00934436"/>
    <w:rsid w:val="009A0487"/>
    <w:rsid w:val="009B62D8"/>
    <w:rsid w:val="009B7F54"/>
    <w:rsid w:val="009E322F"/>
    <w:rsid w:val="009E3DC9"/>
    <w:rsid w:val="00A0162C"/>
    <w:rsid w:val="00A10B94"/>
    <w:rsid w:val="00A70F2F"/>
    <w:rsid w:val="00A83782"/>
    <w:rsid w:val="00AC4064"/>
    <w:rsid w:val="00B0205E"/>
    <w:rsid w:val="00B05982"/>
    <w:rsid w:val="00B13978"/>
    <w:rsid w:val="00B2101E"/>
    <w:rsid w:val="00B331A9"/>
    <w:rsid w:val="00B35ED8"/>
    <w:rsid w:val="00B4683F"/>
    <w:rsid w:val="00B52676"/>
    <w:rsid w:val="00B66186"/>
    <w:rsid w:val="00B83F45"/>
    <w:rsid w:val="00BE07B4"/>
    <w:rsid w:val="00C167D0"/>
    <w:rsid w:val="00C4150E"/>
    <w:rsid w:val="00D15977"/>
    <w:rsid w:val="00D317BC"/>
    <w:rsid w:val="00D34640"/>
    <w:rsid w:val="00D727DB"/>
    <w:rsid w:val="00D744C5"/>
    <w:rsid w:val="00D76AD9"/>
    <w:rsid w:val="00DB577E"/>
    <w:rsid w:val="00DE0108"/>
    <w:rsid w:val="00E20D0B"/>
    <w:rsid w:val="00E66CFA"/>
    <w:rsid w:val="00EF1A5F"/>
    <w:rsid w:val="00EF6BE4"/>
    <w:rsid w:val="00EF7681"/>
    <w:rsid w:val="00F163DA"/>
    <w:rsid w:val="00F41C9D"/>
    <w:rsid w:val="00F66B3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D2F"/>
    <w:rPr>
      <w:rFonts w:ascii="Times" w:hAnsi="Times"/>
      <w:sz w:val="22"/>
      <w:lang w:eastAsia="en-US"/>
    </w:rPr>
  </w:style>
  <w:style w:type="paragraph" w:styleId="Heading1">
    <w:name w:val="heading 1"/>
    <w:basedOn w:val="Normal"/>
    <w:next w:val="Normal"/>
    <w:qFormat/>
    <w:rsid w:val="00645D2F"/>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rsid w:val="00645D2F"/>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645D2F"/>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645D2F"/>
    <w:pPr>
      <w:numPr>
        <w:ilvl w:val="4"/>
        <w:numId w:val="1"/>
      </w:numPr>
      <w:spacing w:before="240" w:after="60"/>
      <w:outlineLvl w:val="4"/>
    </w:pPr>
    <w:rPr>
      <w:b/>
      <w:bCs/>
      <w:i/>
      <w:iCs/>
      <w:sz w:val="26"/>
      <w:szCs w:val="26"/>
    </w:rPr>
  </w:style>
  <w:style w:type="paragraph" w:styleId="Heading6">
    <w:name w:val="heading 6"/>
    <w:basedOn w:val="Normal"/>
    <w:next w:val="Normal"/>
    <w:qFormat/>
    <w:rsid w:val="00645D2F"/>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645D2F"/>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645D2F"/>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645D2F"/>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rsid w:val="00645D2F"/>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rsid w:val="00645D2F"/>
    <w:pPr>
      <w:jc w:val="both"/>
    </w:pPr>
    <w:rPr>
      <w:rFonts w:ascii="Times" w:hAnsi="Times"/>
      <w:iCs/>
      <w:color w:val="000000"/>
      <w:sz w:val="22"/>
      <w:szCs w:val="22"/>
      <w:lang w:val="en-US" w:eastAsia="en-US"/>
    </w:rPr>
  </w:style>
  <w:style w:type="paragraph" w:customStyle="1" w:styleId="BodytextIndented">
    <w:name w:val="BodytextIndented"/>
    <w:basedOn w:val="Bodytext"/>
    <w:rsid w:val="00645D2F"/>
    <w:pPr>
      <w:ind w:firstLine="284"/>
    </w:pPr>
  </w:style>
  <w:style w:type="character" w:customStyle="1" w:styleId="SubsubsectionChar">
    <w:name w:val="Subsubsection Char"/>
    <w:link w:val="Subsubsection"/>
    <w:rsid w:val="00645D2F"/>
    <w:rPr>
      <w:rFonts w:ascii="Times" w:hAnsi="Times"/>
      <w:i/>
      <w:iCs/>
      <w:color w:val="000000"/>
      <w:sz w:val="22"/>
      <w:szCs w:val="22"/>
      <w:lang w:eastAsia="en-US"/>
    </w:rPr>
  </w:style>
  <w:style w:type="paragraph" w:customStyle="1" w:styleId="Section">
    <w:name w:val="Section"/>
    <w:next w:val="Bodytext"/>
    <w:rsid w:val="00645D2F"/>
    <w:pPr>
      <w:numPr>
        <w:numId w:val="3"/>
      </w:numPr>
      <w:spacing w:before="240"/>
    </w:pPr>
    <w:rPr>
      <w:rFonts w:ascii="Times" w:hAnsi="Times"/>
      <w:b/>
      <w:iCs/>
      <w:color w:val="000000"/>
      <w:sz w:val="22"/>
      <w:szCs w:val="22"/>
      <w:lang w:eastAsia="en-US"/>
    </w:rPr>
  </w:style>
  <w:style w:type="paragraph" w:styleId="FootnoteText">
    <w:name w:val="footnote text"/>
    <w:basedOn w:val="Normal"/>
    <w:semiHidden/>
    <w:rsid w:val="00645D2F"/>
    <w:rPr>
      <w:sz w:val="20"/>
    </w:rPr>
  </w:style>
  <w:style w:type="character" w:styleId="FootnoteReference">
    <w:name w:val="footnote reference"/>
    <w:semiHidden/>
    <w:rsid w:val="00645D2F"/>
    <w:rPr>
      <w:rFonts w:ascii="Times New Roman" w:hAnsi="Times New Roman"/>
      <w:sz w:val="22"/>
      <w:szCs w:val="22"/>
      <w:vertAlign w:val="superscript"/>
    </w:rPr>
  </w:style>
  <w:style w:type="paragraph" w:customStyle="1" w:styleId="Bulleted">
    <w:name w:val="Bulleted"/>
    <w:rsid w:val="00645D2F"/>
    <w:pPr>
      <w:numPr>
        <w:numId w:val="2"/>
      </w:numPr>
      <w:jc w:val="both"/>
    </w:pPr>
    <w:rPr>
      <w:rFonts w:ascii="Times" w:hAnsi="Times"/>
      <w:color w:val="000000"/>
      <w:sz w:val="22"/>
      <w:szCs w:val="22"/>
      <w:lang w:eastAsia="en-US"/>
    </w:rPr>
  </w:style>
  <w:style w:type="paragraph" w:styleId="EndnoteText">
    <w:name w:val="endnote text"/>
    <w:basedOn w:val="Normal"/>
    <w:semiHidden/>
    <w:rsid w:val="00645D2F"/>
    <w:rPr>
      <w:sz w:val="20"/>
    </w:rPr>
  </w:style>
  <w:style w:type="character" w:styleId="EndnoteReference">
    <w:name w:val="endnote reference"/>
    <w:semiHidden/>
    <w:rsid w:val="00645D2F"/>
    <w:rPr>
      <w:vertAlign w:val="superscript"/>
    </w:rPr>
  </w:style>
  <w:style w:type="paragraph" w:customStyle="1" w:styleId="Subsection">
    <w:name w:val="Subsection"/>
    <w:next w:val="Bodytext"/>
    <w:rsid w:val="00645D2F"/>
    <w:pPr>
      <w:numPr>
        <w:ilvl w:val="1"/>
        <w:numId w:val="3"/>
      </w:numPr>
      <w:spacing w:before="240"/>
    </w:pPr>
    <w:rPr>
      <w:rFonts w:ascii="Times" w:hAnsi="Times"/>
      <w:iCs/>
      <w:color w:val="000000"/>
      <w:sz w:val="22"/>
      <w:szCs w:val="22"/>
      <w:lang w:eastAsia="en-US"/>
    </w:rPr>
  </w:style>
  <w:style w:type="paragraph" w:customStyle="1" w:styleId="E-mail">
    <w:name w:val="E-mail"/>
    <w:next w:val="Abstract"/>
    <w:rsid w:val="00645D2F"/>
    <w:pPr>
      <w:spacing w:after="240"/>
      <w:ind w:left="1418"/>
    </w:pPr>
    <w:rPr>
      <w:rFonts w:ascii="Times" w:hAnsi="Times"/>
      <w:noProof/>
      <w:sz w:val="22"/>
      <w:szCs w:val="22"/>
      <w:lang w:val="en-US" w:eastAsia="en-US"/>
    </w:rPr>
  </w:style>
  <w:style w:type="paragraph" w:customStyle="1" w:styleId="Abstract">
    <w:name w:val="Abstract"/>
    <w:next w:val="Section"/>
    <w:rsid w:val="00645D2F"/>
    <w:pPr>
      <w:spacing w:after="454"/>
      <w:ind w:left="1418"/>
      <w:jc w:val="both"/>
    </w:pPr>
    <w:rPr>
      <w:rFonts w:ascii="Times" w:hAnsi="Times"/>
      <w:color w:val="000000"/>
      <w:lang w:eastAsia="en-US"/>
    </w:rPr>
  </w:style>
  <w:style w:type="paragraph" w:customStyle="1" w:styleId="Sectionnonumber">
    <w:name w:val="Section (no number)"/>
    <w:next w:val="Bodytext"/>
    <w:rsid w:val="00645D2F"/>
    <w:pPr>
      <w:spacing w:before="240"/>
    </w:pPr>
    <w:rPr>
      <w:rFonts w:ascii="Times" w:hAnsi="Times"/>
      <w:b/>
      <w:iCs/>
      <w:color w:val="000000"/>
      <w:sz w:val="22"/>
      <w:szCs w:val="22"/>
      <w:lang w:val="en-US" w:eastAsia="en-US"/>
    </w:rPr>
  </w:style>
  <w:style w:type="character" w:styleId="PageNumber">
    <w:name w:val="page number"/>
    <w:basedOn w:val="DefaultParagraphFont"/>
    <w:semiHidden/>
    <w:rsid w:val="00645D2F"/>
  </w:style>
  <w:style w:type="paragraph" w:styleId="Title">
    <w:name w:val="Title"/>
    <w:basedOn w:val="Normal"/>
    <w:next w:val="Authors"/>
    <w:qFormat/>
    <w:rsid w:val="00645D2F"/>
    <w:pPr>
      <w:spacing w:before="1588" w:after="567"/>
    </w:pPr>
    <w:rPr>
      <w:b/>
      <w:sz w:val="34"/>
      <w:szCs w:val="34"/>
    </w:rPr>
  </w:style>
  <w:style w:type="paragraph" w:customStyle="1" w:styleId="Authors">
    <w:name w:val="Authors"/>
    <w:next w:val="Addresses"/>
    <w:rsid w:val="00645D2F"/>
    <w:pPr>
      <w:spacing w:after="113"/>
      <w:ind w:left="1418"/>
    </w:pPr>
    <w:rPr>
      <w:rFonts w:ascii="Times" w:hAnsi="Times"/>
      <w:b/>
      <w:sz w:val="22"/>
      <w:szCs w:val="22"/>
      <w:lang w:eastAsia="en-US"/>
    </w:rPr>
  </w:style>
  <w:style w:type="paragraph" w:customStyle="1" w:styleId="Addresses">
    <w:name w:val="Addresses"/>
    <w:next w:val="E-mail"/>
    <w:rsid w:val="00645D2F"/>
    <w:pPr>
      <w:spacing w:after="240"/>
      <w:ind w:left="1418"/>
    </w:pPr>
    <w:rPr>
      <w:rFonts w:ascii="Times" w:hAnsi="Times"/>
      <w:sz w:val="22"/>
      <w:szCs w:val="22"/>
      <w:lang w:eastAsia="en-US"/>
    </w:rPr>
  </w:style>
  <w:style w:type="paragraph" w:customStyle="1" w:styleId="FigureCaption">
    <w:name w:val="FigureCaption"/>
    <w:rsid w:val="00645D2F"/>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rsid w:val="00645D2F"/>
    <w:pPr>
      <w:numPr>
        <w:numId w:val="0"/>
      </w:numPr>
      <w:ind w:left="851" w:hanging="284"/>
    </w:pPr>
  </w:style>
  <w:style w:type="paragraph" w:customStyle="1" w:styleId="Reference">
    <w:name w:val="Reference"/>
    <w:rsid w:val="00645D2F"/>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Bibliography">
    <w:name w:val="Bibliography"/>
    <w:basedOn w:val="Normal"/>
    <w:next w:val="Normal"/>
    <w:uiPriority w:val="37"/>
    <w:unhideWhenUsed/>
    <w:rsid w:val="00132C66"/>
    <w:pPr>
      <w:tabs>
        <w:tab w:val="left" w:pos="384"/>
      </w:tabs>
      <w:spacing w:after="240"/>
      <w:ind w:left="384" w:hanging="384"/>
    </w:pPr>
  </w:style>
  <w:style w:type="character" w:styleId="PlaceholderText">
    <w:name w:val="Placeholder Text"/>
    <w:basedOn w:val="DefaultParagraphFont"/>
    <w:uiPriority w:val="99"/>
    <w:semiHidden/>
    <w:rsid w:val="00B35ED8"/>
    <w:rPr>
      <w:color w:val="808080"/>
    </w:rPr>
  </w:style>
  <w:style w:type="paragraph" w:styleId="BalloonText">
    <w:name w:val="Balloon Text"/>
    <w:basedOn w:val="Normal"/>
    <w:link w:val="BalloonTextChar"/>
    <w:uiPriority w:val="99"/>
    <w:semiHidden/>
    <w:unhideWhenUsed/>
    <w:rsid w:val="00B35ED8"/>
    <w:rPr>
      <w:rFonts w:ascii="Tahoma" w:hAnsi="Tahoma" w:cs="Tahoma"/>
      <w:sz w:val="16"/>
      <w:szCs w:val="16"/>
    </w:rPr>
  </w:style>
  <w:style w:type="character" w:customStyle="1" w:styleId="BalloonTextChar">
    <w:name w:val="Balloon Text Char"/>
    <w:basedOn w:val="DefaultParagraphFont"/>
    <w:link w:val="BalloonText"/>
    <w:uiPriority w:val="99"/>
    <w:semiHidden/>
    <w:rsid w:val="00B35ED8"/>
    <w:rPr>
      <w:rFonts w:ascii="Tahoma" w:hAnsi="Tahoma" w:cs="Tahoma"/>
      <w:sz w:val="16"/>
      <w:szCs w:val="16"/>
      <w:lang w:eastAsia="en-US"/>
    </w:rPr>
  </w:style>
  <w:style w:type="paragraph" w:styleId="Caption">
    <w:name w:val="caption"/>
    <w:basedOn w:val="Normal"/>
    <w:next w:val="Normal"/>
    <w:uiPriority w:val="35"/>
    <w:unhideWhenUsed/>
    <w:qFormat/>
    <w:rsid w:val="008A5B6B"/>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0E492-E742-432D-BE0E-0FDD7A98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480</TotalTime>
  <Pages>4</Pages>
  <Words>5874</Words>
  <Characters>33482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39278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Trija</cp:lastModifiedBy>
  <cp:revision>49</cp:revision>
  <cp:lastPrinted>2005-02-25T09:52:00Z</cp:lastPrinted>
  <dcterms:created xsi:type="dcterms:W3CDTF">2020-11-01T02:33:00Z</dcterms:created>
  <dcterms:modified xsi:type="dcterms:W3CDTF">2020-11-02T12:37:00Z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id="tS6oukyQ"/&gt;&lt;style id="http://www.zotero.org/styles/journal-of-physics-conference-series" hasBibliography="1" bibliographyStyleHasBeenSet="1"/&gt;&lt;prefs&gt;&lt;pref name="fieldType" value="Field"/&gt;&lt;pref</vt:lpwstr>
  </property>
  <property fmtid="{D5CDD505-2E9C-101B-9397-08002B2CF9AE}" pid="3" name="ZOTERO_PREF_2">
    <vt:lpwstr> name="storeReferences" value="true"/&gt;&lt;pref name="automaticJournalAbbreviations" value="true"/&gt;&lt;pref name="noteType" value=""/&gt;&lt;/prefs&gt;&lt;/data&gt;</vt:lpwstr>
  </property>
</Properties>
</file>