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6A4A" w14:textId="0765D7E7" w:rsidR="009A0487" w:rsidRPr="009C541F" w:rsidRDefault="00ED415F">
      <w:pPr>
        <w:pStyle w:val="Title"/>
      </w:pPr>
      <w:r w:rsidRPr="00ED415F">
        <w:t>Design of UPI's Incinerator Classic Rankine Cycle Boiler</w:t>
      </w:r>
    </w:p>
    <w:p w14:paraId="38794803" w14:textId="734E336D" w:rsidR="009A0487" w:rsidRDefault="00ED415F">
      <w:pPr>
        <w:pStyle w:val="Authors"/>
      </w:pPr>
      <w:r w:rsidRPr="00ED415F">
        <w:rPr>
          <w:lang w:val="en-US"/>
        </w:rPr>
        <w:t xml:space="preserve">M </w:t>
      </w:r>
      <w:proofErr w:type="spellStart"/>
      <w:r w:rsidRPr="00ED415F">
        <w:rPr>
          <w:lang w:val="en-US"/>
        </w:rPr>
        <w:t>M</w:t>
      </w:r>
      <w:proofErr w:type="spellEnd"/>
      <w:r w:rsidRPr="00ED415F">
        <w:rPr>
          <w:lang w:val="en-US"/>
        </w:rPr>
        <w:t xml:space="preserve"> Al Gifari, </w:t>
      </w:r>
      <w:proofErr w:type="spellStart"/>
      <w:r w:rsidRPr="00ED415F">
        <w:rPr>
          <w:lang w:val="en-US"/>
        </w:rPr>
        <w:t>Sriyono</w:t>
      </w:r>
      <w:proofErr w:type="spellEnd"/>
      <w:r w:rsidRPr="00ED415F">
        <w:rPr>
          <w:lang w:val="en-US"/>
        </w:rPr>
        <w:t xml:space="preserve">, and </w:t>
      </w:r>
      <w:r>
        <w:rPr>
          <w:lang w:val="en-US"/>
        </w:rPr>
        <w:t>I Mubarak</w:t>
      </w:r>
    </w:p>
    <w:p w14:paraId="1FCC7E99" w14:textId="7CE5F57A" w:rsidR="009A0487" w:rsidRDefault="00ED415F" w:rsidP="00006EA6">
      <w:pPr>
        <w:pStyle w:val="Addresses"/>
        <w:spacing w:after="0"/>
      </w:pPr>
      <w:r w:rsidRPr="00ED415F">
        <w:rPr>
          <w:lang w:val="en-US"/>
        </w:rPr>
        <w:t>Department of Mechanical Engineering, Indonesia University of Education</w:t>
      </w:r>
    </w:p>
    <w:p w14:paraId="03216F74" w14:textId="77777777" w:rsidR="00006EA6" w:rsidRDefault="00006EA6">
      <w:pPr>
        <w:pStyle w:val="E-mail"/>
      </w:pPr>
    </w:p>
    <w:p w14:paraId="34BD6DA3" w14:textId="4E72F068" w:rsidR="009A0487" w:rsidRDefault="00ED415F">
      <w:pPr>
        <w:pStyle w:val="E-mail"/>
      </w:pPr>
      <w:r w:rsidRPr="00ED415F">
        <w:rPr>
          <w:lang w:val="en-GB"/>
        </w:rPr>
        <w:t>maris_algifari@upi.edu</w:t>
      </w:r>
    </w:p>
    <w:p w14:paraId="0960439F" w14:textId="77777777" w:rsidR="00ED415F" w:rsidRPr="00ED415F" w:rsidRDefault="009A0487" w:rsidP="00ED415F">
      <w:pPr>
        <w:pStyle w:val="Abstract"/>
        <w:rPr>
          <w:lang w:val="en-ID"/>
        </w:rPr>
      </w:pPr>
      <w:commentRangeStart w:id="0"/>
      <w:r>
        <w:rPr>
          <w:b/>
        </w:rPr>
        <w:t>Abstract</w:t>
      </w:r>
      <w:commentRangeEnd w:id="0"/>
      <w:r w:rsidR="00B805FB">
        <w:rPr>
          <w:rStyle w:val="CommentReference"/>
          <w:color w:val="auto"/>
        </w:rPr>
        <w:commentReference w:id="0"/>
      </w:r>
      <w:r>
        <w:t xml:space="preserve">. </w:t>
      </w:r>
      <w:r w:rsidR="00ED415F" w:rsidRPr="00ED415F">
        <w:rPr>
          <w:lang w:val="en-US"/>
        </w:rPr>
        <w:t>UPI has made an incinerator with a 3.4 m</w:t>
      </w:r>
      <w:r w:rsidR="00ED415F" w:rsidRPr="00ED415F">
        <w:rPr>
          <w:vertAlign w:val="superscript"/>
          <w:lang w:val="en-US"/>
        </w:rPr>
        <w:t>3</w:t>
      </w:r>
      <w:r w:rsidR="00ED415F" w:rsidRPr="00ED415F">
        <w:rPr>
          <w:lang w:val="en-US"/>
        </w:rPr>
        <w:t xml:space="preserve"> capacity. Al Gifari (2020) calculated heat that can be produced by waste combustion, then the heat was used for a simple Rankine cycle with water as the working fluid. The boundary condition for the boiler system is based on Al </w:t>
      </w:r>
      <w:proofErr w:type="spellStart"/>
      <w:r w:rsidR="00ED415F" w:rsidRPr="00ED415F">
        <w:rPr>
          <w:lang w:val="en-US"/>
        </w:rPr>
        <w:t>Gifari’s</w:t>
      </w:r>
      <w:proofErr w:type="spellEnd"/>
      <w:r w:rsidR="00ED415F" w:rsidRPr="00ED415F">
        <w:rPr>
          <w:lang w:val="en-US"/>
        </w:rPr>
        <w:t xml:space="preserve"> work (2020). The water temperature enters the boiler with pressure 5 bar with the temperature set at 15 </w:t>
      </w:r>
      <w:proofErr w:type="spellStart"/>
      <w:r w:rsidR="00ED415F" w:rsidRPr="00ED415F">
        <w:rPr>
          <w:vertAlign w:val="superscript"/>
          <w:lang w:val="en-US"/>
        </w:rPr>
        <w:t>o</w:t>
      </w:r>
      <w:r w:rsidR="00ED415F" w:rsidRPr="00ED415F">
        <w:rPr>
          <w:lang w:val="en-US"/>
        </w:rPr>
        <w:t>C</w:t>
      </w:r>
      <w:proofErr w:type="spellEnd"/>
      <w:r w:rsidR="00ED415F" w:rsidRPr="00ED415F">
        <w:rPr>
          <w:lang w:val="en-US"/>
        </w:rPr>
        <w:t xml:space="preserve"> and outlet temperature boiler is 406 </w:t>
      </w:r>
      <w:proofErr w:type="spellStart"/>
      <w:r w:rsidR="00ED415F" w:rsidRPr="00ED415F">
        <w:rPr>
          <w:vertAlign w:val="superscript"/>
          <w:lang w:val="en-US"/>
        </w:rPr>
        <w:t>o</w:t>
      </w:r>
      <w:r w:rsidR="00ED415F" w:rsidRPr="00ED415F">
        <w:rPr>
          <w:lang w:val="en-US"/>
        </w:rPr>
        <w:t>C.</w:t>
      </w:r>
      <w:proofErr w:type="spellEnd"/>
      <w:r w:rsidR="00ED415F" w:rsidRPr="00ED415F">
        <w:rPr>
          <w:lang w:val="en-US"/>
        </w:rPr>
        <w:t xml:space="preserve">  This paper is used to find geometries that can accomplish this mission. </w:t>
      </w:r>
      <w:r w:rsidR="00ED415F" w:rsidRPr="00ED415F">
        <w:rPr>
          <w:lang w:val="en-ID"/>
        </w:rPr>
        <w:t>The boiler is divided into three parts, namely the economizer, evaporator, and superheater. The placement starts with the evaporator being stored near the combustion area, followed by the superheater and finally the economizer. The determination of the evaporator geometry is adjusted to the UPI incinerator geometry and operation. The geometry taken is steam-drum. Pressure drive calculation is the analytical tool at the beginning of the design of the evaporator. Then the economizer and superheater used shell and tube configuration and analysis using the NTU method. The superheater shows that the output temperature was less than the design in Standard Rankine Cycle. The economizer needs more heat supply to reach saturated liquid temperature.</w:t>
      </w:r>
    </w:p>
    <w:p w14:paraId="6223DE68" w14:textId="542E9F2E" w:rsidR="009A0487" w:rsidRDefault="00ED415F">
      <w:pPr>
        <w:pStyle w:val="Abstract"/>
      </w:pPr>
      <w:r>
        <w:t xml:space="preserve">Keywords : </w:t>
      </w:r>
      <w:r w:rsidRPr="00ED415F">
        <w:rPr>
          <w:i/>
          <w:lang w:val="en-US"/>
        </w:rPr>
        <w:t>Incinerator, Classical Rankine Cycle, Heat Potential, Output Power, Cycle Efficiency</w:t>
      </w:r>
    </w:p>
    <w:p w14:paraId="1518249C" w14:textId="4D0BE784" w:rsidR="009A0487" w:rsidRPr="00ED415F" w:rsidRDefault="00ED415F" w:rsidP="00ED415F">
      <w:pPr>
        <w:pStyle w:val="Section"/>
        <w:rPr>
          <w:bCs/>
          <w:lang w:val="en-US"/>
        </w:rPr>
      </w:pPr>
      <w:commentRangeStart w:id="1"/>
      <w:r w:rsidRPr="00ED415F">
        <w:rPr>
          <w:bCs/>
          <w:lang w:val="en-US"/>
        </w:rPr>
        <w:t>I</w:t>
      </w:r>
      <w:r>
        <w:rPr>
          <w:bCs/>
          <w:lang w:val="en-US"/>
        </w:rPr>
        <w:t>ntroduction</w:t>
      </w:r>
      <w:commentRangeEnd w:id="1"/>
      <w:r w:rsidR="00B805FB">
        <w:rPr>
          <w:rStyle w:val="CommentReference"/>
          <w:b w:val="0"/>
          <w:iCs w:val="0"/>
          <w:color w:val="auto"/>
        </w:rPr>
        <w:commentReference w:id="1"/>
      </w:r>
    </w:p>
    <w:p w14:paraId="051AD9E9" w14:textId="688D78A1" w:rsidR="00A82596" w:rsidRDefault="00A82596" w:rsidP="00A82596">
      <w:pPr>
        <w:pStyle w:val="Bodytext"/>
      </w:pPr>
      <w:r>
        <w:t xml:space="preserve">UPI has built an incinerator with minimal smoke production. The next step of the product development is </w:t>
      </w:r>
      <w:r w:rsidRPr="00A82596">
        <w:t>how to use the heat from burning waste into electrical energy</w:t>
      </w:r>
      <w:r>
        <w:t xml:space="preserve">. </w:t>
      </w:r>
      <w:r w:rsidRPr="00A82596">
        <w:t>The heat from combustion can be applied to operate the Rankine Cycle</w:t>
      </w:r>
      <w:r w:rsidR="002B3B7F">
        <w:t xml:space="preserve"> </w:t>
      </w:r>
      <w:r>
        <w:t>[</w:t>
      </w:r>
      <w:r w:rsidR="00A82595">
        <w:t>1</w:t>
      </w:r>
      <w:r>
        <w:t xml:space="preserve">]. The heat from this combustion </w:t>
      </w:r>
      <w:r w:rsidR="008246FE">
        <w:t>is</w:t>
      </w:r>
      <w:r>
        <w:t xml:space="preserve"> considerable according to Dian [</w:t>
      </w:r>
      <w:r w:rsidR="008246FE">
        <w:t>2</w:t>
      </w:r>
      <w:r>
        <w:t>]</w:t>
      </w:r>
      <w:r w:rsidR="008246FE">
        <w:t xml:space="preserve"> that</w:t>
      </w:r>
      <w:r>
        <w:t xml:space="preserve"> </w:t>
      </w:r>
      <w:r w:rsidR="008246FE">
        <w:t>the heating value is</w:t>
      </w:r>
      <w:r>
        <w:t xml:space="preserve"> 2049.11 kcal / kg. If the pressurized water coming out of the pump is put into the incinerator, it can be converted into superheated water.</w:t>
      </w:r>
    </w:p>
    <w:p w14:paraId="5A412C91" w14:textId="0EDF519C" w:rsidR="009A0487" w:rsidRDefault="00A82596" w:rsidP="00112AA7">
      <w:pPr>
        <w:pStyle w:val="Bodytext"/>
        <w:ind w:firstLine="284"/>
      </w:pPr>
      <w:r>
        <w:t>Steam Generator according to El-</w:t>
      </w:r>
      <w:r w:rsidR="00117131">
        <w:t>Wakil</w:t>
      </w:r>
      <w:r>
        <w:t xml:space="preserve"> [</w:t>
      </w:r>
      <w:r w:rsidR="00117131">
        <w:t>3</w:t>
      </w:r>
      <w:r>
        <w:t>]</w:t>
      </w:r>
      <w:r w:rsidR="00117131">
        <w:t xml:space="preserve"> and</w:t>
      </w:r>
      <w:r>
        <w:t xml:space="preserve"> </w:t>
      </w:r>
      <w:proofErr w:type="spellStart"/>
      <w:r>
        <w:t>Astolfi</w:t>
      </w:r>
      <w:proofErr w:type="spellEnd"/>
      <w:r>
        <w:t xml:space="preserve"> </w:t>
      </w:r>
      <w:r w:rsidR="00117131">
        <w:t>[4]</w:t>
      </w:r>
      <w:r>
        <w:t xml:space="preserve"> is generally divided into three parts. First, the economizer which functions to increase the temperature of the water until the liquid is saturated. Second, the task of the evaporator is to change</w:t>
      </w:r>
      <w:r w:rsidR="00C03797">
        <w:t xml:space="preserve"> phase of water</w:t>
      </w:r>
      <w:r>
        <w:t xml:space="preserve"> from saturated liquid to saturated vapor. Finally, the superheater is to </w:t>
      </w:r>
      <w:r w:rsidR="00C03797">
        <w:t>increase</w:t>
      </w:r>
      <w:r>
        <w:t xml:space="preserve"> the</w:t>
      </w:r>
      <w:r w:rsidR="00C03797">
        <w:t xml:space="preserve"> steam</w:t>
      </w:r>
      <w:r>
        <w:t xml:space="preserve"> temperature from saturated to the superheater temperature. A diagram that represents the process that occurs in a boiler as a steam generator can be seen in Figure 1.</w:t>
      </w:r>
    </w:p>
    <w:p w14:paraId="284A996D" w14:textId="5B02CCAA" w:rsidR="00112AA7" w:rsidRDefault="00BE739E" w:rsidP="00BE739E">
      <w:pPr>
        <w:pStyle w:val="BodytextIndented"/>
        <w:ind w:firstLine="0"/>
        <w:jc w:val="center"/>
      </w:pPr>
      <w:r>
        <w:rPr>
          <w:noProof/>
        </w:rPr>
        <w:lastRenderedPageBreak/>
        <w:drawing>
          <wp:inline distT="0" distB="0" distL="0" distR="0" wp14:anchorId="0D77BED2" wp14:editId="3E801111">
            <wp:extent cx="3777464" cy="839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11-27 at 15.33.1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0383" cy="851290"/>
                    </a:xfrm>
                    <a:prstGeom prst="rect">
                      <a:avLst/>
                    </a:prstGeom>
                  </pic:spPr>
                </pic:pic>
              </a:graphicData>
            </a:graphic>
          </wp:inline>
        </w:drawing>
      </w:r>
    </w:p>
    <w:p w14:paraId="1572724C" w14:textId="4BC92E3A" w:rsidR="00BE739E" w:rsidRPr="00112AA7" w:rsidRDefault="00BE739E" w:rsidP="00BE739E">
      <w:pPr>
        <w:pStyle w:val="BodytextIndented"/>
        <w:spacing w:after="120"/>
        <w:ind w:firstLine="0"/>
        <w:jc w:val="center"/>
      </w:pPr>
      <w:r w:rsidRPr="00BE739E">
        <w:rPr>
          <w:b/>
          <w:lang w:val="en-GB"/>
        </w:rPr>
        <w:t xml:space="preserve">Figure </w:t>
      </w:r>
      <w:r>
        <w:rPr>
          <w:b/>
          <w:lang w:val="en-GB"/>
        </w:rPr>
        <w:t>1</w:t>
      </w:r>
      <w:r w:rsidRPr="00BE739E">
        <w:rPr>
          <w:b/>
          <w:lang w:val="en-GB"/>
        </w:rPr>
        <w:t xml:space="preserve">. </w:t>
      </w:r>
      <w:r>
        <w:rPr>
          <w:lang w:val="en-GB"/>
        </w:rPr>
        <w:t>Diagram of Boiler as Steam Generator</w:t>
      </w:r>
    </w:p>
    <w:p w14:paraId="1157A3D9" w14:textId="3AD1A8FF" w:rsidR="009A0487" w:rsidRDefault="003F2FE1">
      <w:pPr>
        <w:pStyle w:val="BodytextIndented"/>
      </w:pPr>
      <w:r w:rsidRPr="003F2FE1">
        <w:t>The three stages require different heat. Table 1 contains the equations that will be used to assess the initial heat requirements required for each process</w:t>
      </w:r>
      <w:r w:rsidR="009A0487">
        <w:t>.</w:t>
      </w:r>
    </w:p>
    <w:p w14:paraId="66F37998" w14:textId="49A7B61D" w:rsidR="007926F3" w:rsidRPr="007926F3" w:rsidRDefault="007926F3" w:rsidP="007926F3">
      <w:pPr>
        <w:pStyle w:val="TableCaptionCentred"/>
      </w:pPr>
      <w:r w:rsidRPr="00CE57CF">
        <w:rPr>
          <w:b/>
        </w:rPr>
        <w:t xml:space="preserve">Table </w:t>
      </w:r>
      <w:r>
        <w:rPr>
          <w:b/>
        </w:rPr>
        <w:t>1</w:t>
      </w:r>
      <w:r w:rsidRPr="00CE57CF">
        <w:rPr>
          <w:b/>
        </w:rPr>
        <w:t>.</w:t>
      </w:r>
      <w:r>
        <w:t> </w:t>
      </w:r>
      <w:r w:rsidRPr="007926F3">
        <w:t>Equations for Initial</w:t>
      </w:r>
      <w:r>
        <w:t xml:space="preserve"> Assessment of</w:t>
      </w:r>
      <w:r w:rsidRPr="007926F3">
        <w:t xml:space="preserve"> Heat Required</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860"/>
        <w:gridCol w:w="3709"/>
        <w:gridCol w:w="3065"/>
      </w:tblGrid>
      <w:tr w:rsidR="003F2FE1" w:rsidRPr="003F2FE1" w14:paraId="0F89C932" w14:textId="77777777" w:rsidTr="00894072">
        <w:trPr>
          <w:trHeight w:val="503"/>
        </w:trPr>
        <w:tc>
          <w:tcPr>
            <w:tcW w:w="437" w:type="dxa"/>
            <w:tcBorders>
              <w:top w:val="single" w:sz="4" w:space="0" w:color="auto"/>
              <w:bottom w:val="single" w:sz="4" w:space="0" w:color="auto"/>
            </w:tcBorders>
            <w:vAlign w:val="center"/>
          </w:tcPr>
          <w:p w14:paraId="29975A5B"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no</w:t>
            </w:r>
          </w:p>
        </w:tc>
        <w:tc>
          <w:tcPr>
            <w:tcW w:w="1860" w:type="dxa"/>
            <w:tcBorders>
              <w:top w:val="single" w:sz="4" w:space="0" w:color="auto"/>
              <w:bottom w:val="single" w:sz="4" w:space="0" w:color="auto"/>
            </w:tcBorders>
            <w:vAlign w:val="center"/>
          </w:tcPr>
          <w:p w14:paraId="2E722A1B" w14:textId="5869D96D" w:rsidR="003F2FE1" w:rsidRPr="003F2FE1" w:rsidRDefault="003F2FE1" w:rsidP="007926F3">
            <w:pPr>
              <w:spacing w:before="40" w:after="40"/>
              <w:ind w:left="28"/>
              <w:jc w:val="center"/>
              <w:rPr>
                <w:rFonts w:eastAsia="Times New Roman" w:cs="Times New Roman"/>
                <w:iCs/>
                <w:color w:val="000000"/>
                <w:szCs w:val="22"/>
                <w:lang w:val="en-US"/>
              </w:rPr>
            </w:pPr>
            <w:r w:rsidRPr="007926F3">
              <w:rPr>
                <w:rFonts w:ascii="Times New Roman" w:eastAsia="Times New Roman" w:hAnsi="Times New Roman" w:cs="Times New Roman"/>
                <w:color w:val="000000"/>
                <w:szCs w:val="22"/>
                <w:lang w:val="en-GB"/>
              </w:rPr>
              <w:t>Component</w:t>
            </w:r>
          </w:p>
        </w:tc>
        <w:tc>
          <w:tcPr>
            <w:tcW w:w="3709" w:type="dxa"/>
            <w:tcBorders>
              <w:top w:val="single" w:sz="4" w:space="0" w:color="auto"/>
              <w:bottom w:val="single" w:sz="4" w:space="0" w:color="auto"/>
            </w:tcBorders>
            <w:vAlign w:val="center"/>
          </w:tcPr>
          <w:p w14:paraId="6CC60780" w14:textId="6072938A" w:rsidR="003F2FE1" w:rsidRPr="003F2FE1" w:rsidRDefault="003F2FE1" w:rsidP="007926F3">
            <w:pPr>
              <w:spacing w:before="40" w:after="40"/>
              <w:ind w:left="28"/>
              <w:jc w:val="center"/>
              <w:rPr>
                <w:rFonts w:eastAsia="Times New Roman" w:cs="Times New Roman"/>
                <w:iCs/>
                <w:color w:val="000000"/>
                <w:szCs w:val="22"/>
                <w:lang w:val="en-US"/>
              </w:rPr>
            </w:pPr>
            <w:r>
              <w:rPr>
                <w:rFonts w:eastAsia="Times New Roman" w:cs="Times New Roman"/>
              </w:rPr>
              <w:t>Equation</w:t>
            </w:r>
          </w:p>
        </w:tc>
        <w:tc>
          <w:tcPr>
            <w:tcW w:w="3065" w:type="dxa"/>
            <w:tcBorders>
              <w:top w:val="single" w:sz="4" w:space="0" w:color="auto"/>
              <w:bottom w:val="single" w:sz="4" w:space="0" w:color="auto"/>
            </w:tcBorders>
            <w:vAlign w:val="center"/>
          </w:tcPr>
          <w:p w14:paraId="041AB476" w14:textId="051017E0" w:rsidR="003F2FE1" w:rsidRPr="003F2FE1" w:rsidRDefault="003F2FE1" w:rsidP="007926F3">
            <w:pPr>
              <w:spacing w:before="40" w:after="40"/>
              <w:ind w:left="28"/>
              <w:jc w:val="center"/>
              <w:rPr>
                <w:rFonts w:eastAsia="Times New Roman" w:cs="Times New Roman"/>
                <w:iCs/>
                <w:color w:val="000000"/>
                <w:szCs w:val="22"/>
                <w:lang w:val="en-US"/>
              </w:rPr>
            </w:pPr>
            <w:r>
              <w:rPr>
                <w:rFonts w:eastAsia="Times New Roman" w:cs="Times New Roman"/>
              </w:rPr>
              <w:t>Assumption</w:t>
            </w:r>
          </w:p>
        </w:tc>
      </w:tr>
      <w:tr w:rsidR="003F2FE1" w:rsidRPr="003F2FE1" w14:paraId="548F22EB" w14:textId="77777777" w:rsidTr="00894072">
        <w:tc>
          <w:tcPr>
            <w:tcW w:w="437" w:type="dxa"/>
            <w:tcBorders>
              <w:top w:val="single" w:sz="4" w:space="0" w:color="auto"/>
            </w:tcBorders>
            <w:vAlign w:val="center"/>
          </w:tcPr>
          <w:p w14:paraId="33F82ABA"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1</w:t>
            </w:r>
          </w:p>
        </w:tc>
        <w:tc>
          <w:tcPr>
            <w:tcW w:w="1860" w:type="dxa"/>
            <w:tcBorders>
              <w:top w:val="single" w:sz="4" w:space="0" w:color="auto"/>
            </w:tcBorders>
            <w:vAlign w:val="center"/>
          </w:tcPr>
          <w:p w14:paraId="528BF7D0"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Economizer</w:t>
            </w:r>
          </w:p>
        </w:tc>
        <w:tc>
          <w:tcPr>
            <w:tcW w:w="3709" w:type="dxa"/>
            <w:tcBorders>
              <w:top w:val="single" w:sz="4" w:space="0" w:color="auto"/>
            </w:tcBorders>
            <w:vAlign w:val="center"/>
          </w:tcPr>
          <w:p w14:paraId="5EAEC306" w14:textId="0C968541" w:rsidR="003F2FE1" w:rsidRPr="003F2FE1" w:rsidRDefault="006F0B5C" w:rsidP="007926F3">
            <w:pPr>
              <w:pStyle w:val="BodytextIndented"/>
              <w:jc w:val="center"/>
              <w:rPr>
                <w:rFonts w:eastAsia="Times New Roman" w:cs="Times New Roman"/>
              </w:rPr>
            </w:pPr>
            <m:oMath>
              <m:sSub>
                <m:sSubPr>
                  <m:ctrlPr>
                    <w:rPr>
                      <w:rFonts w:ascii="Cambria Math" w:eastAsia="Times New Roman" w:hAnsi="Cambria Math" w:cs="Times New Roman"/>
                      <w:i/>
                    </w:rPr>
                  </m:ctrlPr>
                </m:sSubPr>
                <m:e>
                  <m:acc>
                    <m:accPr>
                      <m:chr m:val="̇"/>
                      <m:ctrlPr>
                        <w:rPr>
                          <w:rFonts w:ascii="Cambria Math" w:eastAsia="Times New Roman" w:hAnsi="Cambria Math" w:cs="Times New Roman"/>
                          <w:i/>
                        </w:rPr>
                      </m:ctrlPr>
                    </m:accPr>
                    <m:e>
                      <m:r>
                        <w:rPr>
                          <w:rFonts w:ascii="Cambria Math" w:hAnsi="Cambria Math"/>
                        </w:rPr>
                        <m:t>Q</m:t>
                      </m:r>
                    </m:e>
                  </m:acc>
                </m:e>
                <m:sub>
                  <m:r>
                    <w:rPr>
                      <w:rFonts w:ascii="Cambria Math" w:hAnsi="Cambria Math"/>
                    </w:rPr>
                    <m:t>4-a</m:t>
                  </m:r>
                </m:sub>
              </m:sSub>
              <m:r>
                <w:rPr>
                  <w:rFonts w:ascii="Cambria Math" w:hAnsi="Cambria Math"/>
                </w:rPr>
                <m:t>=</m:t>
              </m:r>
              <m:acc>
                <m:accPr>
                  <m:chr m:val="̇"/>
                  <m:ctrlPr>
                    <w:rPr>
                      <w:rFonts w:ascii="Cambria Math" w:eastAsia="Times New Roman" w:hAnsi="Cambria Math" w:cs="Times New Roman"/>
                      <w:i/>
                    </w:rPr>
                  </m:ctrlPr>
                </m:accPr>
                <m:e>
                  <m:r>
                    <w:rPr>
                      <w:rFonts w:ascii="Cambria Math" w:hAnsi="Cambria Math"/>
                    </w:rPr>
                    <m:t>m</m:t>
                  </m:r>
                </m:e>
              </m:acc>
              <m:sSub>
                <m:sSubPr>
                  <m:ctrlPr>
                    <w:rPr>
                      <w:rFonts w:ascii="Cambria Math" w:eastAsia="Times New Roman" w:hAnsi="Cambria Math" w:cs="Times New Roman"/>
                      <w:i/>
                    </w:rPr>
                  </m:ctrlPr>
                </m:sSubPr>
                <m:e>
                  <m:r>
                    <w:rPr>
                      <w:rFonts w:ascii="Cambria Math" w:hAnsi="Cambria Math"/>
                    </w:rPr>
                    <m:t>c</m:t>
                  </m:r>
                </m:e>
                <m:sub>
                  <m:r>
                    <w:rPr>
                      <w:rFonts w:ascii="Cambria Math" w:hAnsi="Cambria Math"/>
                    </w:rPr>
                    <m:t>f</m:t>
                  </m:r>
                </m:sub>
              </m:sSub>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f,s</m:t>
                      </m:r>
                    </m:sub>
                  </m:sSub>
                  <m:r>
                    <w:rPr>
                      <w:rFonts w:ascii="Cambria Math" w:hAnsi="Cambria Math"/>
                    </w:rPr>
                    <m:t>-</m:t>
                  </m:r>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4</m:t>
                      </m:r>
                    </m:sub>
                  </m:sSub>
                </m:e>
              </m:d>
            </m:oMath>
            <w:r w:rsidR="003F2FE1" w:rsidRPr="003F2FE1">
              <w:rPr>
                <w:rFonts w:eastAsia="Times New Roman" w:cs="Times New Roman"/>
              </w:rPr>
              <w:t xml:space="preserve"> [8,15]</w:t>
            </w:r>
          </w:p>
        </w:tc>
        <w:tc>
          <w:tcPr>
            <w:tcW w:w="3065" w:type="dxa"/>
            <w:tcBorders>
              <w:top w:val="single" w:sz="4" w:space="0" w:color="auto"/>
            </w:tcBorders>
            <w:vAlign w:val="center"/>
          </w:tcPr>
          <w:p w14:paraId="0EF404E4" w14:textId="0584237A" w:rsidR="007926F3" w:rsidRDefault="007926F3" w:rsidP="007926F3">
            <w:pPr>
              <w:pStyle w:val="BodytextIndented"/>
              <w:ind w:firstLine="0"/>
              <w:jc w:val="center"/>
              <w:rPr>
                <w:rFonts w:eastAsia="Times New Roman" w:cs="Times New Roman"/>
              </w:rPr>
            </w:pPr>
            <w:r>
              <w:rPr>
                <w:rFonts w:eastAsia="Times New Roman" w:cs="Times New Roman"/>
              </w:rPr>
              <w:t>Constant Specific heat</w:t>
            </w:r>
            <w:r w:rsidR="003F2FE1" w:rsidRPr="003F2FE1">
              <w:rPr>
                <w:rFonts w:eastAsia="Times New Roman" w:cs="Times New Roman"/>
              </w:rPr>
              <w:t xml:space="preserve">,  </w:t>
            </w:r>
          </w:p>
          <w:p w14:paraId="717C9C90" w14:textId="61C2EA81" w:rsidR="003F2FE1" w:rsidRPr="003F2FE1" w:rsidRDefault="006F0B5C" w:rsidP="007926F3">
            <w:pPr>
              <w:pStyle w:val="BodytextIndented"/>
              <w:ind w:firstLine="0"/>
              <w:jc w:val="center"/>
              <w:rPr>
                <w:rFonts w:eastAsia="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f</m:t>
                  </m:r>
                </m:sub>
              </m:sSub>
              <m:r>
                <w:rPr>
                  <w:rFonts w:ascii="Cambria Math" w:eastAsia="Times New Roman" w:hAnsi="Cambria Math" w:cs="Times New Roman"/>
                </w:rPr>
                <m:t>=</m:t>
              </m:r>
            </m:oMath>
            <w:r w:rsidR="003F2FE1" w:rsidRPr="003F2FE1">
              <w:rPr>
                <w:rFonts w:eastAsia="Times New Roman" w:cs="Times New Roman"/>
              </w:rPr>
              <w:t xml:space="preserve">  4300 J/kg.</w:t>
            </w:r>
            <w:r w:rsidR="003F2FE1" w:rsidRPr="003F2FE1">
              <w:rPr>
                <w:rFonts w:eastAsia="Times New Roman" w:cs="Times New Roman"/>
                <w:vertAlign w:val="superscript"/>
              </w:rPr>
              <w:t xml:space="preserve"> </w:t>
            </w:r>
            <w:proofErr w:type="spellStart"/>
            <w:r w:rsidR="003F2FE1" w:rsidRPr="003F2FE1">
              <w:rPr>
                <w:rFonts w:eastAsia="Times New Roman" w:cs="Times New Roman"/>
                <w:vertAlign w:val="superscript"/>
              </w:rPr>
              <w:t>o</w:t>
            </w:r>
            <w:r w:rsidR="003F2FE1" w:rsidRPr="003F2FE1">
              <w:rPr>
                <w:rFonts w:eastAsia="Times New Roman" w:cs="Times New Roman"/>
              </w:rPr>
              <w:t>C</w:t>
            </w:r>
            <w:proofErr w:type="spellEnd"/>
            <w:r w:rsidR="006A2654">
              <w:rPr>
                <w:rFonts w:eastAsia="Times New Roman" w:cs="Times New Roman"/>
              </w:rPr>
              <w:t xml:space="preserve"> </w:t>
            </w:r>
            <w:r w:rsidR="00894072">
              <w:rPr>
                <w:rFonts w:eastAsia="Times New Roman" w:cs="Times New Roman"/>
              </w:rPr>
              <w:t>[5]</w:t>
            </w:r>
          </w:p>
        </w:tc>
      </w:tr>
      <w:tr w:rsidR="003F2FE1" w:rsidRPr="003F2FE1" w14:paraId="014A632B" w14:textId="77777777" w:rsidTr="00894072">
        <w:trPr>
          <w:trHeight w:val="487"/>
        </w:trPr>
        <w:tc>
          <w:tcPr>
            <w:tcW w:w="437" w:type="dxa"/>
            <w:vAlign w:val="center"/>
          </w:tcPr>
          <w:p w14:paraId="123B6CB6"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2</w:t>
            </w:r>
          </w:p>
        </w:tc>
        <w:tc>
          <w:tcPr>
            <w:tcW w:w="1860" w:type="dxa"/>
            <w:vAlign w:val="center"/>
          </w:tcPr>
          <w:p w14:paraId="0CC645B5"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Evaporator</w:t>
            </w:r>
          </w:p>
        </w:tc>
        <w:tc>
          <w:tcPr>
            <w:tcW w:w="3709" w:type="dxa"/>
            <w:vAlign w:val="center"/>
          </w:tcPr>
          <w:p w14:paraId="2D6CDE16" w14:textId="0EB300AA" w:rsidR="003F2FE1" w:rsidRPr="003F2FE1" w:rsidRDefault="006F0B5C" w:rsidP="007926F3">
            <w:pPr>
              <w:pStyle w:val="BodytextIndented"/>
              <w:jc w:val="center"/>
              <w:rPr>
                <w:rFonts w:eastAsia="Times New Roman" w:cs="Times New Roman"/>
              </w:rPr>
            </w:pPr>
            <m:oMathPara>
              <m:oMath>
                <m:sSub>
                  <m:sSubPr>
                    <m:ctrlPr>
                      <w:rPr>
                        <w:rFonts w:ascii="Cambria Math" w:eastAsia="Times New Roman" w:hAnsi="Cambria Math" w:cs="Times New Roman"/>
                        <w:i/>
                      </w:rPr>
                    </m:ctrlPr>
                  </m:sSubPr>
                  <m:e>
                    <m:acc>
                      <m:accPr>
                        <m:chr m:val="̇"/>
                        <m:ctrlPr>
                          <w:rPr>
                            <w:rFonts w:ascii="Cambria Math" w:eastAsia="Times New Roman" w:hAnsi="Cambria Math" w:cs="Times New Roman"/>
                            <w:i/>
                          </w:rPr>
                        </m:ctrlPr>
                      </m:accPr>
                      <m:e>
                        <m:r>
                          <w:rPr>
                            <w:rFonts w:ascii="Cambria Math" w:hAnsi="Cambria Math"/>
                          </w:rPr>
                          <m:t>Q</m:t>
                        </m:r>
                      </m:e>
                    </m:acc>
                  </m:e>
                  <m:sub>
                    <m:r>
                      <w:rPr>
                        <w:rFonts w:ascii="Cambria Math" w:hAnsi="Cambria Math"/>
                      </w:rPr>
                      <m:t>a-b</m:t>
                    </m:r>
                  </m:sub>
                </m:sSub>
                <m:r>
                  <w:rPr>
                    <w:rFonts w:ascii="Cambria Math" w:hAnsi="Cambria Math"/>
                  </w:rPr>
                  <m:t>=</m:t>
                </m:r>
                <m:acc>
                  <m:accPr>
                    <m:chr m:val="̇"/>
                    <m:ctrlPr>
                      <w:rPr>
                        <w:rFonts w:ascii="Cambria Math" w:eastAsia="Times New Roman" w:hAnsi="Cambria Math" w:cs="Times New Roman"/>
                        <w:i/>
                      </w:rPr>
                    </m:ctrlPr>
                  </m:accPr>
                  <m:e>
                    <m:r>
                      <w:rPr>
                        <w:rFonts w:ascii="Cambria Math" w:hAnsi="Cambria Math"/>
                      </w:rPr>
                      <m:t>m</m:t>
                    </m:r>
                  </m:e>
                </m:acc>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hAnsi="Cambria Math"/>
                          </w:rPr>
                          <m:t>h</m:t>
                        </m:r>
                      </m:e>
                      <m:sub>
                        <m:r>
                          <w:rPr>
                            <w:rFonts w:ascii="Cambria Math" w:hAnsi="Cambria Math"/>
                          </w:rPr>
                          <m:t>g,s</m:t>
                        </m:r>
                      </m:sub>
                    </m:sSub>
                    <m:r>
                      <w:rPr>
                        <w:rFonts w:ascii="Cambria Math" w:hAnsi="Cambria Math"/>
                      </w:rPr>
                      <m:t>-</m:t>
                    </m:r>
                    <m:sSub>
                      <m:sSubPr>
                        <m:ctrlPr>
                          <w:rPr>
                            <w:rFonts w:ascii="Cambria Math" w:eastAsia="Times New Roman" w:hAnsi="Cambria Math" w:cs="Times New Roman"/>
                            <w:i/>
                          </w:rPr>
                        </m:ctrlPr>
                      </m:sSubPr>
                      <m:e>
                        <m:r>
                          <w:rPr>
                            <w:rFonts w:ascii="Cambria Math" w:hAnsi="Cambria Math"/>
                          </w:rPr>
                          <m:t>h</m:t>
                        </m:r>
                      </m:e>
                      <m:sub>
                        <m:r>
                          <w:rPr>
                            <w:rFonts w:ascii="Cambria Math" w:hAnsi="Cambria Math"/>
                          </w:rPr>
                          <m:t>f,s</m:t>
                        </m:r>
                      </m:sub>
                    </m:sSub>
                  </m:e>
                </m:d>
              </m:oMath>
            </m:oMathPara>
          </w:p>
        </w:tc>
        <w:tc>
          <w:tcPr>
            <w:tcW w:w="3065" w:type="dxa"/>
            <w:vAlign w:val="center"/>
          </w:tcPr>
          <w:p w14:paraId="4490C7B6"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Steady</w:t>
            </w:r>
          </w:p>
        </w:tc>
      </w:tr>
      <w:tr w:rsidR="003F2FE1" w:rsidRPr="003F2FE1" w14:paraId="530035CE" w14:textId="77777777" w:rsidTr="00894072">
        <w:tc>
          <w:tcPr>
            <w:tcW w:w="437" w:type="dxa"/>
            <w:tcBorders>
              <w:bottom w:val="single" w:sz="4" w:space="0" w:color="auto"/>
            </w:tcBorders>
            <w:vAlign w:val="center"/>
          </w:tcPr>
          <w:p w14:paraId="1DCB1821"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3</w:t>
            </w:r>
          </w:p>
        </w:tc>
        <w:tc>
          <w:tcPr>
            <w:tcW w:w="1860" w:type="dxa"/>
            <w:tcBorders>
              <w:bottom w:val="single" w:sz="4" w:space="0" w:color="auto"/>
            </w:tcBorders>
            <w:vAlign w:val="center"/>
          </w:tcPr>
          <w:p w14:paraId="1369639D"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Superheater</w:t>
            </w:r>
          </w:p>
        </w:tc>
        <w:tc>
          <w:tcPr>
            <w:tcW w:w="3709" w:type="dxa"/>
            <w:tcBorders>
              <w:bottom w:val="single" w:sz="4" w:space="0" w:color="auto"/>
            </w:tcBorders>
            <w:vAlign w:val="center"/>
          </w:tcPr>
          <w:p w14:paraId="4D1F30CC" w14:textId="2C4F3835" w:rsidR="003F2FE1" w:rsidRPr="003F2FE1" w:rsidRDefault="006F0B5C" w:rsidP="007926F3">
            <w:pPr>
              <w:pStyle w:val="BodytextIndented"/>
              <w:jc w:val="center"/>
              <w:rPr>
                <w:rFonts w:eastAsia="Times New Roman" w:cs="Times New Roman"/>
              </w:rPr>
            </w:pPr>
            <m:oMath>
              <m:sSub>
                <m:sSubPr>
                  <m:ctrlPr>
                    <w:rPr>
                      <w:rFonts w:ascii="Cambria Math" w:eastAsia="Times New Roman" w:hAnsi="Cambria Math" w:cs="Times New Roman"/>
                      <w:i/>
                    </w:rPr>
                  </m:ctrlPr>
                </m:sSubPr>
                <m:e>
                  <m:acc>
                    <m:accPr>
                      <m:chr m:val="̇"/>
                      <m:ctrlPr>
                        <w:rPr>
                          <w:rFonts w:ascii="Cambria Math" w:eastAsia="Times New Roman" w:hAnsi="Cambria Math" w:cs="Times New Roman"/>
                          <w:i/>
                        </w:rPr>
                      </m:ctrlPr>
                    </m:accPr>
                    <m:e>
                      <m:r>
                        <w:rPr>
                          <w:rFonts w:ascii="Cambria Math" w:hAnsi="Cambria Math"/>
                        </w:rPr>
                        <m:t>Q</m:t>
                      </m:r>
                    </m:e>
                  </m:acc>
                </m:e>
                <m:sub>
                  <m:r>
                    <w:rPr>
                      <w:rFonts w:ascii="Cambria Math" w:hAnsi="Cambria Math"/>
                    </w:rPr>
                    <m:t>b-1</m:t>
                  </m:r>
                </m:sub>
              </m:sSub>
              <m:r>
                <w:rPr>
                  <w:rFonts w:ascii="Cambria Math" w:hAnsi="Cambria Math"/>
                </w:rPr>
                <m:t>=</m:t>
              </m:r>
              <m:acc>
                <m:accPr>
                  <m:chr m:val="̇"/>
                  <m:ctrlPr>
                    <w:rPr>
                      <w:rFonts w:ascii="Cambria Math" w:eastAsia="Times New Roman" w:hAnsi="Cambria Math" w:cs="Times New Roman"/>
                      <w:i/>
                    </w:rPr>
                  </m:ctrlPr>
                </m:accPr>
                <m:e>
                  <m:r>
                    <w:rPr>
                      <w:rFonts w:ascii="Cambria Math" w:hAnsi="Cambria Math"/>
                    </w:rPr>
                    <m:t>m</m:t>
                  </m:r>
                </m:e>
              </m:acc>
              <m:sSub>
                <m:sSubPr>
                  <m:ctrlPr>
                    <w:rPr>
                      <w:rFonts w:ascii="Cambria Math" w:eastAsia="Times New Roman" w:hAnsi="Cambria Math" w:cs="Times New Roman"/>
                      <w:i/>
                    </w:rPr>
                  </m:ctrlPr>
                </m:sSubPr>
                <m:e>
                  <m:r>
                    <w:rPr>
                      <w:rFonts w:ascii="Cambria Math" w:hAnsi="Cambria Math"/>
                    </w:rPr>
                    <m:t>c</m:t>
                  </m:r>
                </m:e>
                <m:sub>
                  <m:r>
                    <w:rPr>
                      <w:rFonts w:ascii="Cambria Math" w:hAnsi="Cambria Math"/>
                    </w:rPr>
                    <m:t>g</m:t>
                  </m:r>
                </m:sub>
              </m:sSub>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g,s</m:t>
                      </m:r>
                    </m:sub>
                  </m:sSub>
                </m:e>
              </m:d>
            </m:oMath>
            <w:r w:rsidR="003F2FE1" w:rsidRPr="003F2FE1">
              <w:rPr>
                <w:rFonts w:eastAsia="Times New Roman" w:cs="Times New Roman"/>
              </w:rPr>
              <w:t xml:space="preserve"> [8, 15]</w:t>
            </w:r>
          </w:p>
        </w:tc>
        <w:tc>
          <w:tcPr>
            <w:tcW w:w="3065" w:type="dxa"/>
            <w:tcBorders>
              <w:bottom w:val="single" w:sz="4" w:space="0" w:color="auto"/>
            </w:tcBorders>
            <w:vAlign w:val="center"/>
          </w:tcPr>
          <w:p w14:paraId="72322F44" w14:textId="77777777" w:rsidR="007926F3" w:rsidRDefault="007926F3" w:rsidP="007926F3">
            <w:pPr>
              <w:pStyle w:val="BodytextIndented"/>
              <w:ind w:firstLine="0"/>
              <w:jc w:val="center"/>
              <w:rPr>
                <w:rFonts w:eastAsia="Times New Roman" w:cs="Times New Roman"/>
              </w:rPr>
            </w:pPr>
            <w:r>
              <w:rPr>
                <w:rFonts w:eastAsia="Times New Roman" w:cs="Times New Roman"/>
              </w:rPr>
              <w:t>Constant Specific heat</w:t>
            </w:r>
            <w:r w:rsidRPr="003F2FE1">
              <w:rPr>
                <w:rFonts w:eastAsia="Times New Roman" w:cs="Times New Roman"/>
              </w:rPr>
              <w:t xml:space="preserve">,  </w:t>
            </w:r>
          </w:p>
          <w:p w14:paraId="409FF17E" w14:textId="56975995" w:rsidR="003F2FE1" w:rsidRPr="003F2FE1" w:rsidRDefault="006F0B5C" w:rsidP="007926F3">
            <w:pPr>
              <w:pStyle w:val="BodytextIndented"/>
              <w:ind w:firstLine="0"/>
              <w:jc w:val="center"/>
              <w:rPr>
                <w:rFonts w:eastAsia="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g</m:t>
                  </m:r>
                </m:sub>
              </m:sSub>
              <m:r>
                <w:rPr>
                  <w:rFonts w:ascii="Cambria Math" w:eastAsia="Times New Roman" w:hAnsi="Cambria Math" w:cs="Times New Roman"/>
                </w:rPr>
                <m:t>=</m:t>
              </m:r>
            </m:oMath>
            <w:r w:rsidR="007926F3" w:rsidRPr="003F2FE1">
              <w:rPr>
                <w:rFonts w:eastAsia="Times New Roman" w:cs="Times New Roman"/>
              </w:rPr>
              <w:t xml:space="preserve">  </w:t>
            </w:r>
            <w:r w:rsidR="003F2FE1" w:rsidRPr="003F2FE1">
              <w:rPr>
                <w:rFonts w:eastAsia="Times New Roman" w:cs="Times New Roman"/>
              </w:rPr>
              <w:t>2068 J/kg.</w:t>
            </w:r>
            <w:r w:rsidR="003F2FE1" w:rsidRPr="003F2FE1">
              <w:rPr>
                <w:rFonts w:eastAsia="Times New Roman" w:cs="Times New Roman"/>
                <w:vertAlign w:val="superscript"/>
              </w:rPr>
              <w:t xml:space="preserve"> </w:t>
            </w:r>
            <w:proofErr w:type="spellStart"/>
            <w:r w:rsidR="003F2FE1" w:rsidRPr="003F2FE1">
              <w:rPr>
                <w:rFonts w:eastAsia="Times New Roman" w:cs="Times New Roman"/>
                <w:vertAlign w:val="superscript"/>
              </w:rPr>
              <w:t>o</w:t>
            </w:r>
            <w:r w:rsidR="003F2FE1" w:rsidRPr="003F2FE1">
              <w:rPr>
                <w:rFonts w:eastAsia="Times New Roman" w:cs="Times New Roman"/>
              </w:rPr>
              <w:t>C</w:t>
            </w:r>
            <w:proofErr w:type="spellEnd"/>
            <w:r w:rsidR="006A2654">
              <w:rPr>
                <w:rFonts w:eastAsia="Times New Roman" w:cs="Times New Roman"/>
              </w:rPr>
              <w:t xml:space="preserve"> [5]</w:t>
            </w:r>
          </w:p>
        </w:tc>
      </w:tr>
    </w:tbl>
    <w:p w14:paraId="5946DB83" w14:textId="612F500C" w:rsidR="003F2FE1" w:rsidRDefault="00894072" w:rsidP="00894072">
      <w:pPr>
        <w:pStyle w:val="BodytextIndented"/>
        <w:spacing w:before="120"/>
      </w:pPr>
      <w:r w:rsidRPr="00894072">
        <w:t xml:space="preserve">The following table will be </w:t>
      </w:r>
      <w:r>
        <w:t>filled</w:t>
      </w:r>
      <w:r w:rsidRPr="00894072">
        <w:t xml:space="preserve"> in</w:t>
      </w:r>
      <w:r>
        <w:t>to</w:t>
      </w:r>
      <w:r w:rsidRPr="00894072">
        <w:t xml:space="preserve"> equations 1, 2 and 3. Conditions 4 and 1 are derivatives of the Rankine cycle previous</w:t>
      </w:r>
      <w:r>
        <w:t xml:space="preserve"> [6]</w:t>
      </w:r>
      <w:r w:rsidRPr="00894072">
        <w:t>. Here are the numbers that will be used for each equation</w:t>
      </w:r>
      <w:r w:rsidR="005E62C4">
        <w:t>.</w:t>
      </w:r>
      <w:r w:rsidRPr="00894072">
        <w:t xml:space="preserve"> The value of each property is taken from</w:t>
      </w:r>
      <w:r w:rsidR="00E96CB7">
        <w:t xml:space="preserve"> </w:t>
      </w:r>
      <w:proofErr w:type="spellStart"/>
      <w:r w:rsidR="00E96CB7">
        <w:t>Dincer</w:t>
      </w:r>
      <w:proofErr w:type="spellEnd"/>
      <w:r w:rsidRPr="00894072">
        <w:t xml:space="preserve"> [</w:t>
      </w:r>
      <w:r w:rsidR="00E96CB7">
        <w:t>5</w:t>
      </w:r>
      <w:r w:rsidRPr="00894072">
        <w:t>]</w:t>
      </w:r>
      <w:r w:rsidR="00E96CB7">
        <w:t>.</w:t>
      </w:r>
    </w:p>
    <w:p w14:paraId="6F1ECA34" w14:textId="6FEF5F99" w:rsidR="000D2C1F" w:rsidRDefault="000D2C1F" w:rsidP="000D2C1F">
      <w:pPr>
        <w:pStyle w:val="BodytextIndented"/>
        <w:spacing w:before="120"/>
        <w:ind w:firstLine="0"/>
        <w:jc w:val="center"/>
      </w:pPr>
      <w:r w:rsidRPr="00CE57CF">
        <w:rPr>
          <w:b/>
        </w:rPr>
        <w:t xml:space="preserve">Table </w:t>
      </w:r>
      <w:r>
        <w:rPr>
          <w:b/>
        </w:rPr>
        <w:t>2</w:t>
      </w:r>
      <w:r w:rsidRPr="00CE57CF">
        <w:rPr>
          <w:b/>
        </w:rPr>
        <w:t>.</w:t>
      </w:r>
      <w:r>
        <w:t> Property of Every States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111"/>
        <w:gridCol w:w="1276"/>
        <w:gridCol w:w="1417"/>
        <w:gridCol w:w="1134"/>
      </w:tblGrid>
      <w:tr w:rsidR="000D2C1F" w:rsidRPr="002C3663" w14:paraId="0E35A8BF" w14:textId="77777777" w:rsidTr="000D2C1F">
        <w:trPr>
          <w:trHeight w:val="537"/>
        </w:trPr>
        <w:tc>
          <w:tcPr>
            <w:tcW w:w="1129" w:type="dxa"/>
            <w:tcBorders>
              <w:top w:val="single" w:sz="4" w:space="0" w:color="auto"/>
              <w:bottom w:val="single" w:sz="4" w:space="0" w:color="auto"/>
            </w:tcBorders>
            <w:vAlign w:val="center"/>
          </w:tcPr>
          <w:p w14:paraId="11B19F98" w14:textId="4E817C8F"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State</w:t>
            </w:r>
          </w:p>
        </w:tc>
        <w:tc>
          <w:tcPr>
            <w:tcW w:w="4111" w:type="dxa"/>
            <w:tcBorders>
              <w:top w:val="single" w:sz="4" w:space="0" w:color="auto"/>
              <w:bottom w:val="single" w:sz="4" w:space="0" w:color="auto"/>
            </w:tcBorders>
            <w:vAlign w:val="center"/>
          </w:tcPr>
          <w:p w14:paraId="664442B6" w14:textId="3A745F6C"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Property</w:t>
            </w:r>
          </w:p>
        </w:tc>
        <w:tc>
          <w:tcPr>
            <w:tcW w:w="1276" w:type="dxa"/>
            <w:tcBorders>
              <w:top w:val="single" w:sz="4" w:space="0" w:color="auto"/>
              <w:bottom w:val="single" w:sz="4" w:space="0" w:color="auto"/>
            </w:tcBorders>
            <w:vAlign w:val="center"/>
          </w:tcPr>
          <w:p w14:paraId="63C03EAB" w14:textId="74BFC4F6" w:rsidR="002C3663" w:rsidRPr="002C3663" w:rsidRDefault="002C3663" w:rsidP="000D2C1F">
            <w:pPr>
              <w:pStyle w:val="BodytextIndented"/>
              <w:spacing w:before="120"/>
              <w:jc w:val="left"/>
              <w:rPr>
                <w:rFonts w:eastAsia="Times New Roman" w:cs="Times New Roman"/>
              </w:rPr>
            </w:pPr>
            <w:r w:rsidRPr="002C3663">
              <w:rPr>
                <w:rFonts w:eastAsia="Times New Roman" w:cs="Times New Roman"/>
              </w:rPr>
              <w:t>S</w:t>
            </w:r>
            <w:r w:rsidR="000D2C1F">
              <w:rPr>
                <w:rFonts w:eastAsia="Times New Roman" w:cs="Times New Roman"/>
              </w:rPr>
              <w:t>y</w:t>
            </w:r>
            <w:r w:rsidRPr="002C3663">
              <w:rPr>
                <w:rFonts w:eastAsia="Times New Roman" w:cs="Times New Roman"/>
              </w:rPr>
              <w:t>mbol</w:t>
            </w:r>
          </w:p>
        </w:tc>
        <w:tc>
          <w:tcPr>
            <w:tcW w:w="1417" w:type="dxa"/>
            <w:tcBorders>
              <w:top w:val="single" w:sz="4" w:space="0" w:color="auto"/>
              <w:bottom w:val="single" w:sz="4" w:space="0" w:color="auto"/>
            </w:tcBorders>
            <w:vAlign w:val="center"/>
          </w:tcPr>
          <w:p w14:paraId="61311E4E" w14:textId="7AF78388" w:rsidR="002C3663" w:rsidRPr="002C3663" w:rsidRDefault="000D2C1F" w:rsidP="000D2C1F">
            <w:pPr>
              <w:pStyle w:val="BodytextIndented"/>
              <w:spacing w:before="120"/>
              <w:jc w:val="right"/>
              <w:rPr>
                <w:rFonts w:eastAsia="Times New Roman" w:cs="Times New Roman"/>
              </w:rPr>
            </w:pPr>
            <w:r>
              <w:rPr>
                <w:rFonts w:eastAsia="Times New Roman" w:cs="Times New Roman"/>
              </w:rPr>
              <w:t>Value</w:t>
            </w:r>
          </w:p>
        </w:tc>
        <w:tc>
          <w:tcPr>
            <w:tcW w:w="1134" w:type="dxa"/>
            <w:tcBorders>
              <w:top w:val="single" w:sz="4" w:space="0" w:color="auto"/>
              <w:bottom w:val="single" w:sz="4" w:space="0" w:color="auto"/>
            </w:tcBorders>
            <w:vAlign w:val="center"/>
          </w:tcPr>
          <w:p w14:paraId="34647DAA" w14:textId="76C50A0B" w:rsidR="002C3663" w:rsidRPr="002C3663" w:rsidRDefault="000D2C1F" w:rsidP="000D2C1F">
            <w:pPr>
              <w:pStyle w:val="BodytextIndented"/>
              <w:spacing w:before="120"/>
              <w:ind w:firstLine="0"/>
              <w:jc w:val="left"/>
              <w:rPr>
                <w:rFonts w:eastAsia="Times New Roman" w:cs="Times New Roman"/>
              </w:rPr>
            </w:pPr>
            <w:r>
              <w:rPr>
                <w:rFonts w:eastAsia="Times New Roman" w:cs="Times New Roman"/>
              </w:rPr>
              <w:t>Unit</w:t>
            </w:r>
          </w:p>
        </w:tc>
      </w:tr>
      <w:tr w:rsidR="000D2C1F" w:rsidRPr="002C3663" w14:paraId="3750DA42" w14:textId="77777777" w:rsidTr="000D2C1F">
        <w:tc>
          <w:tcPr>
            <w:tcW w:w="1129" w:type="dxa"/>
            <w:tcBorders>
              <w:top w:val="single" w:sz="4" w:space="0" w:color="auto"/>
            </w:tcBorders>
            <w:vAlign w:val="center"/>
          </w:tcPr>
          <w:p w14:paraId="3B974D87" w14:textId="0C25B623"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4</w:t>
            </w:r>
            <w:r>
              <w:rPr>
                <w:rFonts w:eastAsia="Times New Roman" w:cs="Times New Roman"/>
              </w:rPr>
              <w:t xml:space="preserve">, </w:t>
            </w:r>
            <w:r w:rsidRPr="002C3663">
              <w:rPr>
                <w:rFonts w:eastAsia="Times New Roman" w:cs="Times New Roman"/>
              </w:rPr>
              <w:t>a</w:t>
            </w:r>
            <w:r>
              <w:rPr>
                <w:rFonts w:eastAsia="Times New Roman" w:cs="Times New Roman"/>
              </w:rPr>
              <w:t xml:space="preserve">, </w:t>
            </w:r>
            <w:r w:rsidRPr="002C3663">
              <w:rPr>
                <w:rFonts w:eastAsia="Times New Roman" w:cs="Times New Roman"/>
              </w:rPr>
              <w:t>b</w:t>
            </w:r>
            <w:r>
              <w:rPr>
                <w:rFonts w:eastAsia="Times New Roman" w:cs="Times New Roman"/>
              </w:rPr>
              <w:t xml:space="preserve">, </w:t>
            </w:r>
            <w:r w:rsidRPr="002C3663">
              <w:rPr>
                <w:rFonts w:eastAsia="Times New Roman" w:cs="Times New Roman"/>
              </w:rPr>
              <w:t>1</w:t>
            </w:r>
          </w:p>
        </w:tc>
        <w:tc>
          <w:tcPr>
            <w:tcW w:w="4111" w:type="dxa"/>
            <w:tcBorders>
              <w:top w:val="single" w:sz="4" w:space="0" w:color="auto"/>
            </w:tcBorders>
            <w:vAlign w:val="center"/>
          </w:tcPr>
          <w:p w14:paraId="3685F8FA" w14:textId="0D5AFAB1"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Pressure</w:t>
            </w:r>
          </w:p>
        </w:tc>
        <w:tc>
          <w:tcPr>
            <w:tcW w:w="1276" w:type="dxa"/>
            <w:tcBorders>
              <w:top w:val="single" w:sz="4" w:space="0" w:color="auto"/>
            </w:tcBorders>
            <w:vAlign w:val="center"/>
          </w:tcPr>
          <w:p w14:paraId="4CAD6CDB" w14:textId="67B0620D" w:rsidR="002C3663" w:rsidRPr="002C3663" w:rsidRDefault="006F0B5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p</m:t>
                    </m:r>
                  </m:e>
                  <m:sub>
                    <m:r>
                      <w:rPr>
                        <w:rFonts w:ascii="Cambria Math" w:hAnsi="Cambria Math"/>
                      </w:rPr>
                      <m:t>4</m:t>
                    </m:r>
                  </m:sub>
                </m:sSub>
              </m:oMath>
            </m:oMathPara>
          </w:p>
        </w:tc>
        <w:tc>
          <w:tcPr>
            <w:tcW w:w="1417" w:type="dxa"/>
            <w:tcBorders>
              <w:top w:val="single" w:sz="4" w:space="0" w:color="auto"/>
            </w:tcBorders>
            <w:vAlign w:val="center"/>
          </w:tcPr>
          <w:p w14:paraId="3435E5D3"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5.04</w:t>
            </w:r>
          </w:p>
        </w:tc>
        <w:tc>
          <w:tcPr>
            <w:tcW w:w="1134" w:type="dxa"/>
            <w:tcBorders>
              <w:top w:val="single" w:sz="4" w:space="0" w:color="auto"/>
            </w:tcBorders>
            <w:vAlign w:val="center"/>
          </w:tcPr>
          <w:p w14:paraId="12BEA872"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bar</w:t>
            </w:r>
          </w:p>
        </w:tc>
      </w:tr>
      <w:tr w:rsidR="002C3663" w:rsidRPr="002C3663" w14:paraId="0C0681E6" w14:textId="77777777" w:rsidTr="000D2C1F">
        <w:tc>
          <w:tcPr>
            <w:tcW w:w="1129" w:type="dxa"/>
            <w:vAlign w:val="center"/>
          </w:tcPr>
          <w:p w14:paraId="33D1DC56"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4</w:t>
            </w:r>
          </w:p>
        </w:tc>
        <w:tc>
          <w:tcPr>
            <w:tcW w:w="4111" w:type="dxa"/>
            <w:vAlign w:val="center"/>
          </w:tcPr>
          <w:p w14:paraId="14FE983A" w14:textId="1C35FAAF"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E</w:t>
            </w:r>
            <w:r w:rsidRPr="002C3663">
              <w:rPr>
                <w:rFonts w:eastAsia="Times New Roman" w:cs="Times New Roman"/>
              </w:rPr>
              <w:t>conomizer</w:t>
            </w:r>
            <w:r>
              <w:rPr>
                <w:rFonts w:eastAsia="Times New Roman" w:cs="Times New Roman"/>
              </w:rPr>
              <w:t xml:space="preserve"> Inlet Temperature</w:t>
            </w:r>
          </w:p>
        </w:tc>
        <w:tc>
          <w:tcPr>
            <w:tcW w:w="1276" w:type="dxa"/>
            <w:vAlign w:val="center"/>
          </w:tcPr>
          <w:p w14:paraId="06229967" w14:textId="4FB1CDC7" w:rsidR="002C3663" w:rsidRPr="002C3663" w:rsidRDefault="006F0B5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4</m:t>
                    </m:r>
                  </m:sub>
                </m:sSub>
              </m:oMath>
            </m:oMathPara>
          </w:p>
        </w:tc>
        <w:tc>
          <w:tcPr>
            <w:tcW w:w="1417" w:type="dxa"/>
            <w:vAlign w:val="center"/>
          </w:tcPr>
          <w:p w14:paraId="7863BDF6"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15</w:t>
            </w:r>
          </w:p>
        </w:tc>
        <w:tc>
          <w:tcPr>
            <w:tcW w:w="1134" w:type="dxa"/>
            <w:vAlign w:val="center"/>
          </w:tcPr>
          <w:p w14:paraId="257B7364" w14:textId="77777777" w:rsidR="002C3663" w:rsidRPr="002C3663" w:rsidRDefault="002C3663" w:rsidP="000D2C1F">
            <w:pPr>
              <w:pStyle w:val="BodytextIndented"/>
              <w:spacing w:before="120"/>
              <w:ind w:firstLine="0"/>
              <w:jc w:val="left"/>
              <w:rPr>
                <w:rFonts w:eastAsia="Times New Roman" w:cs="Times New Roman"/>
              </w:rPr>
            </w:pP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1393D352" w14:textId="77777777" w:rsidTr="000D2C1F">
        <w:tc>
          <w:tcPr>
            <w:tcW w:w="1129" w:type="dxa"/>
            <w:vAlign w:val="center"/>
          </w:tcPr>
          <w:p w14:paraId="70B1FB5D"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a</w:t>
            </w:r>
          </w:p>
        </w:tc>
        <w:tc>
          <w:tcPr>
            <w:tcW w:w="4111" w:type="dxa"/>
            <w:vAlign w:val="center"/>
          </w:tcPr>
          <w:p w14:paraId="7705226E" w14:textId="6A29C3D0"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E</w:t>
            </w:r>
            <w:r w:rsidRPr="002C3663">
              <w:rPr>
                <w:rFonts w:eastAsia="Times New Roman" w:cs="Times New Roman"/>
              </w:rPr>
              <w:t>conomizer</w:t>
            </w:r>
            <w:r>
              <w:rPr>
                <w:rFonts w:eastAsia="Times New Roman" w:cs="Times New Roman"/>
              </w:rPr>
              <w:t xml:space="preserve"> Outlet Temperature</w:t>
            </w:r>
          </w:p>
        </w:tc>
        <w:tc>
          <w:tcPr>
            <w:tcW w:w="1276" w:type="dxa"/>
            <w:vAlign w:val="center"/>
          </w:tcPr>
          <w:p w14:paraId="1B06DBB6" w14:textId="783A01ED" w:rsidR="002C3663" w:rsidRPr="002C3663" w:rsidRDefault="006F0B5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f,s</m:t>
                    </m:r>
                  </m:sub>
                </m:sSub>
              </m:oMath>
            </m:oMathPara>
          </w:p>
        </w:tc>
        <w:tc>
          <w:tcPr>
            <w:tcW w:w="1417" w:type="dxa"/>
            <w:vAlign w:val="center"/>
          </w:tcPr>
          <w:p w14:paraId="7127916F"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152.14</w:t>
            </w:r>
          </w:p>
        </w:tc>
        <w:tc>
          <w:tcPr>
            <w:tcW w:w="1134" w:type="dxa"/>
            <w:vAlign w:val="center"/>
          </w:tcPr>
          <w:p w14:paraId="160331A2" w14:textId="77777777" w:rsidR="002C3663" w:rsidRPr="002C3663" w:rsidRDefault="002C3663" w:rsidP="000D2C1F">
            <w:pPr>
              <w:pStyle w:val="BodytextIndented"/>
              <w:spacing w:before="120"/>
              <w:ind w:firstLine="0"/>
              <w:jc w:val="left"/>
              <w:rPr>
                <w:rFonts w:eastAsia="Times New Roman" w:cs="Times New Roman"/>
              </w:rPr>
            </w:pP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12D4B809" w14:textId="77777777" w:rsidTr="000D2C1F">
        <w:tc>
          <w:tcPr>
            <w:tcW w:w="1129" w:type="dxa"/>
            <w:vAlign w:val="center"/>
          </w:tcPr>
          <w:p w14:paraId="291E9E7F"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1</w:t>
            </w:r>
          </w:p>
        </w:tc>
        <w:tc>
          <w:tcPr>
            <w:tcW w:w="4111" w:type="dxa"/>
            <w:vAlign w:val="center"/>
          </w:tcPr>
          <w:p w14:paraId="16B34056" w14:textId="6689869F"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w:t>
            </w:r>
            <w:r w:rsidRPr="002C3663">
              <w:rPr>
                <w:rFonts w:eastAsia="Times New Roman" w:cs="Times New Roman"/>
              </w:rPr>
              <w:t>uperheater</w:t>
            </w:r>
            <w:r>
              <w:rPr>
                <w:rFonts w:eastAsia="Times New Roman" w:cs="Times New Roman"/>
              </w:rPr>
              <w:t xml:space="preserve"> Outlet Temperature</w:t>
            </w:r>
          </w:p>
        </w:tc>
        <w:tc>
          <w:tcPr>
            <w:tcW w:w="1276" w:type="dxa"/>
            <w:vAlign w:val="center"/>
          </w:tcPr>
          <w:p w14:paraId="75B7E0AE" w14:textId="121D45CE" w:rsidR="002C3663" w:rsidRPr="002C3663" w:rsidRDefault="006F0B5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1</m:t>
                    </m:r>
                  </m:sub>
                </m:sSub>
              </m:oMath>
            </m:oMathPara>
          </w:p>
        </w:tc>
        <w:tc>
          <w:tcPr>
            <w:tcW w:w="1417" w:type="dxa"/>
            <w:vAlign w:val="center"/>
          </w:tcPr>
          <w:p w14:paraId="2A337151"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490.2</w:t>
            </w:r>
          </w:p>
        </w:tc>
        <w:tc>
          <w:tcPr>
            <w:tcW w:w="1134" w:type="dxa"/>
            <w:vAlign w:val="center"/>
          </w:tcPr>
          <w:p w14:paraId="128EFEE1" w14:textId="77777777" w:rsidR="002C3663" w:rsidRPr="002C3663" w:rsidRDefault="002C3663" w:rsidP="000D2C1F">
            <w:pPr>
              <w:pStyle w:val="BodytextIndented"/>
              <w:spacing w:before="120"/>
              <w:ind w:firstLine="0"/>
              <w:jc w:val="left"/>
              <w:rPr>
                <w:rFonts w:eastAsia="Times New Roman" w:cs="Times New Roman"/>
              </w:rPr>
            </w:pP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788854AB" w14:textId="77777777" w:rsidTr="000D2C1F">
        <w:tc>
          <w:tcPr>
            <w:tcW w:w="1129" w:type="dxa"/>
            <w:vAlign w:val="center"/>
          </w:tcPr>
          <w:p w14:paraId="05A4F0E3"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4</w:t>
            </w:r>
          </w:p>
        </w:tc>
        <w:tc>
          <w:tcPr>
            <w:tcW w:w="4111" w:type="dxa"/>
            <w:vAlign w:val="center"/>
          </w:tcPr>
          <w:p w14:paraId="23B9F01C" w14:textId="31895B40"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Saturated Liquid Water Specific Heat</w:t>
            </w:r>
          </w:p>
        </w:tc>
        <w:tc>
          <w:tcPr>
            <w:tcW w:w="1276" w:type="dxa"/>
            <w:vAlign w:val="center"/>
          </w:tcPr>
          <w:p w14:paraId="2F3D2C21" w14:textId="645CE342" w:rsidR="002C3663" w:rsidRPr="002C3663" w:rsidRDefault="006F0B5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c</m:t>
                    </m:r>
                  </m:e>
                  <m:sub>
                    <m:r>
                      <w:rPr>
                        <w:rFonts w:ascii="Cambria Math" w:hAnsi="Cambria Math"/>
                      </w:rPr>
                      <m:t>f</m:t>
                    </m:r>
                  </m:sub>
                </m:sSub>
              </m:oMath>
            </m:oMathPara>
          </w:p>
        </w:tc>
        <w:tc>
          <w:tcPr>
            <w:tcW w:w="1417" w:type="dxa"/>
            <w:vAlign w:val="center"/>
          </w:tcPr>
          <w:p w14:paraId="58D2AC2D"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4300</w:t>
            </w:r>
          </w:p>
        </w:tc>
        <w:tc>
          <w:tcPr>
            <w:tcW w:w="1134" w:type="dxa"/>
            <w:vAlign w:val="center"/>
          </w:tcPr>
          <w:p w14:paraId="25243169"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J/kg.</w:t>
            </w:r>
            <w:r w:rsidRPr="002C3663">
              <w:rPr>
                <w:rFonts w:eastAsia="Times New Roman" w:cs="Times New Roman"/>
                <w:vertAlign w:val="superscript"/>
              </w:rPr>
              <w:t xml:space="preserve"> </w:t>
            </w: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30A2ECB9" w14:textId="77777777" w:rsidTr="000D2C1F">
        <w:tc>
          <w:tcPr>
            <w:tcW w:w="1129" w:type="dxa"/>
            <w:vAlign w:val="center"/>
          </w:tcPr>
          <w:p w14:paraId="212527EC"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b</w:t>
            </w:r>
          </w:p>
        </w:tc>
        <w:tc>
          <w:tcPr>
            <w:tcW w:w="4111" w:type="dxa"/>
            <w:vAlign w:val="center"/>
          </w:tcPr>
          <w:p w14:paraId="29794FB1" w14:textId="304B6844"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Saturated Vapor Water Specific Heat</w:t>
            </w:r>
          </w:p>
        </w:tc>
        <w:tc>
          <w:tcPr>
            <w:tcW w:w="1276" w:type="dxa"/>
            <w:vAlign w:val="center"/>
          </w:tcPr>
          <w:p w14:paraId="2DF313AA" w14:textId="556EE747" w:rsidR="002C3663" w:rsidRPr="002C3663" w:rsidRDefault="006F0B5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c</m:t>
                    </m:r>
                  </m:e>
                  <m:sub>
                    <m:r>
                      <w:rPr>
                        <w:rFonts w:ascii="Cambria Math" w:hAnsi="Cambria Math"/>
                      </w:rPr>
                      <m:t>g</m:t>
                    </m:r>
                  </m:sub>
                </m:sSub>
              </m:oMath>
            </m:oMathPara>
          </w:p>
        </w:tc>
        <w:tc>
          <w:tcPr>
            <w:tcW w:w="1417" w:type="dxa"/>
            <w:vAlign w:val="center"/>
          </w:tcPr>
          <w:p w14:paraId="61463CD8"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2068</w:t>
            </w:r>
          </w:p>
        </w:tc>
        <w:tc>
          <w:tcPr>
            <w:tcW w:w="1134" w:type="dxa"/>
            <w:vAlign w:val="center"/>
          </w:tcPr>
          <w:p w14:paraId="5E990D5F"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J/kg.</w:t>
            </w:r>
            <w:r w:rsidRPr="002C3663">
              <w:rPr>
                <w:rFonts w:eastAsia="Times New Roman" w:cs="Times New Roman"/>
                <w:vertAlign w:val="superscript"/>
              </w:rPr>
              <w:t xml:space="preserve"> </w:t>
            </w: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2106F4C9" w14:textId="77777777" w:rsidTr="000D2C1F">
        <w:tc>
          <w:tcPr>
            <w:tcW w:w="1129" w:type="dxa"/>
            <w:vAlign w:val="center"/>
          </w:tcPr>
          <w:p w14:paraId="75604EAB" w14:textId="77777777" w:rsidR="002C3663" w:rsidRPr="002C3663" w:rsidRDefault="002C3663" w:rsidP="000D2C1F">
            <w:pPr>
              <w:pStyle w:val="BodytextIndented"/>
              <w:spacing w:before="120"/>
              <w:ind w:firstLine="0"/>
              <w:jc w:val="left"/>
              <w:rPr>
                <w:rFonts w:eastAsia="Times New Roman" w:cs="Times New Roman"/>
              </w:rPr>
            </w:pPr>
            <w:bookmarkStart w:id="2" w:name="OLE_LINK1"/>
            <w:r w:rsidRPr="002C3663">
              <w:rPr>
                <w:rFonts w:eastAsia="Times New Roman" w:cs="Times New Roman"/>
              </w:rPr>
              <w:t>a</w:t>
            </w:r>
          </w:p>
        </w:tc>
        <w:tc>
          <w:tcPr>
            <w:tcW w:w="4111" w:type="dxa"/>
            <w:vAlign w:val="center"/>
          </w:tcPr>
          <w:p w14:paraId="0AB6F1AE" w14:textId="21D88D3A"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Saturated Liquid Water Specific Enthalpy</w:t>
            </w:r>
          </w:p>
        </w:tc>
        <w:tc>
          <w:tcPr>
            <w:tcW w:w="1276" w:type="dxa"/>
            <w:vAlign w:val="center"/>
          </w:tcPr>
          <w:p w14:paraId="276267EB" w14:textId="0497C78E" w:rsidR="002C3663" w:rsidRPr="002C3663" w:rsidRDefault="006F0B5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h</m:t>
                    </m:r>
                  </m:e>
                  <m:sub>
                    <m:r>
                      <w:rPr>
                        <w:rFonts w:ascii="Cambria Math" w:hAnsi="Cambria Math"/>
                      </w:rPr>
                      <m:t>f,s</m:t>
                    </m:r>
                  </m:sub>
                </m:sSub>
              </m:oMath>
            </m:oMathPara>
          </w:p>
        </w:tc>
        <w:tc>
          <w:tcPr>
            <w:tcW w:w="1417" w:type="dxa"/>
            <w:vAlign w:val="center"/>
          </w:tcPr>
          <w:p w14:paraId="053975B2" w14:textId="77777777" w:rsidR="002C3663" w:rsidRPr="002C3663" w:rsidRDefault="002C3663" w:rsidP="000D2C1F">
            <w:pPr>
              <w:pStyle w:val="BodytextIndented"/>
              <w:spacing w:before="120"/>
              <w:jc w:val="right"/>
              <w:rPr>
                <w:rFonts w:eastAsia="Times New Roman" w:cs="Times New Roman"/>
                <w:lang w:val="en-ID"/>
              </w:rPr>
            </w:pPr>
            <w:r w:rsidRPr="002C3663">
              <w:rPr>
                <w:rFonts w:eastAsia="Times New Roman" w:cs="Times New Roman"/>
                <w:lang w:val="en-ID"/>
              </w:rPr>
              <w:t>641.484</w:t>
            </w:r>
          </w:p>
        </w:tc>
        <w:tc>
          <w:tcPr>
            <w:tcW w:w="1134" w:type="dxa"/>
            <w:vAlign w:val="center"/>
          </w:tcPr>
          <w:p w14:paraId="0864E08B"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kJ/kg</w:t>
            </w:r>
          </w:p>
        </w:tc>
      </w:tr>
      <w:tr w:rsidR="000D2C1F" w:rsidRPr="002C3663" w14:paraId="177CA3BD" w14:textId="77777777" w:rsidTr="000D2C1F">
        <w:tc>
          <w:tcPr>
            <w:tcW w:w="1129" w:type="dxa"/>
            <w:vAlign w:val="center"/>
          </w:tcPr>
          <w:p w14:paraId="22E99704"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b</w:t>
            </w:r>
          </w:p>
        </w:tc>
        <w:tc>
          <w:tcPr>
            <w:tcW w:w="4111" w:type="dxa"/>
            <w:vAlign w:val="center"/>
          </w:tcPr>
          <w:p w14:paraId="76533FAE" w14:textId="4C069479"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 xml:space="preserve">Saturated </w:t>
            </w:r>
            <w:r w:rsidR="000D2C1F">
              <w:rPr>
                <w:rFonts w:eastAsia="Times New Roman" w:cs="Times New Roman"/>
              </w:rPr>
              <w:t>Vapor</w:t>
            </w:r>
            <w:r>
              <w:rPr>
                <w:rFonts w:eastAsia="Times New Roman" w:cs="Times New Roman"/>
              </w:rPr>
              <w:t xml:space="preserve"> Water Specific Enthalpy</w:t>
            </w:r>
          </w:p>
        </w:tc>
        <w:tc>
          <w:tcPr>
            <w:tcW w:w="1276" w:type="dxa"/>
            <w:vAlign w:val="center"/>
          </w:tcPr>
          <w:p w14:paraId="72BEDE22" w14:textId="71374C1B" w:rsidR="002C3663" w:rsidRPr="002C3663" w:rsidRDefault="006F0B5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h</m:t>
                    </m:r>
                  </m:e>
                  <m:sub>
                    <m:r>
                      <w:rPr>
                        <w:rFonts w:ascii="Cambria Math" w:hAnsi="Cambria Math"/>
                      </w:rPr>
                      <m:t>g,s</m:t>
                    </m:r>
                  </m:sub>
                </m:sSub>
              </m:oMath>
            </m:oMathPara>
          </w:p>
        </w:tc>
        <w:tc>
          <w:tcPr>
            <w:tcW w:w="1417" w:type="dxa"/>
            <w:vAlign w:val="center"/>
          </w:tcPr>
          <w:p w14:paraId="1F5CBC29" w14:textId="77777777" w:rsidR="002C3663" w:rsidRPr="002C3663" w:rsidRDefault="002C3663" w:rsidP="000D2C1F">
            <w:pPr>
              <w:pStyle w:val="BodytextIndented"/>
              <w:spacing w:before="120"/>
              <w:jc w:val="right"/>
              <w:rPr>
                <w:rFonts w:eastAsia="Times New Roman" w:cs="Times New Roman"/>
                <w:lang w:val="en-ID"/>
              </w:rPr>
            </w:pPr>
            <w:r w:rsidRPr="002C3663">
              <w:rPr>
                <w:rFonts w:eastAsia="Times New Roman" w:cs="Times New Roman"/>
                <w:lang w:val="en-ID"/>
              </w:rPr>
              <w:t>2748.46</w:t>
            </w:r>
          </w:p>
        </w:tc>
        <w:tc>
          <w:tcPr>
            <w:tcW w:w="1134" w:type="dxa"/>
            <w:vAlign w:val="center"/>
          </w:tcPr>
          <w:p w14:paraId="43AB2379"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kJ/kg</w:t>
            </w:r>
          </w:p>
        </w:tc>
      </w:tr>
      <w:bookmarkEnd w:id="2"/>
      <w:tr w:rsidR="000D2C1F" w:rsidRPr="002C3663" w14:paraId="18F75F20" w14:textId="77777777" w:rsidTr="000D2C1F">
        <w:tc>
          <w:tcPr>
            <w:tcW w:w="1129" w:type="dxa"/>
            <w:tcBorders>
              <w:bottom w:val="single" w:sz="4" w:space="0" w:color="auto"/>
            </w:tcBorders>
            <w:vAlign w:val="center"/>
          </w:tcPr>
          <w:p w14:paraId="23A247C7"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4-a-b-1</w:t>
            </w:r>
          </w:p>
        </w:tc>
        <w:tc>
          <w:tcPr>
            <w:tcW w:w="4111" w:type="dxa"/>
            <w:tcBorders>
              <w:bottom w:val="single" w:sz="4" w:space="0" w:color="auto"/>
            </w:tcBorders>
            <w:vAlign w:val="center"/>
          </w:tcPr>
          <w:p w14:paraId="23A86706" w14:textId="5D2AA33D" w:rsidR="002C3663" w:rsidRPr="002C3663" w:rsidRDefault="000D2C1F" w:rsidP="000D2C1F">
            <w:pPr>
              <w:pStyle w:val="BodytextIndented"/>
              <w:spacing w:before="120"/>
              <w:ind w:firstLine="0"/>
              <w:jc w:val="left"/>
              <w:rPr>
                <w:rFonts w:eastAsia="Times New Roman" w:cs="Times New Roman"/>
              </w:rPr>
            </w:pPr>
            <w:r>
              <w:rPr>
                <w:rFonts w:eastAsia="Times New Roman" w:cs="Times New Roman"/>
              </w:rPr>
              <w:t>Mass flow</w:t>
            </w:r>
          </w:p>
        </w:tc>
        <w:tc>
          <w:tcPr>
            <w:tcW w:w="1276" w:type="dxa"/>
            <w:tcBorders>
              <w:bottom w:val="single" w:sz="4" w:space="0" w:color="auto"/>
            </w:tcBorders>
            <w:vAlign w:val="center"/>
          </w:tcPr>
          <w:p w14:paraId="0E8520D5" w14:textId="5EF2C1DC" w:rsidR="002C3663" w:rsidRPr="002C3663" w:rsidRDefault="006F0B5C" w:rsidP="000D2C1F">
            <w:pPr>
              <w:pStyle w:val="BodytextIndented"/>
              <w:spacing w:before="120"/>
              <w:jc w:val="left"/>
              <w:rPr>
                <w:rFonts w:eastAsia="Times New Roman" w:cs="Times New Roman"/>
              </w:rPr>
            </w:pPr>
            <m:oMathPara>
              <m:oMath>
                <m:acc>
                  <m:accPr>
                    <m:chr m:val="̇"/>
                    <m:ctrlPr>
                      <w:rPr>
                        <w:rFonts w:ascii="Cambria Math" w:eastAsia="Times New Roman" w:hAnsi="Cambria Math" w:cs="Times New Roman"/>
                        <w:i/>
                      </w:rPr>
                    </m:ctrlPr>
                  </m:accPr>
                  <m:e>
                    <m:r>
                      <w:rPr>
                        <w:rFonts w:ascii="Cambria Math" w:hAnsi="Cambria Math"/>
                      </w:rPr>
                      <m:t>m</m:t>
                    </m:r>
                  </m:e>
                </m:acc>
              </m:oMath>
            </m:oMathPara>
          </w:p>
        </w:tc>
        <w:tc>
          <w:tcPr>
            <w:tcW w:w="1417" w:type="dxa"/>
            <w:tcBorders>
              <w:bottom w:val="single" w:sz="4" w:space="0" w:color="auto"/>
            </w:tcBorders>
            <w:vAlign w:val="center"/>
          </w:tcPr>
          <w:p w14:paraId="24494214"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0.13</w:t>
            </w:r>
          </w:p>
        </w:tc>
        <w:tc>
          <w:tcPr>
            <w:tcW w:w="1134" w:type="dxa"/>
            <w:tcBorders>
              <w:bottom w:val="single" w:sz="4" w:space="0" w:color="auto"/>
            </w:tcBorders>
            <w:vAlign w:val="center"/>
          </w:tcPr>
          <w:p w14:paraId="2978C3AC"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kg/s</w:t>
            </w:r>
          </w:p>
        </w:tc>
      </w:tr>
    </w:tbl>
    <w:p w14:paraId="04FDA50D" w14:textId="1007A23D" w:rsidR="002C3663" w:rsidRDefault="000D2C1F" w:rsidP="002C3663">
      <w:pPr>
        <w:pStyle w:val="BodytextIndented"/>
        <w:spacing w:before="120"/>
        <w:ind w:firstLine="0"/>
      </w:pPr>
      <w:r w:rsidRPr="000D2C1F">
        <w:t>Based on these conditions, the heat required for each process is obtained as shown in Figure 2.</w:t>
      </w:r>
    </w:p>
    <w:p w14:paraId="0FE7B799" w14:textId="31BC284F" w:rsidR="000D2C1F" w:rsidRDefault="000D2C1F" w:rsidP="000D2C1F">
      <w:pPr>
        <w:pStyle w:val="BodytextIndented"/>
        <w:spacing w:before="120"/>
        <w:ind w:firstLine="0"/>
        <w:jc w:val="center"/>
      </w:pPr>
      <w:r>
        <w:rPr>
          <w:noProof/>
        </w:rPr>
        <w:drawing>
          <wp:inline distT="0" distB="0" distL="0" distR="0" wp14:anchorId="0448F1ED" wp14:editId="33417A63">
            <wp:extent cx="3689350" cy="1237129"/>
            <wp:effectExtent l="0" t="0" r="6350" b="7620"/>
            <wp:docPr id="2" name="Chart 2">
              <a:extLst xmlns:a="http://schemas.openxmlformats.org/drawingml/2006/main">
                <a:ext uri="{FF2B5EF4-FFF2-40B4-BE49-F238E27FC236}">
                  <a16:creationId xmlns:a16="http://schemas.microsoft.com/office/drawing/2014/main" id="{76692FF9-5DF7-894F-AEA9-A8995EE46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631A1F" w14:textId="4F187B76" w:rsidR="000D2C1F" w:rsidRDefault="000D2C1F" w:rsidP="000D2C1F">
      <w:pPr>
        <w:pStyle w:val="BodytextIndented"/>
        <w:spacing w:before="120"/>
        <w:ind w:firstLine="0"/>
        <w:jc w:val="center"/>
        <w:rPr>
          <w:lang w:val="en-GB"/>
        </w:rPr>
      </w:pPr>
      <w:r w:rsidRPr="00BE739E">
        <w:rPr>
          <w:b/>
          <w:lang w:val="en-GB"/>
        </w:rPr>
        <w:t xml:space="preserve">Figure </w:t>
      </w:r>
      <w:r w:rsidR="00813D67">
        <w:rPr>
          <w:b/>
          <w:lang w:val="en-GB"/>
        </w:rPr>
        <w:t>2</w:t>
      </w:r>
      <w:r w:rsidRPr="00BE739E">
        <w:rPr>
          <w:b/>
          <w:lang w:val="en-GB"/>
        </w:rPr>
        <w:t xml:space="preserve">. </w:t>
      </w:r>
      <w:r>
        <w:rPr>
          <w:lang w:val="en-GB"/>
        </w:rPr>
        <w:t xml:space="preserve">Diagram of Heat Required </w:t>
      </w:r>
      <w:r w:rsidR="00B44734">
        <w:rPr>
          <w:lang w:val="en-GB"/>
        </w:rPr>
        <w:t>for every Components</w:t>
      </w:r>
    </w:p>
    <w:p w14:paraId="1A179353" w14:textId="519C4FC0" w:rsidR="00B44734" w:rsidRDefault="00B44734" w:rsidP="00B44734">
      <w:pPr>
        <w:pStyle w:val="BodytextIndented"/>
        <w:spacing w:before="120"/>
        <w:ind w:firstLine="0"/>
      </w:pPr>
      <w:r w:rsidRPr="00B44734">
        <w:lastRenderedPageBreak/>
        <w:t xml:space="preserve">The required heat will be the starting point for placing the component </w:t>
      </w:r>
      <w:r w:rsidR="00F24216">
        <w:t>correspond to</w:t>
      </w:r>
      <w:r w:rsidRPr="00B44734">
        <w:t xml:space="preserve"> heat source, in this case the incinerator. The component installation formation in the steam generator is depicted in Figure 3.</w:t>
      </w:r>
    </w:p>
    <w:p w14:paraId="74AC51FD" w14:textId="6E8B8C45" w:rsidR="00F24216" w:rsidRDefault="00813D67" w:rsidP="00813D67">
      <w:pPr>
        <w:pStyle w:val="BodytextIndented"/>
        <w:spacing w:before="120"/>
        <w:ind w:firstLine="0"/>
        <w:jc w:val="center"/>
      </w:pPr>
      <w:r>
        <w:rPr>
          <w:rFonts w:ascii="Times New Roman" w:hAnsi="Times New Roman"/>
          <w:noProof/>
        </w:rPr>
        <w:drawing>
          <wp:inline distT="0" distB="0" distL="0" distR="0" wp14:anchorId="5D5F5EB6" wp14:editId="14DFF375">
            <wp:extent cx="3102946" cy="2138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creen Shot 2020-11-28 at 15.52.2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0442" cy="2143466"/>
                    </a:xfrm>
                    <a:prstGeom prst="rect">
                      <a:avLst/>
                    </a:prstGeom>
                  </pic:spPr>
                </pic:pic>
              </a:graphicData>
            </a:graphic>
          </wp:inline>
        </w:drawing>
      </w:r>
    </w:p>
    <w:p w14:paraId="7A9118D1" w14:textId="40489E05" w:rsidR="00813D67" w:rsidRDefault="00115AA9" w:rsidP="00813D67">
      <w:pPr>
        <w:pStyle w:val="BodytextIndented"/>
        <w:spacing w:before="120"/>
        <w:ind w:firstLine="0"/>
        <w:jc w:val="center"/>
        <w:rPr>
          <w:lang w:val="en-GB"/>
        </w:rPr>
      </w:pPr>
      <w:r w:rsidRPr="00BE739E">
        <w:rPr>
          <w:b/>
          <w:lang w:val="en-GB"/>
        </w:rPr>
        <w:t xml:space="preserve">Figure </w:t>
      </w:r>
      <w:r>
        <w:rPr>
          <w:b/>
          <w:lang w:val="en-GB"/>
        </w:rPr>
        <w:t>3</w:t>
      </w:r>
      <w:r w:rsidRPr="00BE739E">
        <w:rPr>
          <w:b/>
          <w:lang w:val="en-GB"/>
        </w:rPr>
        <w:t xml:space="preserve">. </w:t>
      </w:r>
      <w:r w:rsidR="0066174A" w:rsidRPr="0066174A">
        <w:rPr>
          <w:lang w:val="en-GB"/>
        </w:rPr>
        <w:t xml:space="preserve">The </w:t>
      </w:r>
      <w:r w:rsidR="0066174A">
        <w:rPr>
          <w:lang w:val="en-GB"/>
        </w:rPr>
        <w:t>F</w:t>
      </w:r>
      <w:r w:rsidR="0066174A" w:rsidRPr="0066174A">
        <w:rPr>
          <w:lang w:val="en-GB"/>
        </w:rPr>
        <w:t xml:space="preserve">low of </w:t>
      </w:r>
      <w:r w:rsidR="0066174A">
        <w:rPr>
          <w:lang w:val="en-GB"/>
        </w:rPr>
        <w:t>W</w:t>
      </w:r>
      <w:r w:rsidR="0066174A" w:rsidRPr="0066174A">
        <w:rPr>
          <w:lang w:val="en-GB"/>
        </w:rPr>
        <w:t xml:space="preserve">ater and </w:t>
      </w:r>
      <w:r w:rsidR="0066174A">
        <w:rPr>
          <w:lang w:val="en-GB"/>
        </w:rPr>
        <w:t>G</w:t>
      </w:r>
      <w:r w:rsidR="0066174A" w:rsidRPr="0066174A">
        <w:rPr>
          <w:lang w:val="en-GB"/>
        </w:rPr>
        <w:t xml:space="preserve">as in </w:t>
      </w:r>
      <w:r w:rsidR="0066174A">
        <w:rPr>
          <w:lang w:val="en-GB"/>
        </w:rPr>
        <w:t>E</w:t>
      </w:r>
      <w:r w:rsidR="0066174A" w:rsidRPr="0066174A">
        <w:rPr>
          <w:lang w:val="en-GB"/>
        </w:rPr>
        <w:t xml:space="preserve">ach </w:t>
      </w:r>
      <w:r w:rsidR="0066174A">
        <w:rPr>
          <w:lang w:val="en-GB"/>
        </w:rPr>
        <w:t>C</w:t>
      </w:r>
      <w:r w:rsidR="0066174A" w:rsidRPr="0066174A">
        <w:rPr>
          <w:lang w:val="en-GB"/>
        </w:rPr>
        <w:t xml:space="preserve">omponent of the </w:t>
      </w:r>
      <w:r w:rsidR="0066174A">
        <w:rPr>
          <w:lang w:val="en-GB"/>
        </w:rPr>
        <w:t>Boiler</w:t>
      </w:r>
    </w:p>
    <w:p w14:paraId="3CE30AAC" w14:textId="352B5402" w:rsidR="0066174A" w:rsidRDefault="00E64BED" w:rsidP="0066174A">
      <w:pPr>
        <w:pStyle w:val="BodytextIndented"/>
        <w:spacing w:before="120"/>
        <w:ind w:firstLine="0"/>
      </w:pPr>
      <w:r w:rsidRPr="00E64BED">
        <w:t>Process analysis on each component was carried out at a pressure 5.04 bar. The hot gas from combustion will be used for the evaporator first because of its high heat requirements. Then the hot gas from combustion enters the superheater and finally in the economizer. This sequence is also carried out in the design process.</w:t>
      </w:r>
    </w:p>
    <w:p w14:paraId="5A429B6E" w14:textId="4CE6C71B" w:rsidR="00E64BED" w:rsidRDefault="00E64BED" w:rsidP="0066174A">
      <w:pPr>
        <w:pStyle w:val="BodytextIndented"/>
        <w:spacing w:before="120"/>
        <w:ind w:firstLine="0"/>
      </w:pPr>
      <w:r w:rsidRPr="00E64BED">
        <w:t xml:space="preserve">The phenomenon of heat exchange and water change from liquid phase to steam is a complex analysis so that in the design process to be accurate requires CFD simulation. The input of CFD is a geometry that has to be derived fundamentally so that the optimization process is carried out in a relatively shorter time because the geometric parameters have been determined based on existing basic equations. This research </w:t>
      </w:r>
      <w:r>
        <w:t>goal is</w:t>
      </w:r>
      <w:r w:rsidRPr="00E64BED">
        <w:t xml:space="preserve"> to determine the main geometric parameters</w:t>
      </w:r>
      <w:r>
        <w:t xml:space="preserve"> of evaporator, economizer and superheater.</w:t>
      </w:r>
    </w:p>
    <w:p w14:paraId="6A358842" w14:textId="718900D6" w:rsidR="009A0487" w:rsidRDefault="00E64BED">
      <w:pPr>
        <w:pStyle w:val="Section"/>
      </w:pPr>
      <w:r>
        <w:t>Method</w:t>
      </w:r>
    </w:p>
    <w:p w14:paraId="2EAD3ECE" w14:textId="474F23B3" w:rsidR="00D57C5B" w:rsidRPr="00D57C5B" w:rsidRDefault="00E64BED" w:rsidP="00D57C5B">
      <w:pPr>
        <w:pStyle w:val="Bodytext"/>
      </w:pPr>
      <w:r w:rsidRPr="00E64BED">
        <w:t>The design process is generally divided into two parts. First, the evaporator design takes the form of a steam drum as the basis because of its compatibility with the UPI</w:t>
      </w:r>
      <w:r w:rsidR="00715CA2">
        <w:t>’s</w:t>
      </w:r>
      <w:r w:rsidRPr="00E64BED">
        <w:t xml:space="preserve"> incinerator geometry. The second is the economizer and superheater design using </w:t>
      </w:r>
      <w:r w:rsidR="000D3B26">
        <w:t>s</w:t>
      </w:r>
      <w:r w:rsidRPr="00E64BED">
        <w:t>hell and tube</w:t>
      </w:r>
      <w:r w:rsidR="00715CA2">
        <w:t xml:space="preserve"> as a basis</w:t>
      </w:r>
      <w:r w:rsidRPr="00E64BED">
        <w:t xml:space="preserve">. This shell and tube shape was taken because according to </w:t>
      </w:r>
      <w:proofErr w:type="spellStart"/>
      <w:r w:rsidRPr="00E64BED">
        <w:t>Incropera</w:t>
      </w:r>
      <w:proofErr w:type="spellEnd"/>
      <w:r w:rsidRPr="00E64BED">
        <w:t xml:space="preserve"> [</w:t>
      </w:r>
      <w:r>
        <w:t>7</w:t>
      </w:r>
      <w:r w:rsidRPr="00E64BED">
        <w:t xml:space="preserve">] the compact heat exchanger is suitable for small </w:t>
      </w:r>
      <w:r w:rsidR="00715CA2">
        <w:t>heat exchanger and incinerator category is big category</w:t>
      </w:r>
      <w:r w:rsidRPr="00E64BED">
        <w:t xml:space="preserve">. Shell and tube analysis for these two components used the NTU </w:t>
      </w:r>
      <w:r w:rsidR="00715CA2">
        <w:t xml:space="preserve">(Number of Transfer </w:t>
      </w:r>
      <w:r w:rsidRPr="00E64BED">
        <w:t>method [</w:t>
      </w:r>
      <w:r w:rsidR="00D57C5B">
        <w:t>7</w:t>
      </w:r>
      <w:r w:rsidRPr="00E64BED">
        <w:t>]. The output obtained by using this NTU method is the shell diameter, the number of water pipes used and the length of the heat exchanger.</w:t>
      </w:r>
    </w:p>
    <w:p w14:paraId="08CF5792" w14:textId="65974FA4" w:rsidR="00010ED3" w:rsidRPr="00010ED3" w:rsidRDefault="00D57C5B" w:rsidP="00010ED3">
      <w:pPr>
        <w:pStyle w:val="Heading2"/>
      </w:pPr>
      <w:r>
        <w:t>Design of Evaporator</w:t>
      </w:r>
    </w:p>
    <w:p w14:paraId="6E551D11" w14:textId="26AD6639" w:rsidR="009A0487" w:rsidRDefault="0017532D">
      <w:pPr>
        <w:pStyle w:val="Bodytext"/>
      </w:pPr>
      <w:r w:rsidRPr="0017532D">
        <w:t>The evaporator design process uses a steam drum that is adjusted to the incinerator geometry. Then the shape is analyzed by paying attention to the pressure drive in order to ensure the water circulation is running. This pressure drive is depicted in equation (1) [</w:t>
      </w:r>
      <w:r>
        <w:t>3</w:t>
      </w:r>
      <w:r w:rsidRPr="0017532D">
        <w:t>]. The parameters used in the equation for the evaporator design process are illustrated in Figure 4.</w:t>
      </w:r>
      <w:r w:rsidR="009A0487">
        <w:t xml:space="preserve"> </w:t>
      </w:r>
    </w:p>
    <w:p w14:paraId="65376F8C" w14:textId="1ABF3BB5" w:rsidR="0017532D" w:rsidRPr="0017532D" w:rsidRDefault="0017532D" w:rsidP="0017532D">
      <w:pPr>
        <w:pStyle w:val="BodytextIndented"/>
        <w:ind w:firstLine="0"/>
        <w:jc w:val="center"/>
      </w:pPr>
      <w:r>
        <w:rPr>
          <w:noProof/>
        </w:rPr>
        <w:drawing>
          <wp:inline distT="0" distB="0" distL="0" distR="0" wp14:anchorId="35624D2C" wp14:editId="052C9876">
            <wp:extent cx="1636218" cy="11537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11-28 at 22.51.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9602" cy="1191439"/>
                    </a:xfrm>
                    <a:prstGeom prst="rect">
                      <a:avLst/>
                    </a:prstGeom>
                  </pic:spPr>
                </pic:pic>
              </a:graphicData>
            </a:graphic>
          </wp:inline>
        </w:drawing>
      </w:r>
    </w:p>
    <w:p w14:paraId="445F860D" w14:textId="3B62C1F7" w:rsidR="0017532D" w:rsidRPr="0017532D" w:rsidRDefault="0017532D" w:rsidP="0017532D">
      <w:pPr>
        <w:pStyle w:val="BodytextIndented"/>
        <w:spacing w:after="120"/>
        <w:ind w:firstLine="0"/>
        <w:jc w:val="center"/>
      </w:pPr>
      <w:r w:rsidRPr="00CE57CF">
        <w:rPr>
          <w:rFonts w:ascii="Times New Roman" w:hAnsi="Times New Roman"/>
          <w:b/>
        </w:rPr>
        <w:t xml:space="preserve">Figure 4. </w:t>
      </w:r>
      <w:r w:rsidRPr="0017532D">
        <w:rPr>
          <w:rFonts w:ascii="Times New Roman" w:hAnsi="Times New Roman"/>
        </w:rPr>
        <w:t>The name of the part on the steam drum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778"/>
      </w:tblGrid>
      <w:tr w:rsidR="0017532D" w:rsidRPr="001D7ABC" w14:paraId="0703442D" w14:textId="77777777" w:rsidTr="00354DD0">
        <w:trPr>
          <w:trHeight w:val="423"/>
        </w:trPr>
        <w:tc>
          <w:tcPr>
            <w:tcW w:w="2830" w:type="dxa"/>
          </w:tcPr>
          <w:p w14:paraId="512140F6" w14:textId="77777777" w:rsidR="0017532D" w:rsidRPr="001D7ABC" w:rsidRDefault="0017532D" w:rsidP="00354DD0">
            <w:pPr>
              <w:jc w:val="both"/>
            </w:pPr>
          </w:p>
        </w:tc>
        <w:tc>
          <w:tcPr>
            <w:tcW w:w="3402" w:type="dxa"/>
          </w:tcPr>
          <w:p w14:paraId="03C5F350" w14:textId="77777777" w:rsidR="0017532D" w:rsidRPr="001D7ABC" w:rsidRDefault="006F0B5C" w:rsidP="00354DD0">
            <w:pPr>
              <w:jc w:val="both"/>
            </w:pPr>
            <m:oMathPara>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dc</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ρ</m:t>
                            </m:r>
                          </m:e>
                        </m:acc>
                      </m:e>
                      <m:sub>
                        <m:r>
                          <w:rPr>
                            <w:rFonts w:ascii="Cambria Math" w:hAnsi="Cambria Math"/>
                          </w:rPr>
                          <m:t>r</m:t>
                        </m:r>
                      </m:sub>
                    </m:sSub>
                  </m:e>
                </m:d>
                <m:r>
                  <w:rPr>
                    <w:rFonts w:ascii="Cambria Math" w:hAnsi="Cambria Math"/>
                  </w:rPr>
                  <m:t>Hg</m:t>
                </m:r>
              </m:oMath>
            </m:oMathPara>
          </w:p>
        </w:tc>
        <w:tc>
          <w:tcPr>
            <w:tcW w:w="2778" w:type="dxa"/>
          </w:tcPr>
          <w:p w14:paraId="5C1404A6" w14:textId="77777777" w:rsidR="0017532D" w:rsidRPr="001D7ABC" w:rsidRDefault="0017532D" w:rsidP="00354DD0">
            <w:pPr>
              <w:jc w:val="right"/>
            </w:pPr>
            <w:r w:rsidRPr="001D7ABC">
              <w:t>(</w:t>
            </w:r>
            <w:r>
              <w:rPr>
                <w:lang w:val="en-US"/>
              </w:rPr>
              <w:t>1</w:t>
            </w:r>
            <w:r w:rsidRPr="001D7ABC">
              <w:t>)</w:t>
            </w:r>
          </w:p>
        </w:tc>
      </w:tr>
    </w:tbl>
    <w:p w14:paraId="3B6ABD7F" w14:textId="377574DB" w:rsidR="0017532D" w:rsidRDefault="0017532D" w:rsidP="0017532D">
      <w:pPr>
        <w:pStyle w:val="BodytextIndented"/>
        <w:ind w:firstLine="0"/>
      </w:pPr>
      <w: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8022"/>
      </w:tblGrid>
      <w:tr w:rsidR="0017532D" w14:paraId="04E2D002" w14:textId="77777777" w:rsidTr="00C478F7">
        <w:tc>
          <w:tcPr>
            <w:tcW w:w="704" w:type="dxa"/>
          </w:tcPr>
          <w:p w14:paraId="3010B493" w14:textId="77777777" w:rsidR="0017532D" w:rsidRDefault="006F0B5C" w:rsidP="00354DD0">
            <w:pPr>
              <w:rPr>
                <w:lang w:val="en-US"/>
              </w:rPr>
            </w:pPr>
            <m:oMathPara>
              <m:oMath>
                <m:sSub>
                  <m:sSubPr>
                    <m:ctrlPr>
                      <w:rPr>
                        <w:rFonts w:ascii="Cambria Math" w:hAnsi="Cambria Math"/>
                        <w:i/>
                        <w:lang w:val="en-US"/>
                      </w:rPr>
                    </m:ctrlPr>
                  </m:sSubPr>
                  <m:e>
                    <m:r>
                      <m:rPr>
                        <m:sty m:val="p"/>
                      </m:rPr>
                      <w:rPr>
                        <w:rFonts w:ascii="Cambria Math" w:hAnsi="Cambria Math"/>
                        <w:lang w:val="en-US"/>
                      </w:rPr>
                      <m:t>Δ</m:t>
                    </m:r>
                    <m:r>
                      <w:rPr>
                        <w:rFonts w:ascii="Cambria Math" w:hAnsi="Cambria Math"/>
                        <w:lang w:val="en-US"/>
                      </w:rPr>
                      <m:t>p</m:t>
                    </m:r>
                  </m:e>
                  <m:sub>
                    <m:r>
                      <w:rPr>
                        <w:rFonts w:ascii="Cambria Math" w:hAnsi="Cambria Math"/>
                        <w:lang w:val="en-US"/>
                      </w:rPr>
                      <m:t>d</m:t>
                    </m:r>
                  </m:sub>
                </m:sSub>
              </m:oMath>
            </m:oMathPara>
          </w:p>
        </w:tc>
        <w:tc>
          <w:tcPr>
            <w:tcW w:w="284" w:type="dxa"/>
          </w:tcPr>
          <w:p w14:paraId="0BEC3C07" w14:textId="77777777" w:rsidR="0017532D" w:rsidRDefault="0017532D" w:rsidP="00354DD0">
            <w:pPr>
              <w:rPr>
                <w:lang w:val="en-US"/>
              </w:rPr>
            </w:pPr>
            <w:r>
              <w:rPr>
                <w:lang w:val="en-US"/>
              </w:rPr>
              <w:t>:</w:t>
            </w:r>
          </w:p>
        </w:tc>
        <w:tc>
          <w:tcPr>
            <w:tcW w:w="8022" w:type="dxa"/>
          </w:tcPr>
          <w:p w14:paraId="00C79D1B" w14:textId="77777777" w:rsidR="0017532D" w:rsidRDefault="0017532D" w:rsidP="00354DD0">
            <w:pPr>
              <w:rPr>
                <w:lang w:val="en-US"/>
              </w:rPr>
            </w:pPr>
            <w:r>
              <w:rPr>
                <w:lang w:val="en-US"/>
              </w:rPr>
              <w:t>Pressure drive (Pa)</w:t>
            </w:r>
          </w:p>
        </w:tc>
      </w:tr>
      <w:tr w:rsidR="0017532D" w14:paraId="24BA1DEA" w14:textId="77777777" w:rsidTr="00C478F7">
        <w:tc>
          <w:tcPr>
            <w:tcW w:w="704" w:type="dxa"/>
          </w:tcPr>
          <w:p w14:paraId="0C527CE0" w14:textId="77777777" w:rsidR="0017532D" w:rsidRDefault="006F0B5C" w:rsidP="00354DD0">
            <w:pPr>
              <w:rPr>
                <w:lang w:val="en-US"/>
              </w:rPr>
            </w:pPr>
            <m:oMathPara>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dc</m:t>
                    </m:r>
                  </m:sub>
                </m:sSub>
              </m:oMath>
            </m:oMathPara>
          </w:p>
        </w:tc>
        <w:tc>
          <w:tcPr>
            <w:tcW w:w="284" w:type="dxa"/>
          </w:tcPr>
          <w:p w14:paraId="538D596D" w14:textId="77777777" w:rsidR="0017532D" w:rsidRDefault="0017532D" w:rsidP="00354DD0">
            <w:pPr>
              <w:rPr>
                <w:lang w:val="en-US"/>
              </w:rPr>
            </w:pPr>
            <w:r>
              <w:rPr>
                <w:lang w:val="en-US"/>
              </w:rPr>
              <w:t>:</w:t>
            </w:r>
          </w:p>
        </w:tc>
        <w:tc>
          <w:tcPr>
            <w:tcW w:w="8022" w:type="dxa"/>
          </w:tcPr>
          <w:p w14:paraId="70AC8012" w14:textId="499FAC0B" w:rsidR="0017532D" w:rsidRDefault="0017532D" w:rsidP="00354DD0">
            <w:pPr>
              <w:rPr>
                <w:lang w:val="en-US"/>
              </w:rPr>
            </w:pPr>
            <w:r>
              <w:rPr>
                <w:lang w:val="en-US"/>
              </w:rPr>
              <w:t xml:space="preserve">Density of water in the </w:t>
            </w:r>
            <w:proofErr w:type="spellStart"/>
            <w:r>
              <w:rPr>
                <w:lang w:val="en-US"/>
              </w:rPr>
              <w:t>downcomer</w:t>
            </w:r>
            <w:proofErr w:type="spellEnd"/>
            <w:r>
              <w:rPr>
                <w:lang w:val="en-US"/>
              </w:rPr>
              <w:t xml:space="preserve"> (kg/m</w:t>
            </w:r>
            <w:r w:rsidRPr="00091B06">
              <w:rPr>
                <w:vertAlign w:val="superscript"/>
                <w:lang w:val="en-US"/>
              </w:rPr>
              <w:t>3</w:t>
            </w:r>
            <w:r>
              <w:rPr>
                <w:lang w:val="en-US"/>
              </w:rPr>
              <w:t>)</w:t>
            </w:r>
          </w:p>
        </w:tc>
      </w:tr>
      <w:tr w:rsidR="0017532D" w14:paraId="5E249D83" w14:textId="77777777" w:rsidTr="00C478F7">
        <w:tc>
          <w:tcPr>
            <w:tcW w:w="704" w:type="dxa"/>
          </w:tcPr>
          <w:p w14:paraId="131A58BA" w14:textId="77777777" w:rsidR="0017532D" w:rsidRDefault="006F0B5C" w:rsidP="00354DD0">
            <w:pPr>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ρ</m:t>
                        </m:r>
                      </m:e>
                    </m:acc>
                  </m:e>
                  <m:sub>
                    <m:r>
                      <w:rPr>
                        <w:rFonts w:ascii="Cambria Math" w:hAnsi="Cambria Math"/>
                        <w:lang w:val="en-US"/>
                      </w:rPr>
                      <m:t>r</m:t>
                    </m:r>
                  </m:sub>
                </m:sSub>
              </m:oMath>
            </m:oMathPara>
          </w:p>
        </w:tc>
        <w:tc>
          <w:tcPr>
            <w:tcW w:w="284" w:type="dxa"/>
          </w:tcPr>
          <w:p w14:paraId="74CA8C51" w14:textId="77777777" w:rsidR="0017532D" w:rsidRDefault="0017532D" w:rsidP="00354DD0">
            <w:pPr>
              <w:rPr>
                <w:lang w:val="en-US"/>
              </w:rPr>
            </w:pPr>
            <w:r>
              <w:rPr>
                <w:lang w:val="en-US"/>
              </w:rPr>
              <w:t>:</w:t>
            </w:r>
          </w:p>
        </w:tc>
        <w:tc>
          <w:tcPr>
            <w:tcW w:w="8022" w:type="dxa"/>
          </w:tcPr>
          <w:p w14:paraId="1975FAD6" w14:textId="24B7DDCF" w:rsidR="0017532D" w:rsidRPr="00752841" w:rsidRDefault="0017532D" w:rsidP="00354DD0">
            <w:pPr>
              <w:rPr>
                <w:lang w:val="en-US"/>
              </w:rPr>
            </w:pPr>
            <w:r>
              <w:rPr>
                <w:lang w:val="en-US"/>
              </w:rPr>
              <w:t>Average density of water-steam mixture in riser (kg/m</w:t>
            </w:r>
            <w:r w:rsidRPr="00752841">
              <w:rPr>
                <w:vertAlign w:val="superscript"/>
                <w:lang w:val="en-US"/>
              </w:rPr>
              <w:t>3</w:t>
            </w:r>
            <w:r>
              <w:rPr>
                <w:lang w:val="en-US"/>
              </w:rPr>
              <w:t>)</w:t>
            </w:r>
          </w:p>
        </w:tc>
      </w:tr>
      <w:tr w:rsidR="0017532D" w14:paraId="24D1F66A" w14:textId="77777777" w:rsidTr="00C478F7">
        <w:tc>
          <w:tcPr>
            <w:tcW w:w="704" w:type="dxa"/>
          </w:tcPr>
          <w:p w14:paraId="3DBB8627" w14:textId="77777777" w:rsidR="0017532D" w:rsidRDefault="0017532D" w:rsidP="00354DD0">
            <w:pPr>
              <w:rPr>
                <w:lang w:val="en-US"/>
              </w:rPr>
            </w:pPr>
            <m:oMathPara>
              <m:oMath>
                <m:r>
                  <w:rPr>
                    <w:rFonts w:ascii="Cambria Math" w:hAnsi="Cambria Math"/>
                    <w:lang w:val="en-US"/>
                  </w:rPr>
                  <m:t>H</m:t>
                </m:r>
              </m:oMath>
            </m:oMathPara>
          </w:p>
        </w:tc>
        <w:tc>
          <w:tcPr>
            <w:tcW w:w="284" w:type="dxa"/>
          </w:tcPr>
          <w:p w14:paraId="5E165EA8" w14:textId="77777777" w:rsidR="0017532D" w:rsidRDefault="0017532D" w:rsidP="00354DD0">
            <w:pPr>
              <w:rPr>
                <w:lang w:val="en-US"/>
              </w:rPr>
            </w:pPr>
            <w:r>
              <w:rPr>
                <w:lang w:val="en-US"/>
              </w:rPr>
              <w:t>:</w:t>
            </w:r>
          </w:p>
        </w:tc>
        <w:tc>
          <w:tcPr>
            <w:tcW w:w="8022" w:type="dxa"/>
          </w:tcPr>
          <w:p w14:paraId="1B3A40BB" w14:textId="47632198" w:rsidR="0017532D" w:rsidRDefault="0017532D" w:rsidP="00354DD0">
            <w:pPr>
              <w:rPr>
                <w:lang w:val="en-US"/>
              </w:rPr>
            </w:pPr>
            <w:r>
              <w:rPr>
                <w:lang w:val="en-US"/>
              </w:rPr>
              <w:t xml:space="preserve">Height of water-drum above bottom </w:t>
            </w:r>
            <w:proofErr w:type="spellStart"/>
            <w:r>
              <w:rPr>
                <w:lang w:val="en-US"/>
              </w:rPr>
              <w:t>downcomer</w:t>
            </w:r>
            <w:proofErr w:type="spellEnd"/>
            <w:r>
              <w:rPr>
                <w:lang w:val="en-US"/>
              </w:rPr>
              <w:t xml:space="preserve"> (m)</w:t>
            </w:r>
          </w:p>
        </w:tc>
      </w:tr>
      <w:tr w:rsidR="0017532D" w14:paraId="5B9885A9" w14:textId="77777777" w:rsidTr="00C478F7">
        <w:tc>
          <w:tcPr>
            <w:tcW w:w="704" w:type="dxa"/>
          </w:tcPr>
          <w:p w14:paraId="25E707FE" w14:textId="77777777" w:rsidR="0017532D" w:rsidRDefault="0017532D" w:rsidP="00354DD0">
            <w:pPr>
              <w:rPr>
                <w:lang w:val="en-US"/>
              </w:rPr>
            </w:pPr>
            <m:oMathPara>
              <m:oMath>
                <m:r>
                  <w:rPr>
                    <w:rFonts w:ascii="Cambria Math" w:hAnsi="Cambria Math"/>
                    <w:lang w:val="en-US"/>
                  </w:rPr>
                  <m:t>g</m:t>
                </m:r>
              </m:oMath>
            </m:oMathPara>
          </w:p>
        </w:tc>
        <w:tc>
          <w:tcPr>
            <w:tcW w:w="284" w:type="dxa"/>
          </w:tcPr>
          <w:p w14:paraId="2B2A59B1" w14:textId="77777777" w:rsidR="0017532D" w:rsidRDefault="0017532D" w:rsidP="00354DD0">
            <w:pPr>
              <w:rPr>
                <w:lang w:val="en-US"/>
              </w:rPr>
            </w:pPr>
            <w:r>
              <w:rPr>
                <w:lang w:val="en-US"/>
              </w:rPr>
              <w:t>:</w:t>
            </w:r>
          </w:p>
        </w:tc>
        <w:tc>
          <w:tcPr>
            <w:tcW w:w="8022" w:type="dxa"/>
          </w:tcPr>
          <w:p w14:paraId="12BF9A8B" w14:textId="75FCE5ED" w:rsidR="0017532D" w:rsidRDefault="0017532D" w:rsidP="00354DD0">
            <w:pPr>
              <w:rPr>
                <w:lang w:val="en-US"/>
              </w:rPr>
            </w:pPr>
            <w:r>
              <w:rPr>
                <w:lang w:val="en-US"/>
              </w:rPr>
              <w:t>Gravitational acceleration (m/s</w:t>
            </w:r>
            <w:r w:rsidRPr="00C433E9">
              <w:rPr>
                <w:vertAlign w:val="superscript"/>
                <w:lang w:val="en-US"/>
              </w:rPr>
              <w:t>2</w:t>
            </w:r>
            <w:r>
              <w:rPr>
                <w:lang w:val="en-US"/>
              </w:rPr>
              <w:t>)</w:t>
            </w:r>
          </w:p>
        </w:tc>
      </w:tr>
    </w:tbl>
    <w:p w14:paraId="320B56B9" w14:textId="1694EE11" w:rsidR="0017532D" w:rsidRDefault="003D0AD0" w:rsidP="00010ED3">
      <w:pPr>
        <w:pStyle w:val="BodytextIndented"/>
        <w:spacing w:before="120" w:after="120"/>
        <w:ind w:firstLine="0"/>
      </w:pPr>
      <w:r w:rsidRPr="003D0AD0">
        <w:t xml:space="preserve">The water that enters the drum is already in a saturated </w:t>
      </w:r>
      <w:r w:rsidR="00010ED3">
        <w:t>phase</w:t>
      </w:r>
      <w:r w:rsidRPr="003D0AD0">
        <w:t>, while the approach to determine the average density of the vapor-liquid phase mixture is using equation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229"/>
        <w:gridCol w:w="935"/>
      </w:tblGrid>
      <w:tr w:rsidR="00010ED3" w:rsidRPr="001D7ABC" w14:paraId="0537F475" w14:textId="77777777" w:rsidTr="00354DD0">
        <w:trPr>
          <w:trHeight w:val="642"/>
        </w:trPr>
        <w:tc>
          <w:tcPr>
            <w:tcW w:w="846" w:type="dxa"/>
          </w:tcPr>
          <w:p w14:paraId="53B91196" w14:textId="77777777" w:rsidR="00010ED3" w:rsidRPr="001D7ABC" w:rsidRDefault="00010ED3" w:rsidP="00354DD0">
            <w:pPr>
              <w:jc w:val="both"/>
            </w:pPr>
          </w:p>
        </w:tc>
        <w:tc>
          <w:tcPr>
            <w:tcW w:w="7229" w:type="dxa"/>
          </w:tcPr>
          <w:p w14:paraId="7DE480CE" w14:textId="77777777" w:rsidR="00010ED3" w:rsidRPr="00C433E9" w:rsidRDefault="00010ED3" w:rsidP="00354DD0">
            <w:pPr>
              <w:jc w:val="center"/>
              <w:rPr>
                <w:lang w:val="en-US"/>
              </w:rPr>
            </w:pPr>
            <w:r>
              <w:rPr>
                <w:noProof/>
              </w:rPr>
              <mc:AlternateContent>
                <mc:Choice Requires="wps">
                  <w:drawing>
                    <wp:inline distT="0" distB="0" distL="0" distR="0" wp14:anchorId="4EA9D8B6" wp14:editId="64EB9E66">
                      <wp:extent cx="3541034" cy="346570"/>
                      <wp:effectExtent l="0" t="0" r="0" b="0"/>
                      <wp:docPr id="9" name="TextBox 8">
                        <a:extLst xmlns:a="http://schemas.openxmlformats.org/drawingml/2006/main">
                          <a:ext uri="{FF2B5EF4-FFF2-40B4-BE49-F238E27FC236}">
                            <a16:creationId xmlns:a16="http://schemas.microsoft.com/office/drawing/2014/main" id="{5EA1F978-16D8-214E-948A-3507A9295CE9}"/>
                          </a:ext>
                        </a:extLst>
                      </wp:docPr>
                      <wp:cNvGraphicFramePr/>
                      <a:graphic xmlns:a="http://schemas.openxmlformats.org/drawingml/2006/main">
                        <a:graphicData uri="http://schemas.microsoft.com/office/word/2010/wordprocessingShape">
                          <wps:wsp>
                            <wps:cNvSpPr txBox="1"/>
                            <wps:spPr>
                              <a:xfrm>
                                <a:off x="0" y="0"/>
                                <a:ext cx="3541034" cy="34657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644A61" w14:textId="77777777" w:rsidR="00354DD0" w:rsidRDefault="006F0B5C" w:rsidP="00010ED3">
                                  <w:pPr>
                                    <w:pStyle w:val="NormalWeb"/>
                                    <w:spacing w:before="0" w:beforeAutospacing="0" w:after="0" w:afterAutospacing="0"/>
                                    <w:jc w:val="center"/>
                                  </w:pPr>
                                  <m:oMathPara>
                                    <m:oMathParaPr>
                                      <m:jc m:val="centerGroup"/>
                                    </m:oMathParaPr>
                                    <m:oMath>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r</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f</m:t>
                                          </m:r>
                                        </m:sub>
                                      </m:sSub>
                                      <m:r>
                                        <w:rPr>
                                          <w:rFonts w:ascii="Cambria Math" w:hAnsi="Cambria Math" w:cstheme="minorBidi"/>
                                          <w:color w:val="000000" w:themeColor="text1"/>
                                          <w:sz w:val="22"/>
                                          <w:szCs w:val="22"/>
                                          <w:lang w:val="en-US"/>
                                        </w:rPr>
                                        <m:t>-</m:t>
                                      </m:r>
                                      <m:f>
                                        <m:fPr>
                                          <m:ctrlPr>
                                            <w:rPr>
                                              <w:rFonts w:ascii="Cambria Math" w:hAnsi="Cambria Math" w:cstheme="minorBidi"/>
                                              <w:i/>
                                              <w:iCs/>
                                              <w:color w:val="000000" w:themeColor="text1"/>
                                              <w:sz w:val="22"/>
                                              <w:szCs w:val="22"/>
                                              <w:lang w:val="en-US"/>
                                            </w:rPr>
                                          </m:ctrlPr>
                                        </m:fPr>
                                        <m:num>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f</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g</m:t>
                                              </m:r>
                                            </m:sub>
                                          </m:sSub>
                                        </m:num>
                                        <m:den>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den>
                                      </m:f>
                                      <m:d>
                                        <m:dPr>
                                          <m:begChr m:val="{"/>
                                          <m:endChr m:val="}"/>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d>
                                            <m:dPr>
                                              <m:ctrlPr>
                                                <w:rPr>
                                                  <w:rFonts w:ascii="Cambria Math" w:hAnsi="Cambria Math" w:cstheme="minorBidi"/>
                                                  <w:i/>
                                                  <w:iCs/>
                                                  <w:color w:val="000000" w:themeColor="text1"/>
                                                  <w:sz w:val="22"/>
                                                  <w:szCs w:val="22"/>
                                                  <w:lang w:val="en-US"/>
                                                </w:rPr>
                                              </m:ctrlPr>
                                            </m:dPr>
                                            <m:e>
                                              <m:f>
                                                <m:fPr>
                                                  <m:ctrlPr>
                                                    <w:rPr>
                                                      <w:rFonts w:ascii="Cambria Math"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1</m:t>
                                                  </m:r>
                                                </m:num>
                                                <m:den>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α</m:t>
                                                      </m:r>
                                                    </m:e>
                                                    <m:sub>
                                                      <m:r>
                                                        <w:rPr>
                                                          <w:rFonts w:ascii="Cambria Math" w:hAnsi="Cambria Math" w:cstheme="minorBidi"/>
                                                          <w:color w:val="000000" w:themeColor="text1"/>
                                                          <w:sz w:val="22"/>
                                                          <w:szCs w:val="22"/>
                                                          <w:lang w:val="en-US"/>
                                                        </w:rPr>
                                                        <m:t>e</m:t>
                                                      </m:r>
                                                    </m:sub>
                                                  </m:sSub>
                                                  <m:d>
                                                    <m:dPr>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e>
                                                  </m:d>
                                                </m:den>
                                              </m:f>
                                              <m:r>
                                                <w:rPr>
                                                  <w:rFonts w:ascii="Cambria Math" w:hAnsi="Cambria Math" w:cstheme="minorBidi"/>
                                                  <w:color w:val="000000" w:themeColor="text1"/>
                                                  <w:sz w:val="22"/>
                                                  <w:szCs w:val="22"/>
                                                  <w:lang w:val="en-US"/>
                                                </w:rPr>
                                                <m:t>-1</m:t>
                                              </m:r>
                                            </m:e>
                                          </m:d>
                                          <m:r>
                                            <w:rPr>
                                              <w:rFonts w:ascii="Cambria Math" w:hAnsi="Cambria Math" w:cstheme="minorBidi"/>
                                              <w:color w:val="000000" w:themeColor="text1"/>
                                              <w:sz w:val="22"/>
                                              <w:szCs w:val="22"/>
                                              <w:lang w:val="en-US"/>
                                            </w:rPr>
                                            <m:t>ln</m:t>
                                          </m:r>
                                          <m:f>
                                            <m:fPr>
                                              <m:ctrlPr>
                                                <w:rPr>
                                                  <w:rFonts w:ascii="Cambria Math"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1</m:t>
                                              </m:r>
                                            </m:num>
                                            <m:den>
                                              <m:r>
                                                <w:rPr>
                                                  <w:rFonts w:ascii="Cambria Math" w:hAnsi="Cambria Math" w:cstheme="minorBidi"/>
                                                  <w:color w:val="000000" w:themeColor="text1"/>
                                                  <w:sz w:val="22"/>
                                                  <w:szCs w:val="22"/>
                                                  <w:lang w:val="en-US"/>
                                                </w:rPr>
                                                <m:t>1-</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α</m:t>
                                                  </m:r>
                                                </m:e>
                                                <m:sub>
                                                  <m:r>
                                                    <w:rPr>
                                                      <w:rFonts w:ascii="Cambria Math" w:hAnsi="Cambria Math" w:cstheme="minorBidi"/>
                                                      <w:color w:val="000000" w:themeColor="text1"/>
                                                      <w:sz w:val="22"/>
                                                      <w:szCs w:val="22"/>
                                                      <w:lang w:val="en-US"/>
                                                    </w:rPr>
                                                    <m:t>e</m:t>
                                                  </m:r>
                                                </m:sub>
                                              </m:sSub>
                                              <m:d>
                                                <m:dPr>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e>
                                              </m:d>
                                            </m:den>
                                          </m:f>
                                        </m:e>
                                      </m:d>
                                    </m:oMath>
                                  </m:oMathPara>
                                </w:p>
                              </w:txbxContent>
                            </wps:txbx>
                            <wps:bodyPr vertOverflow="clip" horzOverflow="clip" wrap="none" lIns="0" tIns="0" rIns="0" bIns="0" rtlCol="0" anchor="t">
                              <a:spAutoFit/>
                            </wps:bodyPr>
                          </wps:wsp>
                        </a:graphicData>
                      </a:graphic>
                    </wp:inline>
                  </w:drawing>
                </mc:Choice>
                <mc:Fallback>
                  <w:pict>
                    <v:shapetype w14:anchorId="4EA9D8B6" id="_x0000_t202" coordsize="21600,21600" o:spt="202" path="m,l,21600r21600,l21600,xe">
                      <v:stroke joinstyle="miter"/>
                      <v:path gradientshapeok="t" o:connecttype="rect"/>
                    </v:shapetype>
                    <v:shape id="TextBox 8" o:spid="_x0000_s1026" type="#_x0000_t202" style="width:278.8pt;height:27.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" filled="f" stroked="f">
                      <v:textbox style="mso-fit-shape-to-text:t" inset="0,0,0,0">
                        <w:txbxContent>
                          <w:p w14:paraId="39644A61" w14:textId="77777777" w:rsidR="00354DD0" w:rsidRDefault="00391E7C" w:rsidP="00010ED3">
                            <w:pPr>
                              <w:pStyle w:val="NormalWeb"/>
                              <w:spacing w:before="0" w:beforeAutospacing="0" w:after="0" w:afterAutospacing="0"/>
                              <w:jc w:val="center"/>
                            </w:pPr>
                            <m:oMathPara>
                              <m:oMathParaPr>
                                <m:jc m:val="centerGroup"/>
                              </m:oMathParaPr>
                              <m:oMath>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r</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f</m:t>
                                    </m:r>
                                  </m:sub>
                                </m:sSub>
                                <m:r>
                                  <w:rPr>
                                    <w:rFonts w:ascii="Cambria Math" w:hAnsi="Cambria Math" w:cstheme="minorBidi"/>
                                    <w:color w:val="000000" w:themeColor="text1"/>
                                    <w:sz w:val="22"/>
                                    <w:szCs w:val="22"/>
                                    <w:lang w:val="en-US"/>
                                  </w:rPr>
                                  <m:t>-</m:t>
                                </m:r>
                                <m:f>
                                  <m:fPr>
                                    <m:ctrlPr>
                                      <w:rPr>
                                        <w:rFonts w:ascii="Cambria Math" w:hAnsi="Cambria Math" w:cstheme="minorBidi"/>
                                        <w:i/>
                                        <w:iCs/>
                                        <w:color w:val="000000" w:themeColor="text1"/>
                                        <w:sz w:val="22"/>
                                        <w:szCs w:val="22"/>
                                        <w:lang w:val="en-US"/>
                                      </w:rPr>
                                    </m:ctrlPr>
                                  </m:fPr>
                                  <m:num>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f</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g</m:t>
                                        </m:r>
                                      </m:sub>
                                    </m:sSub>
                                  </m:num>
                                  <m:den>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den>
                                </m:f>
                                <m:d>
                                  <m:dPr>
                                    <m:begChr m:val="{"/>
                                    <m:endChr m:val="}"/>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d>
                                      <m:dPr>
                                        <m:ctrlPr>
                                          <w:rPr>
                                            <w:rFonts w:ascii="Cambria Math" w:hAnsi="Cambria Math" w:cstheme="minorBidi"/>
                                            <w:i/>
                                            <w:iCs/>
                                            <w:color w:val="000000" w:themeColor="text1"/>
                                            <w:sz w:val="22"/>
                                            <w:szCs w:val="22"/>
                                            <w:lang w:val="en-US"/>
                                          </w:rPr>
                                        </m:ctrlPr>
                                      </m:dPr>
                                      <m:e>
                                        <m:f>
                                          <m:fPr>
                                            <m:ctrlPr>
                                              <w:rPr>
                                                <w:rFonts w:ascii="Cambria Math"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1</m:t>
                                            </m:r>
                                          </m:num>
                                          <m:den>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α</m:t>
                                                </m:r>
                                              </m:e>
                                              <m:sub>
                                                <m:r>
                                                  <w:rPr>
                                                    <w:rFonts w:ascii="Cambria Math" w:hAnsi="Cambria Math" w:cstheme="minorBidi"/>
                                                    <w:color w:val="000000" w:themeColor="text1"/>
                                                    <w:sz w:val="22"/>
                                                    <w:szCs w:val="22"/>
                                                    <w:lang w:val="en-US"/>
                                                  </w:rPr>
                                                  <m:t>e</m:t>
                                                </m:r>
                                              </m:sub>
                                            </m:sSub>
                                            <m:d>
                                              <m:dPr>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e>
                                            </m:d>
                                          </m:den>
                                        </m:f>
                                        <m:r>
                                          <w:rPr>
                                            <w:rFonts w:ascii="Cambria Math" w:hAnsi="Cambria Math" w:cstheme="minorBidi"/>
                                            <w:color w:val="000000" w:themeColor="text1"/>
                                            <w:sz w:val="22"/>
                                            <w:szCs w:val="22"/>
                                            <w:lang w:val="en-US"/>
                                          </w:rPr>
                                          <m:t>-1</m:t>
                                        </m:r>
                                      </m:e>
                                    </m:d>
                                    <m:r>
                                      <w:rPr>
                                        <w:rFonts w:ascii="Cambria Math" w:hAnsi="Cambria Math" w:cstheme="minorBidi"/>
                                        <w:color w:val="000000" w:themeColor="text1"/>
                                        <w:sz w:val="22"/>
                                        <w:szCs w:val="22"/>
                                        <w:lang w:val="en-US"/>
                                      </w:rPr>
                                      <m:t>ln</m:t>
                                    </m:r>
                                    <m:f>
                                      <m:fPr>
                                        <m:ctrlPr>
                                          <w:rPr>
                                            <w:rFonts w:ascii="Cambria Math"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1</m:t>
                                        </m:r>
                                      </m:num>
                                      <m:den>
                                        <m:r>
                                          <w:rPr>
                                            <w:rFonts w:ascii="Cambria Math" w:hAnsi="Cambria Math" w:cstheme="minorBidi"/>
                                            <w:color w:val="000000" w:themeColor="text1"/>
                                            <w:sz w:val="22"/>
                                            <w:szCs w:val="22"/>
                                            <w:lang w:val="en-US"/>
                                          </w:rPr>
                                          <m:t>1-</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α</m:t>
                                            </m:r>
                                          </m:e>
                                          <m:sub>
                                            <m:r>
                                              <w:rPr>
                                                <w:rFonts w:ascii="Cambria Math" w:hAnsi="Cambria Math" w:cstheme="minorBidi"/>
                                                <w:color w:val="000000" w:themeColor="text1"/>
                                                <w:sz w:val="22"/>
                                                <w:szCs w:val="22"/>
                                                <w:lang w:val="en-US"/>
                                              </w:rPr>
                                              <m:t>e</m:t>
                                            </m:r>
                                          </m:sub>
                                        </m:sSub>
                                        <m:d>
                                          <m:dPr>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e>
                                        </m:d>
                                      </m:den>
                                    </m:f>
                                  </m:e>
                                </m:d>
                              </m:oMath>
                            </m:oMathPara>
                          </w:p>
                        </w:txbxContent>
                      </v:textbox>
                      <w10:anchorlock/>
                    </v:shape>
                  </w:pict>
                </mc:Fallback>
              </mc:AlternateContent>
            </w:r>
          </w:p>
        </w:tc>
        <w:tc>
          <w:tcPr>
            <w:tcW w:w="935" w:type="dxa"/>
          </w:tcPr>
          <w:p w14:paraId="422E4C75" w14:textId="77777777" w:rsidR="00010ED3" w:rsidRPr="001D7ABC" w:rsidRDefault="00010ED3" w:rsidP="00354DD0">
            <w:pPr>
              <w:jc w:val="right"/>
            </w:pPr>
            <w:r w:rsidRPr="001D7ABC">
              <w:t>(</w:t>
            </w:r>
            <w:r>
              <w:t>2</w:t>
            </w:r>
            <w:r w:rsidRPr="001D7ABC">
              <w:t>)</w:t>
            </w:r>
          </w:p>
        </w:tc>
      </w:tr>
    </w:tbl>
    <w:p w14:paraId="6A7DC310" w14:textId="59ADC634" w:rsidR="00010ED3" w:rsidRDefault="00010ED3" w:rsidP="00010ED3">
      <w:pPr>
        <w:pStyle w:val="BodytextIndented"/>
        <w:spacing w:before="120"/>
        <w:ind w:firstLine="0"/>
      </w:pPr>
      <w: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8022"/>
      </w:tblGrid>
      <w:tr w:rsidR="00010ED3" w14:paraId="35F1D6E3" w14:textId="77777777" w:rsidTr="00010ED3">
        <w:tc>
          <w:tcPr>
            <w:tcW w:w="704" w:type="dxa"/>
          </w:tcPr>
          <w:p w14:paraId="21C8FC7C" w14:textId="77777777" w:rsidR="00010ED3" w:rsidRDefault="006F0B5C" w:rsidP="00354DD0">
            <w:pPr>
              <w:rPr>
                <w:lang w:val="en-US"/>
              </w:rPr>
            </w:pPr>
            <m:oMathPara>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f</m:t>
                    </m:r>
                  </m:sub>
                </m:sSub>
              </m:oMath>
            </m:oMathPara>
          </w:p>
        </w:tc>
        <w:tc>
          <w:tcPr>
            <w:tcW w:w="284" w:type="dxa"/>
          </w:tcPr>
          <w:p w14:paraId="368ADEF0" w14:textId="77777777" w:rsidR="00010ED3" w:rsidRDefault="00010ED3" w:rsidP="00354DD0">
            <w:pPr>
              <w:rPr>
                <w:lang w:val="en-US"/>
              </w:rPr>
            </w:pPr>
            <w:r>
              <w:rPr>
                <w:lang w:val="en-US"/>
              </w:rPr>
              <w:t>:</w:t>
            </w:r>
          </w:p>
        </w:tc>
        <w:tc>
          <w:tcPr>
            <w:tcW w:w="8022" w:type="dxa"/>
          </w:tcPr>
          <w:p w14:paraId="08977861" w14:textId="7A86EC06" w:rsidR="00010ED3" w:rsidRDefault="00010ED3" w:rsidP="00354DD0">
            <w:pPr>
              <w:rPr>
                <w:lang w:val="en-US"/>
              </w:rPr>
            </w:pPr>
            <w:r>
              <w:rPr>
                <w:lang w:val="en-US"/>
              </w:rPr>
              <w:t>density of water in saturated liquid phase  (kg/m</w:t>
            </w:r>
            <w:r w:rsidRPr="00091B06">
              <w:rPr>
                <w:vertAlign w:val="superscript"/>
                <w:lang w:val="en-US"/>
              </w:rPr>
              <w:t>3</w:t>
            </w:r>
            <w:r>
              <w:rPr>
                <w:lang w:val="en-US"/>
              </w:rPr>
              <w:t>)</w:t>
            </w:r>
          </w:p>
        </w:tc>
      </w:tr>
      <w:tr w:rsidR="00010ED3" w14:paraId="51F0FECD" w14:textId="77777777" w:rsidTr="00010ED3">
        <w:tc>
          <w:tcPr>
            <w:tcW w:w="704" w:type="dxa"/>
          </w:tcPr>
          <w:p w14:paraId="19CD9E68" w14:textId="77777777" w:rsidR="00010ED3" w:rsidRDefault="006F0B5C" w:rsidP="00354DD0">
            <w:pPr>
              <w:rPr>
                <w:lang w:val="en-US"/>
              </w:rPr>
            </w:pPr>
            <m:oMathPara>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g</m:t>
                    </m:r>
                  </m:sub>
                </m:sSub>
              </m:oMath>
            </m:oMathPara>
          </w:p>
        </w:tc>
        <w:tc>
          <w:tcPr>
            <w:tcW w:w="284" w:type="dxa"/>
          </w:tcPr>
          <w:p w14:paraId="0042AA64" w14:textId="77777777" w:rsidR="00010ED3" w:rsidRDefault="00010ED3" w:rsidP="00354DD0">
            <w:pPr>
              <w:rPr>
                <w:lang w:val="en-US"/>
              </w:rPr>
            </w:pPr>
            <w:r>
              <w:rPr>
                <w:lang w:val="en-US"/>
              </w:rPr>
              <w:t>:</w:t>
            </w:r>
          </w:p>
        </w:tc>
        <w:tc>
          <w:tcPr>
            <w:tcW w:w="8022" w:type="dxa"/>
          </w:tcPr>
          <w:p w14:paraId="188F710F" w14:textId="78A80A27" w:rsidR="00010ED3" w:rsidRDefault="00010ED3" w:rsidP="00354DD0">
            <w:pPr>
              <w:rPr>
                <w:lang w:val="en-US"/>
              </w:rPr>
            </w:pPr>
            <w:r>
              <w:rPr>
                <w:lang w:val="en-US"/>
              </w:rPr>
              <w:t>density of water in saturated vapor phase (kg/m</w:t>
            </w:r>
            <w:r w:rsidRPr="00091B06">
              <w:rPr>
                <w:vertAlign w:val="superscript"/>
                <w:lang w:val="en-US"/>
              </w:rPr>
              <w:t>3</w:t>
            </w:r>
            <w:r>
              <w:rPr>
                <w:lang w:val="en-US"/>
              </w:rPr>
              <w:t>)</w:t>
            </w:r>
          </w:p>
        </w:tc>
      </w:tr>
      <w:tr w:rsidR="00010ED3" w14:paraId="39BBA901" w14:textId="77777777" w:rsidTr="00010ED3">
        <w:tc>
          <w:tcPr>
            <w:tcW w:w="704" w:type="dxa"/>
          </w:tcPr>
          <w:p w14:paraId="256BE914" w14:textId="77777777" w:rsidR="00010ED3" w:rsidRDefault="006F0B5C" w:rsidP="00354DD0">
            <w:pPr>
              <w:rPr>
                <w:lang w:val="en-US"/>
              </w:rPr>
            </w:pP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e</m:t>
                    </m:r>
                  </m:sub>
                </m:sSub>
              </m:oMath>
            </m:oMathPara>
          </w:p>
        </w:tc>
        <w:tc>
          <w:tcPr>
            <w:tcW w:w="284" w:type="dxa"/>
          </w:tcPr>
          <w:p w14:paraId="37D971D1" w14:textId="77777777" w:rsidR="00010ED3" w:rsidRDefault="00010ED3" w:rsidP="00354DD0">
            <w:pPr>
              <w:rPr>
                <w:lang w:val="en-US"/>
              </w:rPr>
            </w:pPr>
            <w:r>
              <w:rPr>
                <w:lang w:val="en-US"/>
              </w:rPr>
              <w:t>:</w:t>
            </w:r>
          </w:p>
        </w:tc>
        <w:tc>
          <w:tcPr>
            <w:tcW w:w="8022" w:type="dxa"/>
          </w:tcPr>
          <w:p w14:paraId="2BF038B1" w14:textId="740CF91D" w:rsidR="00010ED3" w:rsidRDefault="00010ED3" w:rsidP="00354DD0">
            <w:pPr>
              <w:rPr>
                <w:lang w:val="en-US"/>
              </w:rPr>
            </w:pPr>
            <w:r>
              <w:rPr>
                <w:lang w:val="en-US"/>
              </w:rPr>
              <w:t xml:space="preserve">riser exit void faction </w:t>
            </w:r>
          </w:p>
        </w:tc>
      </w:tr>
    </w:tbl>
    <w:p w14:paraId="40537D5E" w14:textId="11C1E357" w:rsidR="00010ED3" w:rsidRDefault="00010ED3" w:rsidP="00010ED3">
      <w:pPr>
        <w:pStyle w:val="Heading2"/>
      </w:pPr>
      <w:r>
        <w:t>Design of Superheater and Economizer</w:t>
      </w:r>
    </w:p>
    <w:p w14:paraId="6C6D48E4" w14:textId="71295825" w:rsidR="00010ED3" w:rsidRDefault="00010ED3" w:rsidP="00010ED3">
      <w:pPr>
        <w:pStyle w:val="BodytextIndented"/>
        <w:spacing w:before="120"/>
        <w:ind w:firstLine="0"/>
      </w:pPr>
      <w:r w:rsidRPr="00010ED3">
        <w:t>Superheater design is done by setting the shell and tube to be the initial design and then analyzing it to determine two main geometric parameters, namely the number of pipes and the length of the shell and tube required. This analysis was performed using the NTU (Number of Transfer Unit) method. The following is a more detailed process for using this NTU method.</w:t>
      </w:r>
    </w:p>
    <w:p w14:paraId="5A2767B2" w14:textId="0176C272" w:rsidR="00CD5F7C" w:rsidRDefault="005F2AD9" w:rsidP="00DD5024">
      <w:pPr>
        <w:pStyle w:val="BodytextIndented"/>
        <w:spacing w:before="120"/>
      </w:pPr>
      <w:r w:rsidRPr="005F2AD9">
        <w:t xml:space="preserve">The first step in superheater design is to determine the heat transfer coefficient based on the average conditions of the superheater. Then the second step is </w:t>
      </w:r>
      <w:r>
        <w:t xml:space="preserve"> to </w:t>
      </w:r>
      <w:r w:rsidRPr="005F2AD9">
        <w:t>find the length and number of pipes. The final step is to determine the temperature after the heat exchange process occurs.</w:t>
      </w:r>
    </w:p>
    <w:p w14:paraId="440E4510" w14:textId="1BB7E93C" w:rsidR="005F2AD9" w:rsidRDefault="005F2AD9" w:rsidP="00DD5024">
      <w:pPr>
        <w:pStyle w:val="BodytextIndented"/>
        <w:spacing w:before="120"/>
      </w:pPr>
      <w:r w:rsidRPr="005F2AD9">
        <w:t>The heat transfer coefficient that occurs from the combustion gas to water as a working fluid is described by equation (5)</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229"/>
        <w:gridCol w:w="935"/>
      </w:tblGrid>
      <w:tr w:rsidR="005F2AD9" w:rsidRPr="001D7ABC" w14:paraId="349EA460" w14:textId="77777777" w:rsidTr="00354DD0">
        <w:trPr>
          <w:trHeight w:val="642"/>
        </w:trPr>
        <w:tc>
          <w:tcPr>
            <w:tcW w:w="846" w:type="dxa"/>
          </w:tcPr>
          <w:p w14:paraId="31DFD24D" w14:textId="77777777" w:rsidR="005F2AD9" w:rsidRPr="001D7ABC" w:rsidRDefault="005F2AD9" w:rsidP="00354DD0">
            <w:pPr>
              <w:jc w:val="both"/>
            </w:pPr>
          </w:p>
        </w:tc>
        <w:tc>
          <w:tcPr>
            <w:tcW w:w="7229" w:type="dxa"/>
          </w:tcPr>
          <w:p w14:paraId="7293B288" w14:textId="77777777" w:rsidR="005F2AD9" w:rsidRPr="00C433E9" w:rsidRDefault="005F2AD9" w:rsidP="00354DD0">
            <w:pPr>
              <w:jc w:val="center"/>
              <w:rPr>
                <w:lang w:val="en-US"/>
              </w:rPr>
            </w:pPr>
            <m:oMathPara>
              <m:oMath>
                <m:r>
                  <w:rPr>
                    <w:rFonts w:ascii="Cambria Math" w:hAnsi="Cambria Math"/>
                    <w:lang w:val="en-US"/>
                  </w:rPr>
                  <m:t>U=</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h</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c</m:t>
                        </m:r>
                      </m:sub>
                    </m:sSub>
                  </m:den>
                </m:f>
              </m:oMath>
            </m:oMathPara>
          </w:p>
        </w:tc>
        <w:tc>
          <w:tcPr>
            <w:tcW w:w="935" w:type="dxa"/>
          </w:tcPr>
          <w:p w14:paraId="2734EE17" w14:textId="77777777" w:rsidR="005F2AD9" w:rsidRPr="001D7ABC" w:rsidRDefault="005F2AD9" w:rsidP="00354DD0">
            <w:pPr>
              <w:jc w:val="right"/>
            </w:pPr>
            <w:r w:rsidRPr="001D7ABC">
              <w:t>(</w:t>
            </w:r>
            <w:r>
              <w:rPr>
                <w:lang w:val="en-US"/>
              </w:rPr>
              <w:t>5</w:t>
            </w:r>
            <w:r w:rsidRPr="001D7ABC">
              <w:t>)</w:t>
            </w:r>
          </w:p>
        </w:tc>
      </w:tr>
    </w:tbl>
    <w:p w14:paraId="797B54EC" w14:textId="2F744A85" w:rsidR="005F2AD9" w:rsidRDefault="005F2AD9" w:rsidP="00010ED3">
      <w:pPr>
        <w:pStyle w:val="BodytextIndented"/>
        <w:spacing w:before="120"/>
        <w:ind w:firstLine="0"/>
      </w:pPr>
      <w:r w:rsidRPr="005F2AD9">
        <w:t xml:space="preserve">U is the total heat transfer coefficient of the combustion gas and water as the working fluid. Then </w:t>
      </w:r>
      <m:oMath>
        <m:sSub>
          <m:sSubPr>
            <m:ctrlPr>
              <w:rPr>
                <w:rFonts w:ascii="Cambria Math" w:hAnsi="Cambria Math"/>
                <w:i/>
              </w:rPr>
            </m:ctrlPr>
          </m:sSubPr>
          <m:e>
            <m:r>
              <w:rPr>
                <w:rFonts w:ascii="Cambria Math" w:hAnsi="Cambria Math"/>
              </w:rPr>
              <m:t>h</m:t>
            </m:r>
          </m:e>
          <m:sub>
            <m:r>
              <w:rPr>
                <w:rFonts w:ascii="Cambria Math" w:hAnsi="Cambria Math"/>
              </w:rPr>
              <m:t>h</m:t>
            </m:r>
          </m:sub>
        </m:sSub>
      </m:oMath>
      <w:r>
        <w:t xml:space="preserve"> </w:t>
      </w:r>
      <w:r w:rsidRPr="005F2AD9">
        <w:t xml:space="preserve">is the convection coefficient of heat transfer of combustion gases and </w:t>
      </w:r>
      <m:oMath>
        <m:sSub>
          <m:sSubPr>
            <m:ctrlPr>
              <w:rPr>
                <w:rFonts w:ascii="Cambria Math" w:hAnsi="Cambria Math"/>
                <w:i/>
              </w:rPr>
            </m:ctrlPr>
          </m:sSubPr>
          <m:e>
            <m:r>
              <w:rPr>
                <w:rFonts w:ascii="Cambria Math" w:hAnsi="Cambria Math"/>
              </w:rPr>
              <m:t>h</m:t>
            </m:r>
          </m:e>
          <m:sub>
            <m:r>
              <w:rPr>
                <w:rFonts w:ascii="Cambria Math" w:hAnsi="Cambria Math"/>
              </w:rPr>
              <m:t>h</m:t>
            </m:r>
          </m:sub>
        </m:sSub>
      </m:oMath>
      <w:r w:rsidRPr="005F2AD9">
        <w:t xml:space="preserve"> is the heat transfer coefficient of water flowing in the pipe. The</w:t>
      </w:r>
      <w:r>
        <w:t xml:space="preserve"> </w:t>
      </w:r>
      <w:r w:rsidR="002E4515">
        <w:t>value of</w:t>
      </w:r>
      <w:r w:rsidRPr="005F2AD9">
        <w:t xml:space="preserve"> convection coefficient of combustion gases </w:t>
      </w:r>
      <m:oMath>
        <m:sSub>
          <m:sSubPr>
            <m:ctrlPr>
              <w:rPr>
                <w:rFonts w:ascii="Cambria Math" w:hAnsi="Cambria Math"/>
                <w:i/>
              </w:rPr>
            </m:ctrlPr>
          </m:sSubPr>
          <m:e>
            <m:r>
              <w:rPr>
                <w:rFonts w:ascii="Cambria Math" w:hAnsi="Cambria Math"/>
              </w:rPr>
              <m:t>h</m:t>
            </m:r>
          </m:e>
          <m:sub>
            <m:r>
              <w:rPr>
                <w:rFonts w:ascii="Cambria Math" w:hAnsi="Cambria Math"/>
              </w:rPr>
              <m:t>h</m:t>
            </m:r>
          </m:sub>
        </m:sSub>
      </m:oMath>
      <w:r w:rsidRPr="005F2AD9">
        <w:t xml:space="preserve"> according to Wardhani [</w:t>
      </w:r>
      <w:r w:rsidR="002E4515">
        <w:t>8</w:t>
      </w:r>
      <w:r w:rsidRPr="005F2AD9">
        <w:t>] at locations</w:t>
      </w:r>
      <w:r w:rsidR="002E4515">
        <w:t xml:space="preserve"> from combustion location</w:t>
      </w:r>
      <w:r w:rsidRPr="005F2AD9">
        <w:t xml:space="preserve"> farther than 50 cm is 200,000 W / m</w:t>
      </w:r>
      <w:r w:rsidRPr="002E4515">
        <w:rPr>
          <w:vertAlign w:val="superscript"/>
        </w:rPr>
        <w:t>2</w:t>
      </w:r>
      <w:r w:rsidRPr="005F2AD9">
        <w:t>.K. The input to get the water convection coefficient is to determine the pipe diameter for the water vapor line and the Reynolds number of water flow in the pipe. After the pipe diameter and Reynolds number are known, the next step is to determine the mass flow in the pipe. Reynolds number is actually a number that describes the flow conditions [</w:t>
      </w:r>
      <w:r w:rsidR="00B20D96">
        <w:t>9</w:t>
      </w:r>
      <w:r w:rsidRPr="005F2AD9">
        <w:t>,1</w:t>
      </w:r>
      <w:r w:rsidR="00B20D96">
        <w:t>0</w:t>
      </w:r>
      <w:r w:rsidRPr="005F2AD9">
        <w:t xml:space="preserve">]. Determination of the mass flow in hot combustion that occurs is done by determining the time of combustion that occurs in the waste which is then carried out according to </w:t>
      </w:r>
      <w:proofErr w:type="spellStart"/>
      <w:r w:rsidRPr="005F2AD9">
        <w:t>Trilaksono</w:t>
      </w:r>
      <w:proofErr w:type="spellEnd"/>
      <w:r w:rsidRPr="005F2AD9">
        <w:t xml:space="preserve"> [</w:t>
      </w:r>
      <w:r w:rsidR="002046E3">
        <w:t>11</w:t>
      </w:r>
      <w:r w:rsidRPr="005F2AD9">
        <w:t>], that students combustion is 20% to ash and the rest turns into gas. The volume of the incinerator, the density of waste is known and the portion that becomes gas has been known, so the mass flow rate of the combustion gas is known.</w:t>
      </w:r>
    </w:p>
    <w:p w14:paraId="1B5B9AA6" w14:textId="43B22E3C" w:rsidR="00DD5024" w:rsidRDefault="007A37EC" w:rsidP="00010ED3">
      <w:pPr>
        <w:pStyle w:val="BodytextIndented"/>
        <w:spacing w:before="120"/>
        <w:ind w:firstLine="0"/>
      </w:pPr>
      <w:r w:rsidRPr="007A37EC">
        <w:t>The NTU value is obtained by looking at the NTU v efficiency</w:t>
      </w:r>
      <w:r w:rsidR="006830AA">
        <w:t xml:space="preserve"> of</w:t>
      </w:r>
      <w:r w:rsidRPr="007A37EC">
        <w:t xml:space="preserve"> heat transfer</w:t>
      </w:r>
      <w:r w:rsidR="006830AA">
        <w:t xml:space="preserve"> diagram</w:t>
      </w:r>
      <w:r w:rsidRPr="007A37EC">
        <w:t xml:space="preserve"> with a value of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max</m:t>
                </m:r>
              </m:sub>
            </m:sSub>
          </m:den>
        </m:f>
        <m:r>
          <w:rPr>
            <w:rFonts w:ascii="Cambria Math" w:hAnsi="Cambria Math"/>
          </w:rPr>
          <m:t>=0</m:t>
        </m:r>
      </m:oMath>
      <w:r w:rsidRPr="007A37EC">
        <w:t xml:space="preserve"> as an initial approach.</w:t>
      </w:r>
      <w:r w:rsidR="006830AA">
        <w:t xml:space="preserve"> The diagram </w:t>
      </w:r>
      <w:r w:rsidR="006B1504">
        <w:t>can be seen in figure 5</w:t>
      </w:r>
      <w:r w:rsidR="00354DD0">
        <w:t>, take from Holman</w:t>
      </w:r>
      <w:r w:rsidR="006B1504">
        <w:t xml:space="preserve"> [12].</w:t>
      </w:r>
    </w:p>
    <w:p w14:paraId="214A779A" w14:textId="24F2A62D" w:rsidR="006B1504" w:rsidRDefault="00354DD0" w:rsidP="00354DD0">
      <w:pPr>
        <w:pStyle w:val="BodytextIndented"/>
        <w:spacing w:before="120"/>
        <w:ind w:firstLine="0"/>
        <w:jc w:val="center"/>
      </w:pPr>
      <w:r>
        <w:rPr>
          <w:noProof/>
        </w:rPr>
        <w:lastRenderedPageBreak/>
        <w:drawing>
          <wp:inline distT="0" distB="0" distL="0" distR="0" wp14:anchorId="65FE60F4" wp14:editId="0C228FC8">
            <wp:extent cx="1940452" cy="2679032"/>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11-26 at 10.44.1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9797" cy="2691933"/>
                    </a:xfrm>
                    <a:prstGeom prst="rect">
                      <a:avLst/>
                    </a:prstGeom>
                  </pic:spPr>
                </pic:pic>
              </a:graphicData>
            </a:graphic>
          </wp:inline>
        </w:drawing>
      </w:r>
    </w:p>
    <w:p w14:paraId="0BDDE0DF" w14:textId="4D3D5CF6" w:rsidR="00354DD0" w:rsidRDefault="00354DD0" w:rsidP="00354DD0">
      <w:pPr>
        <w:pStyle w:val="BodytextIndented"/>
        <w:ind w:firstLine="0"/>
        <w:jc w:val="center"/>
      </w:pPr>
      <w:r w:rsidRPr="00CE57CF">
        <w:rPr>
          <w:rFonts w:ascii="Times New Roman" w:hAnsi="Times New Roman"/>
          <w:b/>
        </w:rPr>
        <w:t xml:space="preserve">Figure </w:t>
      </w:r>
      <w:r>
        <w:rPr>
          <w:rFonts w:ascii="Times New Roman" w:hAnsi="Times New Roman"/>
          <w:b/>
        </w:rPr>
        <w:t>5</w:t>
      </w:r>
      <w:r w:rsidRPr="00CE57CF">
        <w:rPr>
          <w:rFonts w:ascii="Times New Roman" w:hAnsi="Times New Roman"/>
          <w:b/>
        </w:rPr>
        <w:t xml:space="preserve">. </w:t>
      </w:r>
      <w:r>
        <w:t>T</w:t>
      </w:r>
      <w:r w:rsidRPr="007A37EC">
        <w:t>he NTU v efficiency</w:t>
      </w:r>
      <w:r>
        <w:t xml:space="preserve"> of</w:t>
      </w:r>
      <w:r w:rsidRPr="007A37EC">
        <w:t xml:space="preserve"> heat transfer</w:t>
      </w:r>
      <w:r>
        <w:t xml:space="preserve"> diagram (Holman) [12]</w:t>
      </w:r>
    </w:p>
    <w:p w14:paraId="46241F3C" w14:textId="084B7771" w:rsidR="00354DD0" w:rsidRDefault="009A0DAB" w:rsidP="009A0DAB">
      <w:pPr>
        <w:pStyle w:val="BodytextIndented"/>
        <w:spacing w:before="120"/>
        <w:ind w:firstLine="0"/>
      </w:pPr>
      <w:r>
        <w:t>After got</w:t>
      </w:r>
      <w:r w:rsidR="00354DD0" w:rsidRPr="00354DD0">
        <w:t xml:space="preserve"> the NTU </w:t>
      </w:r>
      <w:r>
        <w:t>value</w:t>
      </w:r>
      <w:r w:rsidR="00354DD0" w:rsidRPr="00354DD0">
        <w:t>, it is then entered into equation (</w:t>
      </w:r>
      <w:r>
        <w:t>6</w:t>
      </w:r>
      <w:r w:rsidR="00354DD0" w:rsidRPr="00354DD0">
        <w:t>) to get the length of the heat exchanger.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778"/>
      </w:tblGrid>
      <w:tr w:rsidR="009A0DAB" w:rsidRPr="001D7ABC" w14:paraId="3071E738" w14:textId="77777777" w:rsidTr="00945BDA">
        <w:trPr>
          <w:trHeight w:val="423"/>
        </w:trPr>
        <w:tc>
          <w:tcPr>
            <w:tcW w:w="2830" w:type="dxa"/>
          </w:tcPr>
          <w:p w14:paraId="27B3270A" w14:textId="77777777" w:rsidR="009A0DAB" w:rsidRPr="001D7ABC" w:rsidRDefault="009A0DAB" w:rsidP="00945BDA">
            <w:pPr>
              <w:jc w:val="both"/>
            </w:pPr>
          </w:p>
        </w:tc>
        <w:tc>
          <w:tcPr>
            <w:tcW w:w="3402" w:type="dxa"/>
          </w:tcPr>
          <w:p w14:paraId="1EED8021" w14:textId="7EBDAFE6" w:rsidR="009A0DAB" w:rsidRPr="001D7ABC" w:rsidRDefault="009A0DAB" w:rsidP="00945BDA">
            <w:pPr>
              <w:jc w:val="both"/>
            </w:pPr>
            <m:oMathPara>
              <m:oMath>
                <m:r>
                  <w:rPr>
                    <w:rFonts w:ascii="Cambria Math" w:hAnsi="Cambria Math"/>
                  </w:rPr>
                  <m:t>L=</m:t>
                </m:r>
                <m:f>
                  <m:fPr>
                    <m:ctrlPr>
                      <w:rPr>
                        <w:rFonts w:ascii="Cambria Math" w:hAnsi="Cambria Math"/>
                        <w:i/>
                      </w:rPr>
                    </m:ctrlPr>
                  </m:fPr>
                  <m:num>
                    <m:r>
                      <w:rPr>
                        <w:rFonts w:ascii="Cambria Math" w:hAnsi="Cambria Math"/>
                      </w:rPr>
                      <m:t>NTU.</m:t>
                    </m:r>
                    <m:sSub>
                      <m:sSubPr>
                        <m:ctrlPr>
                          <w:rPr>
                            <w:rFonts w:ascii="Cambria Math" w:hAnsi="Cambria Math"/>
                            <w:i/>
                          </w:rPr>
                        </m:ctrlPr>
                      </m:sSubPr>
                      <m:e>
                        <m:r>
                          <w:rPr>
                            <w:rFonts w:ascii="Cambria Math" w:hAnsi="Cambria Math"/>
                          </w:rPr>
                          <m:t>C</m:t>
                        </m:r>
                      </m:e>
                      <m:sub>
                        <m:r>
                          <w:rPr>
                            <w:rFonts w:ascii="Cambria Math" w:hAnsi="Cambria Math"/>
                          </w:rPr>
                          <m:t>min</m:t>
                        </m:r>
                      </m:sub>
                    </m:sSub>
                  </m:num>
                  <m:den>
                    <m:r>
                      <w:rPr>
                        <w:rFonts w:ascii="Cambria Math" w:hAnsi="Cambria Math"/>
                      </w:rPr>
                      <m:t>U</m:t>
                    </m:r>
                    <m:d>
                      <m:dPr>
                        <m:ctrlPr>
                          <w:rPr>
                            <w:rFonts w:ascii="Cambria Math" w:hAnsi="Cambria Math"/>
                            <w:i/>
                          </w:rPr>
                        </m:ctrlPr>
                      </m:dPr>
                      <m:e>
                        <m:r>
                          <w:rPr>
                            <w:rFonts w:ascii="Cambria Math" w:hAnsi="Cambria Math"/>
                          </w:rPr>
                          <m:t>N2πD</m:t>
                        </m:r>
                      </m:e>
                    </m:d>
                  </m:den>
                </m:f>
              </m:oMath>
            </m:oMathPara>
          </w:p>
        </w:tc>
        <w:tc>
          <w:tcPr>
            <w:tcW w:w="2778" w:type="dxa"/>
          </w:tcPr>
          <w:p w14:paraId="18592F22" w14:textId="5DE41786" w:rsidR="009A0DAB" w:rsidRPr="001D7ABC" w:rsidRDefault="009A0DAB" w:rsidP="00945BDA">
            <w:pPr>
              <w:jc w:val="right"/>
            </w:pPr>
            <w:r w:rsidRPr="001D7ABC">
              <w:t>(</w:t>
            </w:r>
            <w:r>
              <w:t>6</w:t>
            </w:r>
            <w:r w:rsidRPr="001D7ABC">
              <w:t>)</w:t>
            </w:r>
          </w:p>
        </w:tc>
      </w:tr>
    </w:tbl>
    <w:p w14:paraId="781A5CDC" w14:textId="47DB8D02" w:rsidR="009A0DAB" w:rsidRDefault="009A0DAB" w:rsidP="009A0DAB">
      <w:pPr>
        <w:pStyle w:val="BodytextIndented"/>
        <w:spacing w:before="120"/>
        <w:ind w:firstLine="0"/>
      </w:pPr>
      <w:r w:rsidRPr="009A0DAB">
        <w:t>This method is also used to design the size of the economizer.</w:t>
      </w:r>
    </w:p>
    <w:p w14:paraId="4F2770D3" w14:textId="51D29B42" w:rsidR="009A0DAB" w:rsidRDefault="009A0DAB" w:rsidP="009A0DAB">
      <w:pPr>
        <w:pStyle w:val="Section"/>
      </w:pPr>
      <w:commentRangeStart w:id="3"/>
      <w:r>
        <w:t xml:space="preserve">Result and Discussion </w:t>
      </w:r>
      <w:commentRangeEnd w:id="3"/>
      <w:r w:rsidR="00E81066">
        <w:rPr>
          <w:rStyle w:val="CommentReference"/>
          <w:b w:val="0"/>
          <w:iCs w:val="0"/>
          <w:color w:val="auto"/>
        </w:rPr>
        <w:commentReference w:id="3"/>
      </w:r>
    </w:p>
    <w:p w14:paraId="179B0EEB" w14:textId="18B3492E" w:rsidR="007424B8" w:rsidRDefault="007424B8" w:rsidP="007424B8">
      <w:pPr>
        <w:pStyle w:val="Bodytext"/>
        <w:spacing w:before="120"/>
        <w:rPr>
          <w:lang w:val="en-GB"/>
        </w:rPr>
      </w:pPr>
      <w:r w:rsidRPr="007424B8">
        <w:rPr>
          <w:lang w:val="en-GB"/>
        </w:rPr>
        <w:t>The evaporator design geometry is adjusted to the incinerator geometry. The steam-drum</w:t>
      </w:r>
      <w:r>
        <w:rPr>
          <w:lang w:val="en-GB"/>
        </w:rPr>
        <w:t>’s height</w:t>
      </w:r>
      <w:r w:rsidRPr="007424B8">
        <w:rPr>
          <w:lang w:val="en-GB"/>
        </w:rPr>
        <w:t xml:space="preserve"> is 0.48 m</w:t>
      </w:r>
      <w:r>
        <w:rPr>
          <w:lang w:val="en-GB"/>
        </w:rPr>
        <w:t xml:space="preserve"> and</w:t>
      </w:r>
      <w:r w:rsidRPr="007424B8">
        <w:rPr>
          <w:lang w:val="en-GB"/>
        </w:rPr>
        <w:t xml:space="preserve"> </w:t>
      </w:r>
      <w:r>
        <w:rPr>
          <w:lang w:val="en-GB"/>
        </w:rPr>
        <w:t>t</w:t>
      </w:r>
      <w:r w:rsidRPr="007424B8">
        <w:rPr>
          <w:lang w:val="en-GB"/>
        </w:rPr>
        <w:t>his altitude allows it to have a pressure-drive of 4180 Pa.</w:t>
      </w:r>
      <w:r>
        <w:rPr>
          <w:lang w:val="en-GB"/>
        </w:rPr>
        <w:t xml:space="preserve"> </w:t>
      </w:r>
      <w:r w:rsidRPr="007424B8">
        <w:rPr>
          <w:lang w:val="en-GB"/>
        </w:rPr>
        <w:t>El-</w:t>
      </w:r>
      <w:r>
        <w:rPr>
          <w:lang w:val="en-GB"/>
        </w:rPr>
        <w:t>Wakil [3]</w:t>
      </w:r>
      <w:r w:rsidRPr="007424B8">
        <w:rPr>
          <w:lang w:val="en-GB"/>
        </w:rPr>
        <w:t xml:space="preserve"> said that for a boiler pressure 2500 psi (172 bar) has a pressure </w:t>
      </w:r>
      <w:r>
        <w:rPr>
          <w:lang w:val="en-GB"/>
        </w:rPr>
        <w:t>drive</w:t>
      </w:r>
      <w:r w:rsidRPr="007424B8">
        <w:rPr>
          <w:lang w:val="en-GB"/>
        </w:rPr>
        <w:t xml:space="preserve"> 1.52 psi (0.3 bar). This illustrates that 4180 Pa </w:t>
      </w:r>
      <w:r>
        <w:rPr>
          <w:lang w:val="en-GB"/>
        </w:rPr>
        <w:t>is enough to</w:t>
      </w:r>
      <w:r w:rsidRPr="007424B8">
        <w:rPr>
          <w:lang w:val="en-GB"/>
        </w:rPr>
        <w:t xml:space="preserve"> ensure water circulat</w:t>
      </w:r>
      <w:r>
        <w:rPr>
          <w:lang w:val="en-GB"/>
        </w:rPr>
        <w:t>e</w:t>
      </w:r>
      <w:r w:rsidRPr="007424B8">
        <w:rPr>
          <w:lang w:val="en-GB"/>
        </w:rPr>
        <w:t xml:space="preserve"> in the steam drum</w:t>
      </w:r>
      <w:r>
        <w:rPr>
          <w:lang w:val="en-GB"/>
        </w:rPr>
        <w:t xml:space="preserve"> system</w:t>
      </w:r>
      <w:r w:rsidRPr="007424B8">
        <w:rPr>
          <w:lang w:val="en-GB"/>
        </w:rPr>
        <w:t>. The temperature of the</w:t>
      </w:r>
      <w:r>
        <w:rPr>
          <w:lang w:val="en-GB"/>
        </w:rPr>
        <w:t xml:space="preserve"> </w:t>
      </w:r>
      <w:r w:rsidRPr="007424B8">
        <w:rPr>
          <w:lang w:val="en-GB"/>
        </w:rPr>
        <w:t xml:space="preserve">gas that comes out of the evaporator </w:t>
      </w:r>
      <w:r>
        <w:rPr>
          <w:lang w:val="en-GB"/>
        </w:rPr>
        <w:t>was</w:t>
      </w:r>
      <w:r w:rsidRPr="007424B8">
        <w:rPr>
          <w:lang w:val="en-GB"/>
        </w:rPr>
        <w:t xml:space="preserve"> 490</w:t>
      </w:r>
      <w:r w:rsidRPr="007424B8">
        <w:rPr>
          <w:vertAlign w:val="superscript"/>
          <w:lang w:val="en-GB"/>
        </w:rPr>
        <w:t>o</w:t>
      </w:r>
      <w:r w:rsidRPr="007424B8">
        <w:rPr>
          <w:lang w:val="en-GB"/>
        </w:rPr>
        <w:t xml:space="preserve">C which will </w:t>
      </w:r>
      <w:r>
        <w:rPr>
          <w:lang w:val="en-GB"/>
        </w:rPr>
        <w:t>become heat source</w:t>
      </w:r>
      <w:r w:rsidRPr="007424B8">
        <w:rPr>
          <w:lang w:val="en-GB"/>
        </w:rPr>
        <w:t xml:space="preserve"> </w:t>
      </w:r>
      <w:r>
        <w:rPr>
          <w:lang w:val="en-GB"/>
        </w:rPr>
        <w:t>for</w:t>
      </w:r>
      <w:r w:rsidRPr="007424B8">
        <w:rPr>
          <w:lang w:val="en-GB"/>
        </w:rPr>
        <w:t xml:space="preserve"> superheater component.</w:t>
      </w:r>
    </w:p>
    <w:p w14:paraId="310B24D5" w14:textId="0881BF81" w:rsidR="007424B8" w:rsidRDefault="00C92A9A" w:rsidP="007424B8">
      <w:pPr>
        <w:pStyle w:val="BodytextIndented"/>
        <w:rPr>
          <w:lang w:val="en-GB"/>
        </w:rPr>
      </w:pPr>
      <w:r>
        <w:rPr>
          <w:lang w:val="en-GB"/>
        </w:rPr>
        <w:t>The analysis result of s</w:t>
      </w:r>
      <w:r w:rsidR="007252A3" w:rsidRPr="007252A3">
        <w:rPr>
          <w:lang w:val="en-GB"/>
        </w:rPr>
        <w:t xml:space="preserve">uperheater design </w:t>
      </w:r>
      <w:r>
        <w:rPr>
          <w:lang w:val="en-GB"/>
        </w:rPr>
        <w:t>said</w:t>
      </w:r>
      <w:r w:rsidR="007252A3" w:rsidRPr="007252A3">
        <w:rPr>
          <w:lang w:val="en-GB"/>
        </w:rPr>
        <w:t xml:space="preserve"> that the number of tub</w:t>
      </w:r>
      <w:r>
        <w:rPr>
          <w:lang w:val="en-GB"/>
        </w:rPr>
        <w:t>e</w:t>
      </w:r>
      <w:r w:rsidR="007252A3" w:rsidRPr="007252A3">
        <w:rPr>
          <w:lang w:val="en-GB"/>
        </w:rPr>
        <w:t xml:space="preserve"> is 70 pipes with a length of 1.09 m</w:t>
      </w:r>
      <w:r w:rsidR="007B42E1">
        <w:rPr>
          <w:lang w:val="en-GB"/>
        </w:rPr>
        <w:t xml:space="preserve"> and the pip</w:t>
      </w:r>
      <w:r w:rsidR="00E554FE">
        <w:rPr>
          <w:lang w:val="en-GB"/>
        </w:rPr>
        <w:t>e diameter is 2.54 cm</w:t>
      </w:r>
      <w:r w:rsidR="007252A3" w:rsidRPr="007252A3">
        <w:rPr>
          <w:lang w:val="en-GB"/>
        </w:rPr>
        <w:t xml:space="preserve">. The analysis uses the Reynolds number 5000 with a velocity in the pipe 1.93 m/s. This can be a foundation to proceed to the next </w:t>
      </w:r>
      <w:r w:rsidR="007B42E1">
        <w:rPr>
          <w:lang w:val="en-GB"/>
        </w:rPr>
        <w:t>step</w:t>
      </w:r>
      <w:r w:rsidR="007252A3" w:rsidRPr="007252A3">
        <w:rPr>
          <w:lang w:val="en-GB"/>
        </w:rPr>
        <w:t xml:space="preserve"> because the simulation results carried out by </w:t>
      </w:r>
      <w:proofErr w:type="spellStart"/>
      <w:r w:rsidR="007252A3" w:rsidRPr="007252A3">
        <w:rPr>
          <w:lang w:val="en-GB"/>
        </w:rPr>
        <w:t>Makoul</w:t>
      </w:r>
      <w:proofErr w:type="spellEnd"/>
      <w:r w:rsidR="007252A3" w:rsidRPr="007252A3">
        <w:rPr>
          <w:lang w:val="en-GB"/>
        </w:rPr>
        <w:t xml:space="preserve"> for a 6</w:t>
      </w:r>
      <w:r w:rsidR="00C478F7">
        <w:rPr>
          <w:lang w:val="en-GB"/>
        </w:rPr>
        <w:t xml:space="preserve"> </w:t>
      </w:r>
      <w:r w:rsidR="007252A3" w:rsidRPr="007252A3">
        <w:rPr>
          <w:lang w:val="en-GB"/>
        </w:rPr>
        <w:t>mm diameter and 200mm length of flow velocity range from 0.17 m / s - 0.448 m / s [1</w:t>
      </w:r>
      <w:r w:rsidR="00532023">
        <w:rPr>
          <w:lang w:val="en-GB"/>
        </w:rPr>
        <w:t>3</w:t>
      </w:r>
      <w:r w:rsidR="007252A3" w:rsidRPr="007252A3">
        <w:rPr>
          <w:lang w:val="en-GB"/>
        </w:rPr>
        <w:t>]. The</w:t>
      </w:r>
      <w:r w:rsidR="00B8451F">
        <w:rPr>
          <w:lang w:val="en-GB"/>
        </w:rPr>
        <w:t xml:space="preserve"> direction of</w:t>
      </w:r>
      <w:r w:rsidR="007252A3" w:rsidRPr="007252A3">
        <w:rPr>
          <w:lang w:val="en-GB"/>
        </w:rPr>
        <w:t xml:space="preserve"> flow in the shell tube is </w:t>
      </w:r>
      <w:r w:rsidR="00B8451F">
        <w:rPr>
          <w:lang w:val="en-GB"/>
        </w:rPr>
        <w:t xml:space="preserve">opposite  with </w:t>
      </w:r>
      <w:r w:rsidR="007252A3" w:rsidRPr="007252A3">
        <w:rPr>
          <w:lang w:val="en-GB"/>
        </w:rPr>
        <w:t xml:space="preserve">the flow in </w:t>
      </w:r>
      <w:r w:rsidR="00B8451F">
        <w:rPr>
          <w:lang w:val="en-GB"/>
        </w:rPr>
        <w:t>the shell</w:t>
      </w:r>
      <w:r w:rsidR="007252A3" w:rsidRPr="007252A3">
        <w:rPr>
          <w:lang w:val="en-GB"/>
        </w:rPr>
        <w:t xml:space="preserve">. The shell diameter is 36 cm in consideration of adjusting the required number of pipes. </w:t>
      </w:r>
      <w:r w:rsidR="00440C09">
        <w:rPr>
          <w:lang w:val="en-GB"/>
        </w:rPr>
        <w:t>The analysis shows that</w:t>
      </w:r>
      <w:r w:rsidR="007252A3" w:rsidRPr="007252A3">
        <w:rPr>
          <w:lang w:val="en-GB"/>
        </w:rPr>
        <w:t xml:space="preserve"> the maximum temperature of the steam </w:t>
      </w:r>
      <w:r w:rsidR="00440C09">
        <w:rPr>
          <w:lang w:val="en-GB"/>
        </w:rPr>
        <w:t>is</w:t>
      </w:r>
      <w:r w:rsidR="007252A3" w:rsidRPr="007252A3">
        <w:rPr>
          <w:lang w:val="en-GB"/>
        </w:rPr>
        <w:t xml:space="preserve"> 221.37 </w:t>
      </w:r>
      <w:proofErr w:type="spellStart"/>
      <w:r w:rsidR="007252A3" w:rsidRPr="00440C09">
        <w:rPr>
          <w:vertAlign w:val="superscript"/>
          <w:lang w:val="en-GB"/>
        </w:rPr>
        <w:t>o</w:t>
      </w:r>
      <w:r w:rsidR="007252A3" w:rsidRPr="007252A3">
        <w:rPr>
          <w:lang w:val="en-GB"/>
        </w:rPr>
        <w:t>C</w:t>
      </w:r>
      <w:proofErr w:type="spellEnd"/>
      <w:r w:rsidR="007252A3" w:rsidRPr="007252A3">
        <w:rPr>
          <w:lang w:val="en-GB"/>
        </w:rPr>
        <w:t xml:space="preserve"> which is lower than the superheated temperature according to the designed Rankine cycle</w:t>
      </w:r>
      <w:r w:rsidR="00440C09">
        <w:rPr>
          <w:lang w:val="en-GB"/>
        </w:rPr>
        <w:t xml:space="preserve"> by Gifari [6]</w:t>
      </w:r>
      <w:r w:rsidR="007252A3" w:rsidRPr="007252A3">
        <w:rPr>
          <w:lang w:val="en-GB"/>
        </w:rPr>
        <w:t>.</w:t>
      </w:r>
    </w:p>
    <w:p w14:paraId="5DB3FEB5" w14:textId="0B77A9A5" w:rsidR="00440C09" w:rsidRDefault="00B53F17" w:rsidP="007424B8">
      <w:pPr>
        <w:pStyle w:val="BodytextIndented"/>
        <w:rPr>
          <w:lang w:val="en-GB"/>
        </w:rPr>
      </w:pPr>
      <w:r>
        <w:rPr>
          <w:lang w:val="en-GB"/>
        </w:rPr>
        <w:t>The analysis</w:t>
      </w:r>
      <w:r w:rsidRPr="00B53F17">
        <w:rPr>
          <w:lang w:val="en-GB"/>
        </w:rPr>
        <w:t xml:space="preserve"> results</w:t>
      </w:r>
      <w:r>
        <w:rPr>
          <w:lang w:val="en-GB"/>
        </w:rPr>
        <w:t xml:space="preserve"> that</w:t>
      </w:r>
      <w:r w:rsidRPr="00B53F17">
        <w:rPr>
          <w:lang w:val="en-GB"/>
        </w:rPr>
        <w:t xml:space="preserve"> the required length</w:t>
      </w:r>
      <w:r>
        <w:rPr>
          <w:lang w:val="en-GB"/>
        </w:rPr>
        <w:t xml:space="preserve"> of economizer</w:t>
      </w:r>
      <w:r w:rsidRPr="00B53F17">
        <w:rPr>
          <w:lang w:val="en-GB"/>
        </w:rPr>
        <w:t xml:space="preserve"> is 1.1 m with the number of pipes 25 </w:t>
      </w:r>
      <w:r>
        <w:rPr>
          <w:lang w:val="en-GB"/>
        </w:rPr>
        <w:t>and</w:t>
      </w:r>
      <w:r w:rsidRPr="00B53F17">
        <w:rPr>
          <w:lang w:val="en-GB"/>
        </w:rPr>
        <w:t xml:space="preserve"> output temperature </w:t>
      </w:r>
      <w:r>
        <w:rPr>
          <w:lang w:val="en-GB"/>
        </w:rPr>
        <w:t>was</w:t>
      </w:r>
      <w:r w:rsidRPr="00B53F17">
        <w:rPr>
          <w:lang w:val="en-GB"/>
        </w:rPr>
        <w:t xml:space="preserve"> 31</w:t>
      </w:r>
      <w:r w:rsidRPr="00B53F17">
        <w:rPr>
          <w:vertAlign w:val="superscript"/>
          <w:lang w:val="en-GB"/>
        </w:rPr>
        <w:t>o</w:t>
      </w:r>
      <w:r w:rsidRPr="00B53F17">
        <w:rPr>
          <w:lang w:val="en-GB"/>
        </w:rPr>
        <w:t xml:space="preserve">C. This figure shows that additional heat is still needed in order to turn the water into a saturated liquid state before entering the evaporator. However, this figure still has the opportunity to be higher because the actual temperature in the incineration of waste can reach a minimum of 800 </w:t>
      </w:r>
      <w:proofErr w:type="spellStart"/>
      <w:r w:rsidRPr="00D3243A">
        <w:rPr>
          <w:vertAlign w:val="superscript"/>
          <w:lang w:val="en-GB"/>
        </w:rPr>
        <w:t>o</w:t>
      </w:r>
      <w:r w:rsidRPr="00B53F17">
        <w:rPr>
          <w:lang w:val="en-GB"/>
        </w:rPr>
        <w:t>C</w:t>
      </w:r>
      <w:proofErr w:type="spellEnd"/>
      <w:r w:rsidRPr="00B53F17">
        <w:rPr>
          <w:lang w:val="en-GB"/>
        </w:rPr>
        <w:t xml:space="preserve"> according to Fu [1</w:t>
      </w:r>
      <w:r w:rsidR="00D3243A">
        <w:rPr>
          <w:lang w:val="en-GB"/>
        </w:rPr>
        <w:t>4</w:t>
      </w:r>
      <w:r w:rsidRPr="00B53F17">
        <w:rPr>
          <w:lang w:val="en-GB"/>
        </w:rPr>
        <w:t>]. The mission in the economizer is no less important than the evaporator because it will help make the evaporator's work easier so that the system can be more efficient</w:t>
      </w:r>
      <w:r w:rsidR="00992407">
        <w:rPr>
          <w:lang w:val="en-GB"/>
        </w:rPr>
        <w:t xml:space="preserve"> [15]</w:t>
      </w:r>
      <w:r w:rsidRPr="00B53F17">
        <w:rPr>
          <w:lang w:val="en-GB"/>
        </w:rPr>
        <w:t>.</w:t>
      </w:r>
      <w:r w:rsidR="00C478F7">
        <w:rPr>
          <w:lang w:val="en-GB"/>
        </w:rPr>
        <w:t xml:space="preserve"> </w:t>
      </w:r>
      <w:r w:rsidR="00C478F7" w:rsidRPr="00C478F7">
        <w:rPr>
          <w:lang w:val="en-GB"/>
        </w:rPr>
        <w:t>This result will then be the input geometry to enter the C</w:t>
      </w:r>
      <w:r w:rsidR="00C478F7">
        <w:rPr>
          <w:lang w:val="en-GB"/>
        </w:rPr>
        <w:t>omputational Fluid Dynamics</w:t>
      </w:r>
      <w:r w:rsidR="00C478F7" w:rsidRPr="00C478F7">
        <w:rPr>
          <w:lang w:val="en-GB"/>
        </w:rPr>
        <w:t xml:space="preserve"> </w:t>
      </w:r>
      <w:r w:rsidR="00C478F7">
        <w:rPr>
          <w:lang w:val="en-GB"/>
        </w:rPr>
        <w:t>simulation</w:t>
      </w:r>
      <w:r w:rsidR="00C478F7" w:rsidRPr="00C478F7">
        <w:rPr>
          <w:lang w:val="en-GB"/>
        </w:rPr>
        <w:t xml:space="preserve">. The input geometry will be used to see whether the process of changing from the liquid phase to the </w:t>
      </w:r>
      <w:r w:rsidR="00C478F7">
        <w:rPr>
          <w:lang w:val="en-GB"/>
        </w:rPr>
        <w:t>superheated vapor</w:t>
      </w:r>
      <w:r w:rsidR="00C478F7" w:rsidRPr="00C478F7">
        <w:rPr>
          <w:lang w:val="en-GB"/>
        </w:rPr>
        <w:t xml:space="preserve"> phase occurs. This process </w:t>
      </w:r>
      <w:r w:rsidR="00C478F7">
        <w:rPr>
          <w:lang w:val="en-GB"/>
        </w:rPr>
        <w:t>is</w:t>
      </w:r>
      <w:r w:rsidR="00C478F7" w:rsidRPr="00C478F7">
        <w:rPr>
          <w:lang w:val="en-GB"/>
        </w:rPr>
        <w:t xml:space="preserve"> important </w:t>
      </w:r>
      <w:r w:rsidR="00C478F7">
        <w:rPr>
          <w:lang w:val="en-GB"/>
        </w:rPr>
        <w:t>because th</w:t>
      </w:r>
      <w:r w:rsidR="00844D27">
        <w:rPr>
          <w:lang w:val="en-GB"/>
        </w:rPr>
        <w:t>e possibility of optimization will be</w:t>
      </w:r>
      <w:r w:rsidR="00C478F7" w:rsidRPr="00C478F7">
        <w:rPr>
          <w:lang w:val="en-GB"/>
        </w:rPr>
        <w:t xml:space="preserve"> narrow so that it will save time.</w:t>
      </w:r>
    </w:p>
    <w:p w14:paraId="08B3CE00" w14:textId="18F20036" w:rsidR="00844D27" w:rsidRPr="007424B8" w:rsidRDefault="00844D27" w:rsidP="007424B8">
      <w:pPr>
        <w:pStyle w:val="BodytextIndented"/>
        <w:rPr>
          <w:lang w:val="en-GB"/>
        </w:rPr>
      </w:pPr>
      <w:bookmarkStart w:id="4" w:name="_GoBack"/>
      <w:bookmarkEnd w:id="4"/>
    </w:p>
    <w:p w14:paraId="2D4495FB" w14:textId="77777777" w:rsidR="007424B8" w:rsidRPr="007424B8" w:rsidRDefault="007424B8" w:rsidP="007424B8">
      <w:pPr>
        <w:pStyle w:val="BodytextIndented"/>
        <w:rPr>
          <w:lang w:val="en-GB"/>
        </w:rPr>
      </w:pPr>
    </w:p>
    <w:p w14:paraId="3DA620BD" w14:textId="7DD8632A" w:rsidR="009A0DAB" w:rsidRDefault="00616E76" w:rsidP="009A0DAB">
      <w:pPr>
        <w:pStyle w:val="Section"/>
      </w:pPr>
      <w:r>
        <w:lastRenderedPageBreak/>
        <w:t>Conclusion</w:t>
      </w:r>
    </w:p>
    <w:p w14:paraId="4F6731C2" w14:textId="77777777" w:rsidR="00616E76" w:rsidRPr="00616E76" w:rsidRDefault="00992407" w:rsidP="00616E76">
      <w:pPr>
        <w:pStyle w:val="Bodytext"/>
        <w:spacing w:before="120"/>
        <w:rPr>
          <w:lang w:val="en-GB"/>
        </w:rPr>
      </w:pPr>
      <w:r w:rsidRPr="00992407">
        <w:rPr>
          <w:lang w:val="en-GB"/>
        </w:rPr>
        <w:t xml:space="preserve">The geometric parameters for the steam generator have been prepared based on the heat transfer analysis using the NTU method. There is a note that the heat from combustion is only enough to increase </w:t>
      </w:r>
      <w:r>
        <w:rPr>
          <w:lang w:val="en-GB"/>
        </w:rPr>
        <w:t>the</w:t>
      </w:r>
      <w:r w:rsidRPr="00992407">
        <w:rPr>
          <w:lang w:val="en-GB"/>
        </w:rPr>
        <w:t xml:space="preserve"> temperature </w:t>
      </w:r>
      <w:r>
        <w:rPr>
          <w:lang w:val="en-GB"/>
        </w:rPr>
        <w:t>until</w:t>
      </w:r>
      <w:r w:rsidRPr="00992407">
        <w:rPr>
          <w:lang w:val="en-GB"/>
        </w:rPr>
        <w:t xml:space="preserve"> 221.37 </w:t>
      </w:r>
      <w:proofErr w:type="spellStart"/>
      <w:r w:rsidRPr="00992407">
        <w:rPr>
          <w:vertAlign w:val="superscript"/>
          <w:lang w:val="en-GB"/>
        </w:rPr>
        <w:t>o</w:t>
      </w:r>
      <w:r w:rsidRPr="00992407">
        <w:rPr>
          <w:lang w:val="en-GB"/>
        </w:rPr>
        <w:t>C.</w:t>
      </w:r>
      <w:proofErr w:type="spellEnd"/>
      <w:r w:rsidRPr="00992407">
        <w:rPr>
          <w:lang w:val="en-GB"/>
        </w:rPr>
        <w:t xml:space="preserve"> The final heat of the economizer requires additional heat in order to reach a saturated liquid state. This geometric parameter becomes the starting point for design optimization to proceed to Computational Fluid Dynamics (CFD) analysis. </w:t>
      </w:r>
      <w:r w:rsidR="00616E76" w:rsidRPr="00616E76">
        <w:rPr>
          <w:lang w:val="en-GB"/>
        </w:rPr>
        <w:t>The steam generator geometric model that will be inputted by CFD based on this analysis produces the following criteria:</w:t>
      </w:r>
    </w:p>
    <w:p w14:paraId="44ECC754" w14:textId="77777777" w:rsidR="00616E76" w:rsidRPr="00616E76" w:rsidRDefault="00616E76" w:rsidP="00616E76">
      <w:pPr>
        <w:pStyle w:val="Bodytext"/>
        <w:spacing w:before="120"/>
        <w:rPr>
          <w:lang w:val="en-GB"/>
        </w:rPr>
      </w:pPr>
      <w:r w:rsidRPr="00616E76">
        <w:rPr>
          <w:lang w:val="en-GB"/>
        </w:rPr>
        <w:t>1. The evaporator has a height of 0.4 m</w:t>
      </w:r>
    </w:p>
    <w:p w14:paraId="4AA7B1EA" w14:textId="4CD3A4A8" w:rsidR="00616E76" w:rsidRPr="00616E76" w:rsidRDefault="00616E76" w:rsidP="00616E76">
      <w:pPr>
        <w:pStyle w:val="Bodytext"/>
        <w:spacing w:before="120"/>
        <w:rPr>
          <w:lang w:val="en-GB"/>
        </w:rPr>
      </w:pPr>
      <w:r w:rsidRPr="00616E76">
        <w:rPr>
          <w:lang w:val="en-GB"/>
        </w:rPr>
        <w:t>2. Superheater pipe</w:t>
      </w:r>
      <w:r>
        <w:rPr>
          <w:lang w:val="en-GB"/>
        </w:rPr>
        <w:t xml:space="preserve"> diameter</w:t>
      </w:r>
      <w:r w:rsidRPr="00616E76">
        <w:rPr>
          <w:lang w:val="en-GB"/>
        </w:rPr>
        <w:t xml:space="preserve"> 2.54</w:t>
      </w:r>
      <w:r>
        <w:rPr>
          <w:lang w:val="en-GB"/>
        </w:rPr>
        <w:t xml:space="preserve"> </w:t>
      </w:r>
      <w:r w:rsidRPr="00616E76">
        <w:rPr>
          <w:lang w:val="en-GB"/>
        </w:rPr>
        <w:t>cm with 70</w:t>
      </w:r>
      <w:r>
        <w:rPr>
          <w:lang w:val="en-GB"/>
        </w:rPr>
        <w:t xml:space="preserve"> pipes</w:t>
      </w:r>
      <w:r w:rsidRPr="00616E76">
        <w:rPr>
          <w:lang w:val="en-GB"/>
        </w:rPr>
        <w:t xml:space="preserve"> with a length 1.09 m</w:t>
      </w:r>
    </w:p>
    <w:p w14:paraId="4CBD5F57" w14:textId="2ACF4CDB" w:rsidR="009A0DAB" w:rsidRPr="00616E76" w:rsidRDefault="00616E76" w:rsidP="00616E76">
      <w:pPr>
        <w:pStyle w:val="Bodytext"/>
        <w:spacing w:before="120"/>
        <w:rPr>
          <w:lang w:val="en-GB"/>
        </w:rPr>
      </w:pPr>
      <w:r>
        <w:rPr>
          <w:lang w:val="en-GB"/>
        </w:rPr>
        <w:t>3</w:t>
      </w:r>
      <w:r w:rsidRPr="00616E76">
        <w:rPr>
          <w:lang w:val="en-GB"/>
        </w:rPr>
        <w:t xml:space="preserve">. </w:t>
      </w:r>
      <w:r>
        <w:rPr>
          <w:lang w:val="en-GB"/>
        </w:rPr>
        <w:t>E</w:t>
      </w:r>
      <w:r w:rsidRPr="00616E76">
        <w:rPr>
          <w:lang w:val="en-GB"/>
        </w:rPr>
        <w:t xml:space="preserve">conomizer </w:t>
      </w:r>
      <w:r>
        <w:rPr>
          <w:lang w:val="en-GB"/>
        </w:rPr>
        <w:t>pipe diameter</w:t>
      </w:r>
      <w:r w:rsidRPr="00616E76">
        <w:rPr>
          <w:lang w:val="en-GB"/>
        </w:rPr>
        <w:t xml:space="preserve"> 2.54 cm pipe 25</w:t>
      </w:r>
      <w:r>
        <w:rPr>
          <w:lang w:val="en-GB"/>
        </w:rPr>
        <w:t xml:space="preserve"> pipes</w:t>
      </w:r>
      <w:r w:rsidRPr="00616E76">
        <w:rPr>
          <w:lang w:val="en-GB"/>
        </w:rPr>
        <w:t xml:space="preserve"> with a length 1.1m</w:t>
      </w:r>
    </w:p>
    <w:p w14:paraId="57840A78" w14:textId="77777777" w:rsidR="009A0487" w:rsidRDefault="009A0487">
      <w:pPr>
        <w:pStyle w:val="Sectionnonumber"/>
      </w:pPr>
      <w:r>
        <w:t>References</w:t>
      </w:r>
    </w:p>
    <w:p w14:paraId="14E963A8" w14:textId="2E8EB853" w:rsidR="00A82595" w:rsidRDefault="00A2506E">
      <w:pPr>
        <w:pStyle w:val="Reference"/>
      </w:pPr>
      <w:r>
        <w:t>Moran</w:t>
      </w:r>
      <w:r w:rsidR="00A82595" w:rsidRPr="00A82595">
        <w:t xml:space="preserve"> </w:t>
      </w:r>
      <w:r>
        <w:t>M</w:t>
      </w:r>
      <w:r w:rsidR="00A82595" w:rsidRPr="00A82595">
        <w:t xml:space="preserve">, </w:t>
      </w:r>
      <w:r>
        <w:t>Shapiro</w:t>
      </w:r>
      <w:r w:rsidR="00A82595" w:rsidRPr="00A82595">
        <w:t xml:space="preserve"> </w:t>
      </w:r>
      <w:r>
        <w:t>H,</w:t>
      </w:r>
      <w:r w:rsidR="00A82595" w:rsidRPr="00A82595">
        <w:t xml:space="preserve"> </w:t>
      </w:r>
      <w:r>
        <w:t>Boettner</w:t>
      </w:r>
      <w:r w:rsidR="00A82595" w:rsidRPr="00A82595">
        <w:t xml:space="preserve"> </w:t>
      </w:r>
      <w:r>
        <w:t>D and Bailney M</w:t>
      </w:r>
      <w:r w:rsidR="00A82595" w:rsidRPr="00A82595">
        <w:t xml:space="preserve"> </w:t>
      </w:r>
      <w:r>
        <w:t>2014</w:t>
      </w:r>
      <w:r w:rsidR="00A82595" w:rsidRPr="00A82595">
        <w:t xml:space="preserve"> </w:t>
      </w:r>
      <w:r w:rsidRPr="00A2506E">
        <w:rPr>
          <w:i/>
          <w:lang w:val="en-US"/>
        </w:rPr>
        <w:t>Fundamental of Engineering Thermodynamics</w:t>
      </w:r>
      <w:r w:rsidR="008246FE">
        <w:rPr>
          <w:i/>
          <w:lang w:val="en-US"/>
        </w:rPr>
        <w:t xml:space="preserve"> 8</w:t>
      </w:r>
      <w:r w:rsidR="008246FE" w:rsidRPr="008246FE">
        <w:rPr>
          <w:i/>
          <w:vertAlign w:val="superscript"/>
          <w:lang w:val="en-US"/>
        </w:rPr>
        <w:t>th</w:t>
      </w:r>
      <w:r w:rsidR="008246FE">
        <w:rPr>
          <w:i/>
          <w:lang w:val="en-US"/>
        </w:rPr>
        <w:t xml:space="preserve"> ed</w:t>
      </w:r>
      <w:r w:rsidR="0087075B">
        <w:rPr>
          <w:lang w:val="en-US"/>
        </w:rPr>
        <w:t>, ed Ratts</w:t>
      </w:r>
      <w:r w:rsidR="00C03797">
        <w:rPr>
          <w:lang w:val="en-US"/>
        </w:rPr>
        <w:t xml:space="preserve"> L</w:t>
      </w:r>
      <w:r w:rsidR="008246FE">
        <w:t xml:space="preserve"> (</w:t>
      </w:r>
      <w:r w:rsidR="008246FE" w:rsidRPr="008246FE">
        <w:rPr>
          <w:lang w:val="en-US"/>
        </w:rPr>
        <w:t>New York: John Wiley &amp; Sons</w:t>
      </w:r>
      <w:r w:rsidR="008246FE">
        <w:rPr>
          <w:lang w:val="en-US"/>
        </w:rPr>
        <w:t>)</w:t>
      </w:r>
      <w:r w:rsidR="00A82595" w:rsidRPr="00A82595">
        <w:rPr>
          <w:i/>
        </w:rPr>
        <w:t xml:space="preserve"> </w:t>
      </w:r>
      <w:r w:rsidR="008246FE" w:rsidRPr="008246FE">
        <w:rPr>
          <w:bCs/>
        </w:rPr>
        <w:t>p</w:t>
      </w:r>
      <w:r w:rsidR="00D57C5B">
        <w:rPr>
          <w:bCs/>
        </w:rPr>
        <w:t xml:space="preserve"> </w:t>
      </w:r>
      <w:r w:rsidR="008246FE">
        <w:t>442</w:t>
      </w:r>
    </w:p>
    <w:p w14:paraId="3C4AE148" w14:textId="4E76D42E" w:rsidR="0087075B" w:rsidRDefault="0087075B">
      <w:pPr>
        <w:pStyle w:val="Reference"/>
      </w:pPr>
      <w:r w:rsidRPr="0087075B">
        <w:rPr>
          <w:lang w:val="en-US"/>
        </w:rPr>
        <w:t>Novita</w:t>
      </w:r>
      <w:r w:rsidR="00C03797">
        <w:rPr>
          <w:lang w:val="en-US"/>
        </w:rPr>
        <w:t xml:space="preserve"> D</w:t>
      </w:r>
      <w:r>
        <w:rPr>
          <w:lang w:val="en-US"/>
        </w:rPr>
        <w:t xml:space="preserve"> and</w:t>
      </w:r>
      <w:r w:rsidRPr="0087075B">
        <w:rPr>
          <w:lang w:val="en-US"/>
        </w:rPr>
        <w:t xml:space="preserve"> </w:t>
      </w:r>
      <w:r w:rsidRPr="0087075B">
        <w:rPr>
          <w:lang w:val="id-ID"/>
        </w:rPr>
        <w:t>Damanhuri</w:t>
      </w:r>
      <w:r w:rsidR="00C03797">
        <w:rPr>
          <w:lang w:val="en-US"/>
        </w:rPr>
        <w:t xml:space="preserve"> E</w:t>
      </w:r>
      <w:r w:rsidRPr="0087075B">
        <w:rPr>
          <w:lang w:val="en-US"/>
        </w:rPr>
        <w:t xml:space="preserve"> 2010. </w:t>
      </w:r>
      <w:r w:rsidRPr="0087075B">
        <w:rPr>
          <w:i/>
          <w:lang w:val="id-ID"/>
        </w:rPr>
        <w:t>Perhitungan Nilai Kalor Berdasarkan Komposisi</w:t>
      </w:r>
      <w:r w:rsidRPr="0087075B">
        <w:rPr>
          <w:i/>
          <w:lang w:val="en-US"/>
        </w:rPr>
        <w:t xml:space="preserve"> d</w:t>
      </w:r>
      <w:r w:rsidRPr="0087075B">
        <w:rPr>
          <w:i/>
          <w:lang w:val="id-ID"/>
        </w:rPr>
        <w:t xml:space="preserve">an Karakteristik Sampah Perkotaan </w:t>
      </w:r>
      <w:r w:rsidRPr="0087075B">
        <w:rPr>
          <w:i/>
          <w:lang w:val="en-US"/>
        </w:rPr>
        <w:t>d</w:t>
      </w:r>
      <w:r w:rsidRPr="0087075B">
        <w:rPr>
          <w:i/>
          <w:lang w:val="id-ID"/>
        </w:rPr>
        <w:t>i Indonesia</w:t>
      </w:r>
      <w:r w:rsidRPr="0087075B">
        <w:rPr>
          <w:i/>
          <w:lang w:val="en-US"/>
        </w:rPr>
        <w:t xml:space="preserve"> d</w:t>
      </w:r>
      <w:r w:rsidRPr="0087075B">
        <w:rPr>
          <w:i/>
          <w:lang w:val="id-ID"/>
        </w:rPr>
        <w:t>alam Konsep Waste To Energy</w:t>
      </w:r>
      <w:r w:rsidRPr="0087075B">
        <w:rPr>
          <w:i/>
          <w:lang w:val="en-US"/>
        </w:rPr>
        <w:t xml:space="preserve"> </w:t>
      </w:r>
      <w:r>
        <w:rPr>
          <w:i/>
          <w:lang w:val="en-US"/>
        </w:rPr>
        <w:t>(</w:t>
      </w:r>
      <w:r w:rsidRPr="0087075B">
        <w:rPr>
          <w:i/>
          <w:lang w:val="id-ID"/>
        </w:rPr>
        <w:t>Jurnal Teknik Lingkungan</w:t>
      </w:r>
      <w:r w:rsidR="00117131">
        <w:rPr>
          <w:i/>
          <w:lang w:val="en-US"/>
        </w:rPr>
        <w:t xml:space="preserve"> </w:t>
      </w:r>
      <w:r w:rsidR="00117131">
        <w:rPr>
          <w:lang w:val="en-US"/>
        </w:rPr>
        <w:t>vol 16(2)) p</w:t>
      </w:r>
      <w:r w:rsidRPr="0087075B">
        <w:rPr>
          <w:lang w:val="en-US"/>
        </w:rPr>
        <w:t xml:space="preserve"> 1</w:t>
      </w:r>
      <w:r w:rsidR="002219BA">
        <w:rPr>
          <w:lang w:val="en-US"/>
        </w:rPr>
        <w:t>12</w:t>
      </w:r>
    </w:p>
    <w:p w14:paraId="7F927F26" w14:textId="2ED7F996" w:rsidR="009A0487" w:rsidRDefault="00F33DE9">
      <w:pPr>
        <w:pStyle w:val="Reference"/>
      </w:pPr>
      <w:r>
        <w:t>El-Wakil</w:t>
      </w:r>
      <w:r w:rsidRPr="00F33DE9">
        <w:t xml:space="preserve"> M </w:t>
      </w:r>
      <w:r>
        <w:t>1988</w:t>
      </w:r>
      <w:r w:rsidRPr="00F33DE9">
        <w:t xml:space="preserve"> </w:t>
      </w:r>
      <w:r>
        <w:rPr>
          <w:i/>
          <w:lang w:val="en-US"/>
        </w:rPr>
        <w:t>Powerplant Technology</w:t>
      </w:r>
      <w:r>
        <w:rPr>
          <w:lang w:val="en-US"/>
        </w:rPr>
        <w:t xml:space="preserve"> </w:t>
      </w:r>
      <w:r w:rsidRPr="00F33DE9">
        <w:t>(</w:t>
      </w:r>
      <w:r w:rsidRPr="00F33DE9">
        <w:rPr>
          <w:lang w:val="en-US"/>
        </w:rPr>
        <w:t xml:space="preserve">New York: </w:t>
      </w:r>
      <w:r>
        <w:rPr>
          <w:lang w:val="en-US"/>
        </w:rPr>
        <w:t>McGraw Hill</w:t>
      </w:r>
      <w:r w:rsidRPr="00F33DE9">
        <w:rPr>
          <w:lang w:val="en-US"/>
        </w:rPr>
        <w:t>)</w:t>
      </w:r>
      <w:r w:rsidRPr="00F33DE9">
        <w:rPr>
          <w:i/>
        </w:rPr>
        <w:t xml:space="preserve"> </w:t>
      </w:r>
      <w:r w:rsidRPr="00F33DE9">
        <w:rPr>
          <w:bCs/>
        </w:rPr>
        <w:t>p</w:t>
      </w:r>
      <w:r w:rsidR="00D57C5B">
        <w:rPr>
          <w:bCs/>
        </w:rPr>
        <w:t xml:space="preserve">p </w:t>
      </w:r>
      <w:r>
        <w:t>88</w:t>
      </w:r>
      <w:r w:rsidR="00D57C5B">
        <w:t>-94</w:t>
      </w:r>
    </w:p>
    <w:p w14:paraId="6050D8A7" w14:textId="0E6A1F48" w:rsidR="00F33DE9" w:rsidRDefault="00C03797">
      <w:pPr>
        <w:pStyle w:val="Reference"/>
      </w:pPr>
      <w:r w:rsidRPr="00C03797">
        <w:rPr>
          <w:lang w:val="en-US"/>
        </w:rPr>
        <w:t>Astolfi</w:t>
      </w:r>
      <w:r>
        <w:rPr>
          <w:lang w:val="en-US"/>
        </w:rPr>
        <w:t xml:space="preserve"> </w:t>
      </w:r>
      <w:r>
        <w:t xml:space="preserve">M, </w:t>
      </w:r>
      <w:r w:rsidRPr="00C03797">
        <w:rPr>
          <w:lang w:val="en-US"/>
        </w:rPr>
        <w:t>Martelli</w:t>
      </w:r>
      <w:r>
        <w:rPr>
          <w:lang w:val="en-US"/>
        </w:rPr>
        <w:t xml:space="preserve"> E and </w:t>
      </w:r>
      <w:r w:rsidRPr="00C03797">
        <w:rPr>
          <w:lang w:val="en-US"/>
        </w:rPr>
        <w:t>Pierobon</w:t>
      </w:r>
      <w:r>
        <w:rPr>
          <w:lang w:val="en-US"/>
        </w:rPr>
        <w:t xml:space="preserve"> L</w:t>
      </w:r>
      <w:r w:rsidR="00F33DE9" w:rsidRPr="00F33DE9">
        <w:t xml:space="preserve"> </w:t>
      </w:r>
      <w:r>
        <w:t>2017</w:t>
      </w:r>
      <w:r w:rsidR="00F33DE9" w:rsidRPr="00F33DE9">
        <w:t xml:space="preserve"> </w:t>
      </w:r>
      <w:r w:rsidRPr="00C03797">
        <w:t>Organic Rankine Cycle (ORC) Power Systems</w:t>
      </w:r>
      <w:r w:rsidR="00F33DE9" w:rsidRPr="00F33DE9">
        <w:t xml:space="preserve"> </w:t>
      </w:r>
      <w:r w:rsidRPr="00C03797">
        <w:rPr>
          <w:i/>
        </w:rPr>
        <w:t>Thermodynamic and technoeconomic optimization of Organic Rankine Cycle systems</w:t>
      </w:r>
      <w:r w:rsidR="00F33DE9" w:rsidRPr="00F33DE9">
        <w:rPr>
          <w:i/>
        </w:rPr>
        <w:t>)</w:t>
      </w:r>
      <w:r w:rsidR="00F33DE9" w:rsidRPr="00F33DE9">
        <w:t xml:space="preserve"> ed </w:t>
      </w:r>
      <w:r>
        <w:t>Macchi</w:t>
      </w:r>
      <w:r w:rsidR="00F33DE9" w:rsidRPr="00F33DE9">
        <w:t xml:space="preserve"> </w:t>
      </w:r>
      <w:r>
        <w:t xml:space="preserve">E and Astolfi M </w:t>
      </w:r>
      <w:r w:rsidR="00F33DE9" w:rsidRPr="00F33DE9">
        <w:t>(</w:t>
      </w:r>
      <w:r>
        <w:t>Amsterdam</w:t>
      </w:r>
      <w:r w:rsidR="00F33DE9" w:rsidRPr="00F33DE9">
        <w:t xml:space="preserve">: </w:t>
      </w:r>
      <w:r>
        <w:t>Elsevier</w:t>
      </w:r>
      <w:r w:rsidR="00F33DE9" w:rsidRPr="00F33DE9">
        <w:t xml:space="preserve">) chapter </w:t>
      </w:r>
      <w:r>
        <w:t>7</w:t>
      </w:r>
      <w:r w:rsidR="00F33DE9" w:rsidRPr="00F33DE9">
        <w:t xml:space="preserve"> p </w:t>
      </w:r>
      <w:r>
        <w:t>232</w:t>
      </w:r>
    </w:p>
    <w:p w14:paraId="7EFBF294" w14:textId="2B847ABE" w:rsidR="00894072" w:rsidRPr="00894072" w:rsidRDefault="00894072">
      <w:pPr>
        <w:pStyle w:val="Reference"/>
      </w:pPr>
      <w:r w:rsidRPr="00894072">
        <w:t>Dinçer İ and Zamfirescu C</w:t>
      </w:r>
      <w:r>
        <w:t xml:space="preserve"> 2016 </w:t>
      </w:r>
      <w:r w:rsidRPr="00894072">
        <w:rPr>
          <w:i/>
          <w:lang w:val="en-US"/>
        </w:rPr>
        <w:t>Drying Phenomena: Theory and Applications</w:t>
      </w:r>
      <w:r>
        <w:rPr>
          <w:i/>
          <w:lang w:val="en-US"/>
        </w:rPr>
        <w:t xml:space="preserve"> </w:t>
      </w:r>
      <w:r>
        <w:t>(</w:t>
      </w:r>
      <w:r w:rsidRPr="008246FE">
        <w:rPr>
          <w:lang w:val="en-US"/>
        </w:rPr>
        <w:t>New York: John Wiley &amp; Sons</w:t>
      </w:r>
      <w:r>
        <w:rPr>
          <w:lang w:val="en-US"/>
        </w:rPr>
        <w:t>) Appendix B</w:t>
      </w:r>
    </w:p>
    <w:p w14:paraId="14658CD0" w14:textId="29983D3B" w:rsidR="00894072" w:rsidRPr="00E64BED" w:rsidRDefault="00894072" w:rsidP="00566F4C">
      <w:pPr>
        <w:pStyle w:val="Reference"/>
        <w:rPr>
          <w:rFonts w:ascii="Times New Roman" w:hAnsi="Times New Roman"/>
          <w:b/>
          <w:bCs/>
          <w:lang w:val="en-US"/>
        </w:rPr>
      </w:pPr>
      <w:r>
        <w:rPr>
          <w:rFonts w:ascii="Times New Roman" w:hAnsi="Times New Roman"/>
        </w:rPr>
        <w:t>Al Gifari M M</w:t>
      </w:r>
      <w:r w:rsidRPr="00CE57CF">
        <w:rPr>
          <w:rFonts w:ascii="Times New Roman" w:hAnsi="Times New Roman"/>
        </w:rPr>
        <w:t xml:space="preserve">, </w:t>
      </w:r>
      <w:r>
        <w:rPr>
          <w:rFonts w:ascii="Times New Roman" w:hAnsi="Times New Roman"/>
        </w:rPr>
        <w:t>Sriyono</w:t>
      </w:r>
      <w:r w:rsidRPr="00CE57CF">
        <w:rPr>
          <w:rFonts w:ascii="Times New Roman" w:hAnsi="Times New Roman"/>
        </w:rPr>
        <w:t xml:space="preserve">, </w:t>
      </w:r>
      <w:r>
        <w:rPr>
          <w:rFonts w:ascii="Times New Roman" w:hAnsi="Times New Roman"/>
        </w:rPr>
        <w:t>and Wiyono A</w:t>
      </w:r>
      <w:r w:rsidRPr="00CE57CF">
        <w:rPr>
          <w:rFonts w:ascii="Times New Roman" w:hAnsi="Times New Roman"/>
        </w:rPr>
        <w:t xml:space="preserve"> 20</w:t>
      </w:r>
      <w:r>
        <w:rPr>
          <w:rFonts w:ascii="Times New Roman" w:hAnsi="Times New Roman"/>
        </w:rPr>
        <w:t>20</w:t>
      </w:r>
      <w:r w:rsidRPr="00CE57CF">
        <w:rPr>
          <w:rFonts w:ascii="Times New Roman" w:hAnsi="Times New Roman"/>
        </w:rPr>
        <w:t xml:space="preserve"> </w:t>
      </w:r>
      <w:r w:rsidR="00566F4C" w:rsidRPr="00894072">
        <w:rPr>
          <w:rFonts w:ascii="Times New Roman" w:hAnsi="Times New Roman"/>
          <w:bCs/>
          <w:lang w:val="en-US"/>
        </w:rPr>
        <w:t xml:space="preserve">Design </w:t>
      </w:r>
      <w:r w:rsidR="00566F4C">
        <w:rPr>
          <w:rFonts w:ascii="Times New Roman" w:hAnsi="Times New Roman"/>
          <w:bCs/>
          <w:lang w:val="en-US"/>
        </w:rPr>
        <w:t>o</w:t>
      </w:r>
      <w:r w:rsidR="00566F4C" w:rsidRPr="00894072">
        <w:rPr>
          <w:rFonts w:ascii="Times New Roman" w:hAnsi="Times New Roman"/>
          <w:bCs/>
          <w:lang w:val="en-US"/>
        </w:rPr>
        <w:t xml:space="preserve">f </w:t>
      </w:r>
      <w:r w:rsidR="00566F4C">
        <w:rPr>
          <w:rFonts w:ascii="Times New Roman" w:hAnsi="Times New Roman"/>
          <w:bCs/>
          <w:lang w:val="en-US"/>
        </w:rPr>
        <w:t>UPI</w:t>
      </w:r>
      <w:r w:rsidR="00566F4C" w:rsidRPr="00894072">
        <w:rPr>
          <w:rFonts w:ascii="Times New Roman" w:hAnsi="Times New Roman"/>
          <w:bCs/>
          <w:lang w:val="en-US"/>
        </w:rPr>
        <w:t xml:space="preserve"> Incinerator Heat-Electricity Conversion System </w:t>
      </w:r>
      <w:r w:rsidR="00566F4C">
        <w:rPr>
          <w:rFonts w:ascii="Times New Roman" w:hAnsi="Times New Roman"/>
          <w:bCs/>
          <w:lang w:val="en-US"/>
        </w:rPr>
        <w:t>b</w:t>
      </w:r>
      <w:r w:rsidR="00566F4C" w:rsidRPr="00894072">
        <w:rPr>
          <w:rFonts w:ascii="Times New Roman" w:hAnsi="Times New Roman"/>
          <w:bCs/>
          <w:lang w:val="en-US"/>
        </w:rPr>
        <w:t>y Applying Classic Rankine Cycle</w:t>
      </w:r>
      <w:r w:rsidR="00566F4C">
        <w:rPr>
          <w:rFonts w:ascii="Times New Roman" w:hAnsi="Times New Roman"/>
          <w:b/>
          <w:bCs/>
          <w:lang w:val="en-US"/>
        </w:rPr>
        <w:t xml:space="preserve"> </w:t>
      </w:r>
      <w:r w:rsidRPr="00566F4C">
        <w:rPr>
          <w:rFonts w:ascii="Times New Roman" w:hAnsi="Times New Roman"/>
          <w:i/>
        </w:rPr>
        <w:t>Preprint</w:t>
      </w:r>
      <w:r w:rsidRPr="00566F4C">
        <w:rPr>
          <w:rFonts w:ascii="Times New Roman" w:hAnsi="Times New Roman"/>
        </w:rPr>
        <w:t> gr-qc/0401010</w:t>
      </w:r>
    </w:p>
    <w:p w14:paraId="5071C07F" w14:textId="30F5E69D" w:rsidR="00E64BED" w:rsidRPr="002E4515" w:rsidRDefault="00BA1E36" w:rsidP="00566F4C">
      <w:pPr>
        <w:pStyle w:val="Reference"/>
        <w:rPr>
          <w:rFonts w:ascii="Times New Roman" w:hAnsi="Times New Roman"/>
          <w:b/>
          <w:bCs/>
          <w:lang w:val="en-US"/>
        </w:rPr>
      </w:pPr>
      <w:r>
        <w:t>Incropera F, Dewitt D, Bergman T and Lavine A</w:t>
      </w:r>
      <w:r w:rsidR="00E64BED" w:rsidRPr="00F33DE9">
        <w:t xml:space="preserve"> </w:t>
      </w:r>
      <w:r>
        <w:t>2007</w:t>
      </w:r>
      <w:r w:rsidR="00E64BED" w:rsidRPr="00F33DE9">
        <w:t xml:space="preserve"> </w:t>
      </w:r>
      <w:r>
        <w:rPr>
          <w:i/>
          <w:lang w:val="en-US"/>
        </w:rPr>
        <w:t>Fundamentals of Heat and Mass Transfer</w:t>
      </w:r>
      <w:r w:rsidR="00E64BED">
        <w:rPr>
          <w:lang w:val="en-US"/>
        </w:rPr>
        <w:t xml:space="preserve"> </w:t>
      </w:r>
      <w:r w:rsidR="00E64BED" w:rsidRPr="00F33DE9">
        <w:t>(</w:t>
      </w:r>
      <w:r w:rsidRPr="008246FE">
        <w:rPr>
          <w:lang w:val="en-US"/>
        </w:rPr>
        <w:t>New York: John Wiley &amp; Sons</w:t>
      </w:r>
      <w:r w:rsidR="00E64BED" w:rsidRPr="00F33DE9">
        <w:rPr>
          <w:lang w:val="en-US"/>
        </w:rPr>
        <w:t>)</w:t>
      </w:r>
      <w:r w:rsidR="00E64BED" w:rsidRPr="00F33DE9">
        <w:rPr>
          <w:i/>
        </w:rPr>
        <w:t xml:space="preserve"> </w:t>
      </w:r>
      <w:r w:rsidR="00E64BED" w:rsidRPr="00F33DE9">
        <w:rPr>
          <w:bCs/>
        </w:rPr>
        <w:t>p</w:t>
      </w:r>
      <w:r w:rsidR="00D57C5B">
        <w:t>p 671-699</w:t>
      </w:r>
    </w:p>
    <w:p w14:paraId="649CD3C0" w14:textId="75312F0F" w:rsidR="002E4515" w:rsidRPr="00B20D96" w:rsidRDefault="002E4515" w:rsidP="002E4515">
      <w:pPr>
        <w:pStyle w:val="Reference"/>
        <w:rPr>
          <w:i/>
          <w:lang w:val="en-US"/>
        </w:rPr>
      </w:pPr>
      <w:r>
        <w:rPr>
          <w:lang w:val="en-US"/>
        </w:rPr>
        <w:t>Wardhani V and</w:t>
      </w:r>
      <w:r w:rsidRPr="0087075B">
        <w:rPr>
          <w:lang w:val="en-US"/>
        </w:rPr>
        <w:t xml:space="preserve"> </w:t>
      </w:r>
      <w:r w:rsidRPr="0087075B">
        <w:rPr>
          <w:lang w:val="id-ID"/>
        </w:rPr>
        <w:t>Damanhuri</w:t>
      </w:r>
      <w:r>
        <w:rPr>
          <w:lang w:val="en-US"/>
        </w:rPr>
        <w:t xml:space="preserve"> E</w:t>
      </w:r>
      <w:r w:rsidRPr="0087075B">
        <w:rPr>
          <w:lang w:val="en-US"/>
        </w:rPr>
        <w:t xml:space="preserve"> 201</w:t>
      </w:r>
      <w:r>
        <w:rPr>
          <w:lang w:val="en-US"/>
        </w:rPr>
        <w:t>5</w:t>
      </w:r>
      <w:r w:rsidRPr="0087075B">
        <w:rPr>
          <w:lang w:val="en-US"/>
        </w:rPr>
        <w:t xml:space="preserve"> </w:t>
      </w:r>
      <w:r w:rsidRPr="002E4515">
        <w:rPr>
          <w:i/>
          <w:lang w:val="en-US"/>
        </w:rPr>
        <w:t>Prediksi Karakteristik Termofluida Proses</w:t>
      </w:r>
      <w:r>
        <w:rPr>
          <w:i/>
          <w:lang w:val="en-US"/>
        </w:rPr>
        <w:t xml:space="preserve"> </w:t>
      </w:r>
      <w:r w:rsidRPr="002E4515">
        <w:rPr>
          <w:i/>
          <w:lang w:val="en-US"/>
        </w:rPr>
        <w:t>Perpindahan Panas</w:t>
      </w:r>
      <w:r>
        <w:rPr>
          <w:i/>
          <w:lang w:val="en-US"/>
        </w:rPr>
        <w:t xml:space="preserve"> d</w:t>
      </w:r>
      <w:r w:rsidRPr="002E4515">
        <w:rPr>
          <w:i/>
          <w:lang w:val="en-US"/>
        </w:rPr>
        <w:t xml:space="preserve">i </w:t>
      </w:r>
      <w:r>
        <w:rPr>
          <w:i/>
          <w:lang w:val="en-US"/>
        </w:rPr>
        <w:t>d</w:t>
      </w:r>
      <w:r w:rsidRPr="002E4515">
        <w:rPr>
          <w:i/>
          <w:lang w:val="en-US"/>
        </w:rPr>
        <w:t xml:space="preserve">alam Ruang Bakar Incinerator (Indonesian Journal of Nuclear Science and Technology </w:t>
      </w:r>
      <w:r w:rsidRPr="002E4515">
        <w:rPr>
          <w:lang w:val="en-US"/>
        </w:rPr>
        <w:t>vol 16(</w:t>
      </w:r>
      <w:r>
        <w:rPr>
          <w:lang w:val="en-US"/>
        </w:rPr>
        <w:t>1</w:t>
      </w:r>
      <w:r w:rsidRPr="002E4515">
        <w:rPr>
          <w:lang w:val="en-US"/>
        </w:rPr>
        <w:t>)) p 50</w:t>
      </w:r>
    </w:p>
    <w:p w14:paraId="5B75940F" w14:textId="0F8842B8" w:rsidR="00B20D96" w:rsidRDefault="00B20D96" w:rsidP="00B20D96">
      <w:pPr>
        <w:pStyle w:val="Reference"/>
      </w:pPr>
      <w:r>
        <w:t>M</w:t>
      </w:r>
      <w:r w:rsidR="00083144">
        <w:t>unson</w:t>
      </w:r>
      <w:r w:rsidRPr="00A82595">
        <w:t xml:space="preserve"> </w:t>
      </w:r>
      <w:r w:rsidR="00083144">
        <w:t>B</w:t>
      </w:r>
      <w:r w:rsidRPr="00A82595">
        <w:t xml:space="preserve">, </w:t>
      </w:r>
      <w:r w:rsidR="00083144">
        <w:t>Young</w:t>
      </w:r>
      <w:r w:rsidRPr="00A82595">
        <w:t xml:space="preserve"> </w:t>
      </w:r>
      <w:r w:rsidR="00083144">
        <w:t>D</w:t>
      </w:r>
      <w:r>
        <w:t>,</w:t>
      </w:r>
      <w:r w:rsidRPr="00A82595">
        <w:t xml:space="preserve"> </w:t>
      </w:r>
      <w:r w:rsidR="00083144">
        <w:t>Okiishi</w:t>
      </w:r>
      <w:r w:rsidRPr="00A82595">
        <w:t xml:space="preserve"> </w:t>
      </w:r>
      <w:r w:rsidR="00083144">
        <w:t>T</w:t>
      </w:r>
      <w:r>
        <w:t xml:space="preserve"> and </w:t>
      </w:r>
      <w:r w:rsidR="00083144">
        <w:t>Huebsch</w:t>
      </w:r>
      <w:r>
        <w:t xml:space="preserve"> </w:t>
      </w:r>
      <w:r w:rsidR="00083144">
        <w:t>W</w:t>
      </w:r>
      <w:r w:rsidRPr="00A82595">
        <w:t xml:space="preserve"> </w:t>
      </w:r>
      <w:r>
        <w:t>20</w:t>
      </w:r>
      <w:r w:rsidR="00083144">
        <w:t>09</w:t>
      </w:r>
      <w:r w:rsidRPr="00A82595">
        <w:t xml:space="preserve"> </w:t>
      </w:r>
      <w:r w:rsidRPr="00A2506E">
        <w:rPr>
          <w:i/>
          <w:lang w:val="en-US"/>
        </w:rPr>
        <w:t xml:space="preserve">Fundamental of </w:t>
      </w:r>
      <w:r w:rsidR="00083144">
        <w:rPr>
          <w:i/>
          <w:lang w:val="en-US"/>
        </w:rPr>
        <w:t>Fluid Mechanics</w:t>
      </w:r>
      <w:r>
        <w:rPr>
          <w:i/>
          <w:lang w:val="en-US"/>
        </w:rPr>
        <w:t xml:space="preserve"> </w:t>
      </w:r>
      <w:r w:rsidR="00083144">
        <w:rPr>
          <w:i/>
          <w:lang w:val="en-US"/>
        </w:rPr>
        <w:t>6</w:t>
      </w:r>
      <w:r w:rsidRPr="008246FE">
        <w:rPr>
          <w:i/>
          <w:vertAlign w:val="superscript"/>
          <w:lang w:val="en-US"/>
        </w:rPr>
        <w:t>th</w:t>
      </w:r>
      <w:r>
        <w:rPr>
          <w:i/>
          <w:lang w:val="en-US"/>
        </w:rPr>
        <w:t xml:space="preserve"> ed</w:t>
      </w:r>
      <w:r>
        <w:rPr>
          <w:lang w:val="en-US"/>
        </w:rPr>
        <w:t>,</w:t>
      </w:r>
      <w:r>
        <w:t xml:space="preserve"> (</w:t>
      </w:r>
      <w:r w:rsidRPr="008246FE">
        <w:rPr>
          <w:lang w:val="en-US"/>
        </w:rPr>
        <w:t>New York: John Wiley &amp; Sons</w:t>
      </w:r>
      <w:r>
        <w:rPr>
          <w:lang w:val="en-US"/>
        </w:rPr>
        <w:t>)</w:t>
      </w:r>
      <w:r w:rsidRPr="00A82595">
        <w:rPr>
          <w:i/>
        </w:rPr>
        <w:t xml:space="preserve"> </w:t>
      </w:r>
      <w:r w:rsidRPr="008246FE">
        <w:rPr>
          <w:bCs/>
        </w:rPr>
        <w:t>p</w:t>
      </w:r>
      <w:r>
        <w:rPr>
          <w:bCs/>
        </w:rPr>
        <w:t xml:space="preserve"> </w:t>
      </w:r>
      <w:r w:rsidR="00083144">
        <w:t>311</w:t>
      </w:r>
    </w:p>
    <w:p w14:paraId="472AEEA2" w14:textId="7CFD411C" w:rsidR="00DF54A0" w:rsidRDefault="00DF54A0" w:rsidP="00DF54A0">
      <w:pPr>
        <w:pStyle w:val="Reference"/>
      </w:pPr>
      <w:r>
        <w:t>White</w:t>
      </w:r>
      <w:r w:rsidRPr="00A82595">
        <w:t xml:space="preserve"> </w:t>
      </w:r>
      <w:r>
        <w:t>F</w:t>
      </w:r>
      <w:r w:rsidRPr="00A82595">
        <w:t xml:space="preserve"> </w:t>
      </w:r>
      <w:r>
        <w:t>2002</w:t>
      </w:r>
      <w:r w:rsidRPr="00A82595">
        <w:t xml:space="preserve"> </w:t>
      </w:r>
      <w:r>
        <w:rPr>
          <w:i/>
          <w:lang w:val="en-US"/>
        </w:rPr>
        <w:t>Fluid Mechanics 5</w:t>
      </w:r>
      <w:r w:rsidRPr="008246FE">
        <w:rPr>
          <w:i/>
          <w:vertAlign w:val="superscript"/>
          <w:lang w:val="en-US"/>
        </w:rPr>
        <w:t>th</w:t>
      </w:r>
      <w:r>
        <w:rPr>
          <w:i/>
          <w:lang w:val="en-US"/>
        </w:rPr>
        <w:t xml:space="preserve"> ed</w:t>
      </w:r>
      <w:r>
        <w:rPr>
          <w:lang w:val="en-US"/>
        </w:rPr>
        <w:t xml:space="preserve">, ed </w:t>
      </w:r>
      <w:r w:rsidR="001A6655">
        <w:rPr>
          <w:lang w:val="en-US"/>
        </w:rPr>
        <w:t>Holman</w:t>
      </w:r>
      <w:r>
        <w:rPr>
          <w:lang w:val="en-US"/>
        </w:rPr>
        <w:t xml:space="preserve"> </w:t>
      </w:r>
      <w:r w:rsidR="001A6655">
        <w:rPr>
          <w:lang w:val="en-US"/>
        </w:rPr>
        <w:t>J and Lloyd J</w:t>
      </w:r>
      <w:r>
        <w:t xml:space="preserve"> (</w:t>
      </w:r>
      <w:r w:rsidRPr="00F33DE9">
        <w:rPr>
          <w:lang w:val="en-US"/>
        </w:rPr>
        <w:t xml:space="preserve">New York: </w:t>
      </w:r>
      <w:r>
        <w:rPr>
          <w:lang w:val="en-US"/>
        </w:rPr>
        <w:t>McGraw Hill)</w:t>
      </w:r>
      <w:r w:rsidRPr="00A82595">
        <w:rPr>
          <w:i/>
        </w:rPr>
        <w:t xml:space="preserve"> </w:t>
      </w:r>
      <w:r w:rsidRPr="008246FE">
        <w:rPr>
          <w:bCs/>
        </w:rPr>
        <w:t>p</w:t>
      </w:r>
      <w:r w:rsidR="001A6655">
        <w:rPr>
          <w:bCs/>
        </w:rPr>
        <w:t>p</w:t>
      </w:r>
      <w:r>
        <w:rPr>
          <w:bCs/>
        </w:rPr>
        <w:t xml:space="preserve"> </w:t>
      </w:r>
      <w:r w:rsidR="001A6655">
        <w:t>24-26</w:t>
      </w:r>
    </w:p>
    <w:p w14:paraId="3163B45B" w14:textId="56DC2D5E" w:rsidR="002046E3" w:rsidRPr="00B20D96" w:rsidRDefault="002046E3" w:rsidP="002046E3">
      <w:pPr>
        <w:pStyle w:val="Reference"/>
        <w:rPr>
          <w:i/>
          <w:lang w:val="en-US"/>
        </w:rPr>
      </w:pPr>
      <w:r>
        <w:rPr>
          <w:lang w:val="en-US"/>
        </w:rPr>
        <w:t xml:space="preserve">Bagus T </w:t>
      </w:r>
      <w:r w:rsidRPr="0087075B">
        <w:rPr>
          <w:lang w:val="en-US"/>
        </w:rPr>
        <w:t>20</w:t>
      </w:r>
      <w:r>
        <w:rPr>
          <w:lang w:val="en-US"/>
        </w:rPr>
        <w:t>02</w:t>
      </w:r>
      <w:r w:rsidRPr="0087075B">
        <w:rPr>
          <w:lang w:val="en-US"/>
        </w:rPr>
        <w:t xml:space="preserve"> </w:t>
      </w:r>
      <w:r w:rsidR="008B5925" w:rsidRPr="008B5925">
        <w:rPr>
          <w:i/>
          <w:lang w:val="en-US"/>
        </w:rPr>
        <w:t>Pengelolaan dan Pemanfaatan Sampah Menggunakan Teknologi Insinerator</w:t>
      </w:r>
      <w:r w:rsidRPr="002E4515">
        <w:rPr>
          <w:i/>
          <w:lang w:val="en-US"/>
        </w:rPr>
        <w:t xml:space="preserve"> (</w:t>
      </w:r>
      <w:r w:rsidR="008B5925">
        <w:rPr>
          <w:i/>
          <w:lang w:val="en-US"/>
        </w:rPr>
        <w:t>Jurnal Teknologi Lingkungan</w:t>
      </w:r>
      <w:r w:rsidRPr="002E4515">
        <w:rPr>
          <w:i/>
          <w:lang w:val="en-US"/>
        </w:rPr>
        <w:t xml:space="preserve"> </w:t>
      </w:r>
      <w:r w:rsidRPr="002E4515">
        <w:rPr>
          <w:lang w:val="en-US"/>
        </w:rPr>
        <w:t xml:space="preserve">vol </w:t>
      </w:r>
      <w:r w:rsidR="008B5925">
        <w:rPr>
          <w:lang w:val="en-US"/>
        </w:rPr>
        <w:t>3</w:t>
      </w:r>
      <w:r w:rsidRPr="002E4515">
        <w:rPr>
          <w:lang w:val="en-US"/>
        </w:rPr>
        <w:t>(</w:t>
      </w:r>
      <w:r>
        <w:rPr>
          <w:lang w:val="en-US"/>
        </w:rPr>
        <w:t>1</w:t>
      </w:r>
      <w:r w:rsidRPr="002E4515">
        <w:rPr>
          <w:lang w:val="en-US"/>
        </w:rPr>
        <w:t>)) p 50</w:t>
      </w:r>
    </w:p>
    <w:p w14:paraId="7AE73893" w14:textId="42F074F4" w:rsidR="00B20D96" w:rsidRPr="00B8451F" w:rsidRDefault="00354DD0" w:rsidP="002E4515">
      <w:pPr>
        <w:pStyle w:val="Reference"/>
        <w:rPr>
          <w:i/>
          <w:lang w:val="en-US"/>
        </w:rPr>
      </w:pPr>
      <w:r>
        <w:t>Holman</w:t>
      </w:r>
      <w:r w:rsidRPr="00A82595">
        <w:t xml:space="preserve"> </w:t>
      </w:r>
      <w:r>
        <w:t>J</w:t>
      </w:r>
      <w:r w:rsidRPr="00A82595">
        <w:t xml:space="preserve"> </w:t>
      </w:r>
      <w:r>
        <w:t>2010</w:t>
      </w:r>
      <w:r w:rsidRPr="00A82595">
        <w:t xml:space="preserve"> </w:t>
      </w:r>
      <w:r>
        <w:rPr>
          <w:i/>
          <w:lang w:val="en-US"/>
        </w:rPr>
        <w:t>Heat Transfer 10</w:t>
      </w:r>
      <w:r w:rsidRPr="008246FE">
        <w:rPr>
          <w:i/>
          <w:vertAlign w:val="superscript"/>
          <w:lang w:val="en-US"/>
        </w:rPr>
        <w:t>th</w:t>
      </w:r>
      <w:r>
        <w:rPr>
          <w:i/>
          <w:lang w:val="en-US"/>
        </w:rPr>
        <w:t xml:space="preserve"> ed</w:t>
      </w:r>
      <w:r>
        <w:rPr>
          <w:lang w:val="en-US"/>
        </w:rPr>
        <w:t>, ed Lloyd J</w:t>
      </w:r>
      <w:r>
        <w:t xml:space="preserve"> (</w:t>
      </w:r>
      <w:r w:rsidRPr="00F33DE9">
        <w:rPr>
          <w:lang w:val="en-US"/>
        </w:rPr>
        <w:t xml:space="preserve">New York: </w:t>
      </w:r>
      <w:r>
        <w:rPr>
          <w:lang w:val="en-US"/>
        </w:rPr>
        <w:t>McGraw Hill)</w:t>
      </w:r>
      <w:r w:rsidRPr="00A82595">
        <w:rPr>
          <w:i/>
        </w:rPr>
        <w:t xml:space="preserve"> </w:t>
      </w:r>
      <w:r w:rsidRPr="008246FE">
        <w:rPr>
          <w:bCs/>
        </w:rPr>
        <w:t>p</w:t>
      </w:r>
      <w:r>
        <w:rPr>
          <w:bCs/>
        </w:rPr>
        <w:t xml:space="preserve"> 543</w:t>
      </w:r>
    </w:p>
    <w:p w14:paraId="1DC37CB9" w14:textId="09DD831F" w:rsidR="00B8451F" w:rsidRPr="00D3243A" w:rsidRDefault="00B8451F" w:rsidP="002E4515">
      <w:pPr>
        <w:pStyle w:val="Reference"/>
        <w:rPr>
          <w:i/>
          <w:lang w:val="en-US"/>
        </w:rPr>
      </w:pPr>
      <w:r w:rsidRPr="00B8451F">
        <w:rPr>
          <w:lang w:val="en-ID"/>
        </w:rPr>
        <w:t>El Metoui M, Zaite A, Meziane M</w:t>
      </w:r>
      <w:r w:rsidR="00D3243A">
        <w:rPr>
          <w:lang w:val="en-ID"/>
        </w:rPr>
        <w:t xml:space="preserve"> and</w:t>
      </w:r>
      <w:r w:rsidRPr="00B8451F">
        <w:rPr>
          <w:lang w:val="en-ID"/>
        </w:rPr>
        <w:t xml:space="preserve"> Ben Abdellah A 2016. </w:t>
      </w:r>
      <w:r w:rsidRPr="00B8451F">
        <w:rPr>
          <w:i/>
          <w:lang w:val="en-ID"/>
        </w:rPr>
        <w:t>Numerical comparison of shell-side performance for shell and tube heat exchangers with trefoil-hole, helical and segmental baffles. Applied Thermal Engineering</w:t>
      </w:r>
      <w:r w:rsidR="00992407">
        <w:rPr>
          <w:i/>
          <w:lang w:val="en-ID"/>
        </w:rPr>
        <w:t xml:space="preserve"> </w:t>
      </w:r>
      <w:r w:rsidR="00992407">
        <w:rPr>
          <w:lang w:val="en-ID"/>
        </w:rPr>
        <w:t>vol 109</w:t>
      </w:r>
      <w:r w:rsidRPr="00B8451F">
        <w:rPr>
          <w:i/>
          <w:lang w:val="en-ID"/>
        </w:rPr>
        <w:t xml:space="preserve">, </w:t>
      </w:r>
      <w:r w:rsidR="00992407">
        <w:rPr>
          <w:lang w:val="en-ID"/>
        </w:rPr>
        <w:t>pp</w:t>
      </w:r>
      <w:r w:rsidRPr="00992407">
        <w:rPr>
          <w:lang w:val="en-ID"/>
        </w:rPr>
        <w:t>175–185</w:t>
      </w:r>
    </w:p>
    <w:p w14:paraId="10760873" w14:textId="5C3D98F7" w:rsidR="00D3243A" w:rsidRPr="00992407" w:rsidRDefault="00D3243A" w:rsidP="002E4515">
      <w:pPr>
        <w:pStyle w:val="Reference"/>
        <w:rPr>
          <w:i/>
          <w:lang w:val="en-US"/>
        </w:rPr>
      </w:pPr>
      <w:r w:rsidRPr="00D3243A">
        <w:rPr>
          <w:lang w:val="en-ID"/>
        </w:rPr>
        <w:t>Fu Z, Zhang S, Li X, Shao J, Wang K</w:t>
      </w:r>
      <w:r w:rsidR="00992407">
        <w:rPr>
          <w:lang w:val="en-ID"/>
        </w:rPr>
        <w:t xml:space="preserve"> and</w:t>
      </w:r>
      <w:r w:rsidRPr="00D3243A">
        <w:rPr>
          <w:lang w:val="en-ID"/>
        </w:rPr>
        <w:t xml:space="preserve"> Chen H 2015 </w:t>
      </w:r>
      <w:r w:rsidRPr="00D3243A">
        <w:rPr>
          <w:i/>
          <w:lang w:val="en-ID"/>
        </w:rPr>
        <w:t>MSW oxy-enriched incineration technology applied in China: Combustion temperature, flue gas loss and economic considerations. Waste Management</w:t>
      </w:r>
      <w:r w:rsidR="00992407">
        <w:rPr>
          <w:i/>
          <w:lang w:val="en-ID"/>
        </w:rPr>
        <w:t xml:space="preserve"> </w:t>
      </w:r>
      <w:r w:rsidR="00992407">
        <w:rPr>
          <w:lang w:val="en-ID"/>
        </w:rPr>
        <w:t>vol</w:t>
      </w:r>
      <w:r w:rsidRPr="00992407">
        <w:rPr>
          <w:lang w:val="en-ID"/>
        </w:rPr>
        <w:t xml:space="preserve"> 38</w:t>
      </w:r>
      <w:r w:rsidRPr="00D3243A">
        <w:rPr>
          <w:i/>
          <w:lang w:val="en-ID"/>
        </w:rPr>
        <w:t xml:space="preserve">, </w:t>
      </w:r>
      <w:r w:rsidR="00992407" w:rsidRPr="00992407">
        <w:rPr>
          <w:lang w:val="en-ID"/>
        </w:rPr>
        <w:t xml:space="preserve">pp </w:t>
      </w:r>
      <w:r w:rsidRPr="00992407">
        <w:rPr>
          <w:lang w:val="en-ID"/>
        </w:rPr>
        <w:t>149–156</w:t>
      </w:r>
    </w:p>
    <w:p w14:paraId="7784A88C" w14:textId="50B21E34" w:rsidR="00992407" w:rsidRPr="002E4515" w:rsidRDefault="00992407" w:rsidP="002E4515">
      <w:pPr>
        <w:pStyle w:val="Reference"/>
        <w:rPr>
          <w:i/>
          <w:lang w:val="en-US"/>
        </w:rPr>
      </w:pPr>
      <w:r w:rsidRPr="00992407">
        <w:rPr>
          <w:lang w:val="en-ID"/>
        </w:rPr>
        <w:t>Wang Y, Cao L, Li X, Wang J, Hu P, Li B</w:t>
      </w:r>
      <w:r>
        <w:rPr>
          <w:lang w:val="en-ID"/>
        </w:rPr>
        <w:t xml:space="preserve"> and</w:t>
      </w:r>
      <w:r w:rsidRPr="00992407">
        <w:rPr>
          <w:lang w:val="en-ID"/>
        </w:rPr>
        <w:t xml:space="preserve"> Li Y 2019</w:t>
      </w:r>
      <w:r>
        <w:rPr>
          <w:lang w:val="en-ID"/>
        </w:rPr>
        <w:t xml:space="preserve"> </w:t>
      </w:r>
      <w:r w:rsidRPr="00992407">
        <w:rPr>
          <w:i/>
          <w:lang w:val="en-ID"/>
        </w:rPr>
        <w:t>A novel thermodynamic method and insight of heat transfer characteristics on economizer for supercritical thermal power plant. Energy, 116573</w:t>
      </w:r>
    </w:p>
    <w:p w14:paraId="5B528A37" w14:textId="77777777" w:rsidR="009A0487" w:rsidRDefault="009A0487"/>
    <w:p w14:paraId="088D4656" w14:textId="77777777" w:rsidR="006F45A4" w:rsidRPr="00C05E48" w:rsidRDefault="006F45A4"/>
    <w:sectPr w:rsidR="006F45A4" w:rsidRPr="00C05E48">
      <w:headerReference w:type="even" r:id="rId16"/>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1-01-02T06:13:00Z" w:initials="MNH">
    <w:p w14:paraId="15199774" w14:textId="77777777" w:rsidR="00B805FB" w:rsidRDefault="00B805FB" w:rsidP="00B805FB">
      <w:pPr>
        <w:pStyle w:val="ListParagraph"/>
        <w:ind w:left="0"/>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w:t>
      </w:r>
      <w:proofErr w:type="spellStart"/>
      <w:r>
        <w:t>dan</w:t>
      </w:r>
      <w:proofErr w:type="spellEnd"/>
      <w:r>
        <w:t xml:space="preserve"> </w:t>
      </w:r>
      <w:proofErr w:type="spellStart"/>
      <w:r>
        <w:t>implikasi</w:t>
      </w:r>
      <w:proofErr w:type="spellEnd"/>
      <w:r>
        <w:t xml:space="preserve">. </w:t>
      </w:r>
    </w:p>
    <w:p w14:paraId="7496B875" w14:textId="11D3F4E4" w:rsidR="00B805FB" w:rsidRDefault="00B805FB">
      <w:pPr>
        <w:pStyle w:val="CommentText"/>
      </w:pPr>
    </w:p>
  </w:comment>
  <w:comment w:id="1" w:author="power rangers" w:date="2021-01-02T06:14:00Z" w:initials="MNH">
    <w:p w14:paraId="492F7C45" w14:textId="4D9598B1" w:rsidR="00B805FB" w:rsidRDefault="00B805FB" w:rsidP="00B805FB">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r>
        <w:b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339869A3" w14:textId="3DBF3723" w:rsidR="00B805FB" w:rsidRDefault="00B805FB">
      <w:pPr>
        <w:pStyle w:val="CommentText"/>
      </w:pPr>
    </w:p>
  </w:comment>
  <w:comment w:id="3" w:author="power rangers" w:date="2021-01-02T06:16:00Z" w:initials="MNH">
    <w:p w14:paraId="4759991B" w14:textId="0EE3609C" w:rsidR="00E81066" w:rsidRDefault="00E81066">
      <w:pPr>
        <w:pStyle w:val="CommentText"/>
      </w:pPr>
      <w:r>
        <w:rPr>
          <w:rStyle w:val="CommentReference"/>
        </w:rPr>
        <w:annotationRef/>
      </w:r>
      <w:proofErr w:type="spellStart"/>
      <w:r>
        <w:t>Sebaiknya</w:t>
      </w:r>
      <w:proofErr w:type="spellEnd"/>
      <w:r>
        <w:t xml:space="preserve"> </w:t>
      </w:r>
      <w:proofErr w:type="spellStart"/>
      <w:r>
        <w:t>hasil</w:t>
      </w:r>
      <w:proofErr w:type="spellEnd"/>
      <w:r>
        <w:t xml:space="preserve"> </w:t>
      </w:r>
      <w:proofErr w:type="spellStart"/>
      <w:r>
        <w:t>dan</w:t>
      </w:r>
      <w:proofErr w:type="spellEnd"/>
      <w:r>
        <w:t xml:space="preserve"> </w:t>
      </w:r>
      <w:proofErr w:type="spellStart"/>
      <w:r>
        <w:t>pembahasan</w:t>
      </w:r>
      <w:proofErr w:type="spellEnd"/>
      <w:r>
        <w:t xml:space="preserve"> </w:t>
      </w:r>
      <w:proofErr w:type="spellStart"/>
      <w:r>
        <w:t>ditambahkan</w:t>
      </w:r>
      <w:proofErr w:type="spellEnd"/>
      <w:r>
        <w:t xml:space="preserve">, </w:t>
      </w:r>
      <w:proofErr w:type="spellStart"/>
      <w:r>
        <w:t>karena</w:t>
      </w:r>
      <w:proofErr w:type="spellEnd"/>
      <w:r>
        <w:t xml:space="preserve"> </w:t>
      </w:r>
      <w:proofErr w:type="spellStart"/>
      <w:r>
        <w:t>Jumlah</w:t>
      </w:r>
      <w:proofErr w:type="spellEnd"/>
      <w:r>
        <w:t xml:space="preserve"> result and discussion </w:t>
      </w:r>
      <w:proofErr w:type="spellStart"/>
      <w:r>
        <w:t>harus</w:t>
      </w:r>
      <w:proofErr w:type="spellEnd"/>
      <w:r>
        <w:t xml:space="preserve"> 40% </w:t>
      </w:r>
      <w:proofErr w:type="spellStart"/>
      <w:r>
        <w:t>dari</w:t>
      </w:r>
      <w:proofErr w:type="spellEnd"/>
      <w:r>
        <w:t xml:space="preserve"> </w:t>
      </w:r>
      <w:proofErr w:type="spellStart"/>
      <w:r>
        <w:t>keseluruan</w:t>
      </w:r>
      <w:proofErr w:type="spellEnd"/>
      <w:r>
        <w:t xml:space="preserv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96B875" w15:done="0"/>
  <w15:commentEx w15:paraId="339869A3" w15:done="0"/>
  <w15:commentEx w15:paraId="475999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6B875" w16cid:durableId="239A8D85"/>
  <w16cid:commentId w16cid:paraId="339869A3" w16cid:durableId="239A8DB7"/>
  <w16cid:commentId w16cid:paraId="4759991B" w16cid:durableId="239A8E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7EC09" w14:textId="77777777" w:rsidR="006F0B5C" w:rsidRDefault="006F0B5C">
      <w:r>
        <w:separator/>
      </w:r>
    </w:p>
  </w:endnote>
  <w:endnote w:type="continuationSeparator" w:id="0">
    <w:p w14:paraId="635D0DAD" w14:textId="77777777" w:rsidR="006F0B5C" w:rsidRDefault="006F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D477" w14:textId="77777777" w:rsidR="006F0B5C" w:rsidRPr="00043761" w:rsidRDefault="006F0B5C">
      <w:pPr>
        <w:pStyle w:val="Bulleted"/>
        <w:numPr>
          <w:ilvl w:val="0"/>
          <w:numId w:val="0"/>
        </w:numPr>
        <w:rPr>
          <w:rFonts w:ascii="Sabon" w:hAnsi="Sabon"/>
          <w:color w:val="auto"/>
          <w:szCs w:val="20"/>
        </w:rPr>
      </w:pPr>
      <w:r>
        <w:separator/>
      </w:r>
    </w:p>
  </w:footnote>
  <w:footnote w:type="continuationSeparator" w:id="0">
    <w:p w14:paraId="420C93AD" w14:textId="77777777" w:rsidR="006F0B5C" w:rsidRDefault="006F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BDE3" w14:textId="77777777" w:rsidR="00354DD0" w:rsidRDefault="00354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BDA3" w14:textId="77777777" w:rsidR="00354DD0" w:rsidRDefault="00354DD0"/>
  <w:p w14:paraId="1AE5D83B" w14:textId="77777777" w:rsidR="00354DD0" w:rsidRDefault="00354DD0"/>
  <w:p w14:paraId="7EA503E1" w14:textId="77777777" w:rsidR="00354DD0" w:rsidRDefault="00354DD0"/>
  <w:p w14:paraId="1B92D4A3" w14:textId="77777777" w:rsidR="00354DD0" w:rsidRDefault="00354DD0"/>
  <w:p w14:paraId="6AF43B77" w14:textId="77777777" w:rsidR="00354DD0" w:rsidRDefault="00354DD0"/>
  <w:p w14:paraId="369A44A9" w14:textId="77777777" w:rsidR="00354DD0" w:rsidRDefault="00354D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F3AA6A4A"/>
    <w:lvl w:ilvl="0" w:tplc="1D3CD1C4">
      <w:start w:val="1"/>
      <w:numFmt w:val="decimal"/>
      <w:pStyle w:val="Reference"/>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8A7AE8"/>
    <w:multiLevelType w:val="hybridMultilevel"/>
    <w:tmpl w:val="D70EF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2"/>
  </w:num>
  <w:num w:numId="3">
    <w:abstractNumId w:val="0"/>
  </w:num>
  <w:num w:numId="4">
    <w:abstractNumId w:val="4"/>
  </w:num>
  <w:num w:numId="5">
    <w:abstractNumId w:val="5"/>
  </w:num>
  <w:num w:numId="6">
    <w:abstractNumId w:val="0"/>
  </w:num>
  <w:num w:numId="7">
    <w:abstractNumId w:val="3"/>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ED3"/>
    <w:rsid w:val="00083144"/>
    <w:rsid w:val="000D2C1F"/>
    <w:rsid w:val="000D3B26"/>
    <w:rsid w:val="00112AA7"/>
    <w:rsid w:val="00115AA9"/>
    <w:rsid w:val="00117131"/>
    <w:rsid w:val="0017532D"/>
    <w:rsid w:val="001A6655"/>
    <w:rsid w:val="002046E3"/>
    <w:rsid w:val="00217A99"/>
    <w:rsid w:val="002219BA"/>
    <w:rsid w:val="00291007"/>
    <w:rsid w:val="002B3B7F"/>
    <w:rsid w:val="002C3663"/>
    <w:rsid w:val="002E4515"/>
    <w:rsid w:val="00306D50"/>
    <w:rsid w:val="00354DD0"/>
    <w:rsid w:val="0036610C"/>
    <w:rsid w:val="00391E7C"/>
    <w:rsid w:val="003C4574"/>
    <w:rsid w:val="003D0AD0"/>
    <w:rsid w:val="003F2FE1"/>
    <w:rsid w:val="00440C09"/>
    <w:rsid w:val="004F035B"/>
    <w:rsid w:val="005158FA"/>
    <w:rsid w:val="00532023"/>
    <w:rsid w:val="00566F4C"/>
    <w:rsid w:val="005D039E"/>
    <w:rsid w:val="005E62C4"/>
    <w:rsid w:val="005F2AD9"/>
    <w:rsid w:val="00616E76"/>
    <w:rsid w:val="0066174A"/>
    <w:rsid w:val="00680D41"/>
    <w:rsid w:val="006830AA"/>
    <w:rsid w:val="006A2654"/>
    <w:rsid w:val="006B1504"/>
    <w:rsid w:val="006F0B5C"/>
    <w:rsid w:val="006F45A4"/>
    <w:rsid w:val="00715CA2"/>
    <w:rsid w:val="007252A3"/>
    <w:rsid w:val="00733CB3"/>
    <w:rsid w:val="007424B8"/>
    <w:rsid w:val="00783CCB"/>
    <w:rsid w:val="007926F3"/>
    <w:rsid w:val="007A37EC"/>
    <w:rsid w:val="007B42E1"/>
    <w:rsid w:val="007D1D4E"/>
    <w:rsid w:val="00813D67"/>
    <w:rsid w:val="008246FE"/>
    <w:rsid w:val="00844D27"/>
    <w:rsid w:val="0087075B"/>
    <w:rsid w:val="00894072"/>
    <w:rsid w:val="008B5925"/>
    <w:rsid w:val="00992407"/>
    <w:rsid w:val="009A0487"/>
    <w:rsid w:val="009A0DAB"/>
    <w:rsid w:val="00A2506E"/>
    <w:rsid w:val="00A82595"/>
    <w:rsid w:val="00A82596"/>
    <w:rsid w:val="00B05982"/>
    <w:rsid w:val="00B2093F"/>
    <w:rsid w:val="00B20D96"/>
    <w:rsid w:val="00B44734"/>
    <w:rsid w:val="00B53F17"/>
    <w:rsid w:val="00B805FB"/>
    <w:rsid w:val="00B83F45"/>
    <w:rsid w:val="00B8451F"/>
    <w:rsid w:val="00BA1E36"/>
    <w:rsid w:val="00BE739E"/>
    <w:rsid w:val="00C03797"/>
    <w:rsid w:val="00C478F7"/>
    <w:rsid w:val="00C92A9A"/>
    <w:rsid w:val="00CD5F7C"/>
    <w:rsid w:val="00D3243A"/>
    <w:rsid w:val="00D57C5B"/>
    <w:rsid w:val="00DD5024"/>
    <w:rsid w:val="00DF54A0"/>
    <w:rsid w:val="00E554FE"/>
    <w:rsid w:val="00E64BED"/>
    <w:rsid w:val="00E81066"/>
    <w:rsid w:val="00E96CB7"/>
    <w:rsid w:val="00ED415F"/>
    <w:rsid w:val="00EF6BE4"/>
    <w:rsid w:val="00F17C4A"/>
    <w:rsid w:val="00F24216"/>
    <w:rsid w:val="00F33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9FCD6"/>
  <w15:docId w15:val="{1EE4E7C1-9BAA-F04D-BA95-368BF08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515"/>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3F2FE1"/>
    <w:rPr>
      <w:rFonts w:asciiTheme="minorHAnsi" w:eastAsiaTheme="minorHAnsi" w:hAnsiTheme="minorHAnsi" w:cstheme="minorBidi"/>
      <w:sz w:val="24"/>
      <w:szCs w:val="24"/>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Centred">
    <w:name w:val="Table.Caption.Centred"/>
    <w:basedOn w:val="Normal"/>
    <w:autoRedefine/>
    <w:rsid w:val="007926F3"/>
    <w:pPr>
      <w:spacing w:before="120"/>
      <w:ind w:left="28"/>
      <w:jc w:val="center"/>
    </w:pPr>
    <w:rPr>
      <w:color w:val="000000"/>
      <w:szCs w:val="22"/>
    </w:rPr>
  </w:style>
  <w:style w:type="character" w:styleId="PlaceholderText">
    <w:name w:val="Placeholder Text"/>
    <w:basedOn w:val="DefaultParagraphFont"/>
    <w:uiPriority w:val="99"/>
    <w:semiHidden/>
    <w:rsid w:val="007926F3"/>
    <w:rPr>
      <w:color w:val="808080"/>
    </w:rPr>
  </w:style>
  <w:style w:type="paragraph" w:customStyle="1" w:styleId="BodyChar">
    <w:name w:val="Body Char"/>
    <w:link w:val="BodyCharChar"/>
    <w:rsid w:val="0017532D"/>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17532D"/>
    <w:rPr>
      <w:rFonts w:ascii="Times" w:hAnsi="Times"/>
      <w:color w:val="000000"/>
      <w:sz w:val="22"/>
      <w:szCs w:val="22"/>
      <w:lang w:eastAsia="en-US"/>
    </w:rPr>
  </w:style>
  <w:style w:type="paragraph" w:styleId="NormalWeb">
    <w:name w:val="Normal (Web)"/>
    <w:basedOn w:val="Normal"/>
    <w:uiPriority w:val="99"/>
    <w:semiHidden/>
    <w:unhideWhenUsed/>
    <w:rsid w:val="00010ED3"/>
    <w:pPr>
      <w:spacing w:before="100" w:beforeAutospacing="1" w:after="100" w:afterAutospacing="1"/>
    </w:pPr>
    <w:rPr>
      <w:rFonts w:ascii="Times New Roman" w:eastAsiaTheme="minorEastAsia" w:hAnsi="Times New Roman"/>
      <w:sz w:val="24"/>
      <w:szCs w:val="24"/>
      <w:lang w:val="en-ID"/>
    </w:rPr>
  </w:style>
  <w:style w:type="character" w:styleId="CommentReference">
    <w:name w:val="annotation reference"/>
    <w:basedOn w:val="DefaultParagraphFont"/>
    <w:uiPriority w:val="99"/>
    <w:semiHidden/>
    <w:unhideWhenUsed/>
    <w:rsid w:val="00B805FB"/>
    <w:rPr>
      <w:sz w:val="16"/>
      <w:szCs w:val="16"/>
    </w:rPr>
  </w:style>
  <w:style w:type="paragraph" w:styleId="CommentText">
    <w:name w:val="annotation text"/>
    <w:basedOn w:val="Normal"/>
    <w:link w:val="CommentTextChar"/>
    <w:uiPriority w:val="99"/>
    <w:semiHidden/>
    <w:unhideWhenUsed/>
    <w:rsid w:val="00B805FB"/>
    <w:rPr>
      <w:sz w:val="20"/>
    </w:rPr>
  </w:style>
  <w:style w:type="character" w:customStyle="1" w:styleId="CommentTextChar">
    <w:name w:val="Comment Text Char"/>
    <w:basedOn w:val="DefaultParagraphFont"/>
    <w:link w:val="CommentText"/>
    <w:uiPriority w:val="99"/>
    <w:semiHidden/>
    <w:rsid w:val="00B805F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B805FB"/>
    <w:rPr>
      <w:b/>
      <w:bCs/>
    </w:rPr>
  </w:style>
  <w:style w:type="character" w:customStyle="1" w:styleId="CommentSubjectChar">
    <w:name w:val="Comment Subject Char"/>
    <w:basedOn w:val="CommentTextChar"/>
    <w:link w:val="CommentSubject"/>
    <w:uiPriority w:val="99"/>
    <w:semiHidden/>
    <w:rsid w:val="00B805FB"/>
    <w:rPr>
      <w:rFonts w:ascii="Times" w:hAnsi="Times"/>
      <w:b/>
      <w:bCs/>
      <w:lang w:eastAsia="en-US"/>
    </w:rPr>
  </w:style>
  <w:style w:type="paragraph" w:styleId="BalloonText">
    <w:name w:val="Balloon Text"/>
    <w:basedOn w:val="Normal"/>
    <w:link w:val="BalloonTextChar"/>
    <w:uiPriority w:val="99"/>
    <w:semiHidden/>
    <w:unhideWhenUsed/>
    <w:rsid w:val="00B80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5FB"/>
    <w:rPr>
      <w:rFonts w:ascii="Segoe UI" w:hAnsi="Segoe UI" w:cs="Segoe UI"/>
      <w:sz w:val="18"/>
      <w:szCs w:val="18"/>
      <w:lang w:eastAsia="en-US"/>
    </w:rPr>
  </w:style>
  <w:style w:type="paragraph" w:styleId="ListParagraph">
    <w:name w:val="List Paragraph"/>
    <w:basedOn w:val="Normal"/>
    <w:uiPriority w:val="34"/>
    <w:qFormat/>
    <w:rsid w:val="00B805FB"/>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0918">
      <w:bodyDiv w:val="1"/>
      <w:marLeft w:val="0"/>
      <w:marRight w:val="0"/>
      <w:marTop w:val="0"/>
      <w:marBottom w:val="0"/>
      <w:divBdr>
        <w:top w:val="none" w:sz="0" w:space="0" w:color="auto"/>
        <w:left w:val="none" w:sz="0" w:space="0" w:color="auto"/>
        <w:bottom w:val="none" w:sz="0" w:space="0" w:color="auto"/>
        <w:right w:val="none" w:sz="0" w:space="0" w:color="auto"/>
      </w:divBdr>
    </w:div>
    <w:div w:id="1536581308">
      <w:bodyDiv w:val="1"/>
      <w:marLeft w:val="0"/>
      <w:marRight w:val="0"/>
      <w:marTop w:val="0"/>
      <w:marBottom w:val="0"/>
      <w:divBdr>
        <w:top w:val="none" w:sz="0" w:space="0" w:color="auto"/>
        <w:left w:val="none" w:sz="0" w:space="0" w:color="auto"/>
        <w:bottom w:val="none" w:sz="0" w:space="0" w:color="auto"/>
        <w:right w:val="none" w:sz="0" w:space="0" w:color="auto"/>
      </w:divBdr>
    </w:div>
    <w:div w:id="17641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risalgifari\Documents\UPI\another\Research\Insinerator\Sistem%20Pembangkit%20Listrik%20(Rankine)%20Insinerator\Boiler%20-%20Siklus%20Rankine\analisis%20rankine%20-%20inci%20-%20final%20+%20boil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en-US" sz="1000"/>
              <a:t>HEAT NEEDS - FIRST ASSESSMENT</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'studi awal'!$G$16:$G$18</c:f>
              <c:strCache>
                <c:ptCount val="3"/>
                <c:pt idx="0">
                  <c:v>Economizer</c:v>
                </c:pt>
                <c:pt idx="1">
                  <c:v>Evaporator</c:v>
                </c:pt>
                <c:pt idx="2">
                  <c:v>Superheater</c:v>
                </c:pt>
              </c:strCache>
            </c:strRef>
          </c:cat>
          <c:val>
            <c:numRef>
              <c:f>'studi awal'!$H$16:$H$18</c:f>
              <c:numCache>
                <c:formatCode>0</c:formatCode>
                <c:ptCount val="3"/>
                <c:pt idx="0">
                  <c:v>76.661259999999999</c:v>
                </c:pt>
                <c:pt idx="1">
                  <c:v>273.90688</c:v>
                </c:pt>
                <c:pt idx="2">
                  <c:v>90.884050400000007</c:v>
                </c:pt>
              </c:numCache>
            </c:numRef>
          </c:val>
          <c:extLst>
            <c:ext xmlns:c16="http://schemas.microsoft.com/office/drawing/2014/chart" uri="{C3380CC4-5D6E-409C-BE32-E72D297353CC}">
              <c16:uniqueId val="{00000000-3878-704F-A6D4-C9C2DF3ACBAC}"/>
            </c:ext>
          </c:extLst>
        </c:ser>
        <c:dLbls>
          <c:dLblPos val="outEnd"/>
          <c:showLegendKey val="0"/>
          <c:showVal val="1"/>
          <c:showCatName val="0"/>
          <c:showSerName val="0"/>
          <c:showPercent val="0"/>
          <c:showBubbleSize val="0"/>
        </c:dLbls>
        <c:gapWidth val="444"/>
        <c:overlap val="-90"/>
        <c:axId val="100946639"/>
        <c:axId val="100947887"/>
      </c:barChart>
      <c:catAx>
        <c:axId val="100946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0947887"/>
        <c:crosses val="autoZero"/>
        <c:auto val="1"/>
        <c:lblAlgn val="ctr"/>
        <c:lblOffset val="100"/>
        <c:noMultiLvlLbl val="0"/>
      </c:catAx>
      <c:valAx>
        <c:axId val="100947887"/>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en-US" sz="800"/>
                  <a:t>Kwatt</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00946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450D-17F8-4A49-9C96-181FEE4D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51</TotalTime>
  <Pages>6</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Al Gifari Maris</cp:lastModifiedBy>
  <cp:revision>4</cp:revision>
  <cp:lastPrinted>2005-02-25T09:52:00Z</cp:lastPrinted>
  <dcterms:created xsi:type="dcterms:W3CDTF">2021-01-01T23:15:00Z</dcterms:created>
  <dcterms:modified xsi:type="dcterms:W3CDTF">2021-01-05T13:55:00Z</dcterms:modified>
</cp:coreProperties>
</file>