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C390" w14:textId="77777777" w:rsidR="00C06BDC" w:rsidRDefault="00C06BDC" w:rsidP="00C06BDC">
      <w:pPr>
        <w:pStyle w:val="1Judul"/>
        <w:spacing w:before="1588" w:after="0"/>
        <w:rPr>
          <w:rFonts w:ascii="Times New Roman" w:hAnsi="Times New Roman" w:cs="Times New Roman"/>
          <w:sz w:val="34"/>
          <w:szCs w:val="34"/>
          <w:lang w:val="en-US"/>
        </w:rPr>
      </w:pPr>
      <w:r>
        <w:rPr>
          <w:rFonts w:ascii="Times New Roman" w:hAnsi="Times New Roman" w:cs="Times New Roman"/>
          <w:sz w:val="34"/>
          <w:szCs w:val="34"/>
          <w:lang w:val="en-US"/>
        </w:rPr>
        <w:t>U</w:t>
      </w:r>
      <w:r w:rsidRPr="00685BA5">
        <w:rPr>
          <w:rFonts w:ascii="Times New Roman" w:hAnsi="Times New Roman" w:cs="Times New Roman"/>
          <w:sz w:val="34"/>
          <w:szCs w:val="34"/>
          <w:lang w:val="en-US"/>
        </w:rPr>
        <w:t xml:space="preserve">tilization of </w:t>
      </w:r>
      <w:r>
        <w:rPr>
          <w:rFonts w:ascii="Times New Roman" w:hAnsi="Times New Roman" w:cs="Times New Roman"/>
          <w:sz w:val="34"/>
          <w:szCs w:val="34"/>
          <w:lang w:val="en-US"/>
        </w:rPr>
        <w:t>P</w:t>
      </w:r>
      <w:r w:rsidRPr="00685BA5">
        <w:rPr>
          <w:rFonts w:ascii="Times New Roman" w:hAnsi="Times New Roman" w:cs="Times New Roman"/>
          <w:sz w:val="34"/>
          <w:szCs w:val="34"/>
          <w:lang w:val="en-US"/>
        </w:rPr>
        <w:t xml:space="preserve">roducing </w:t>
      </w:r>
      <w:r>
        <w:rPr>
          <w:rFonts w:ascii="Times New Roman" w:hAnsi="Times New Roman" w:cs="Times New Roman"/>
          <w:sz w:val="34"/>
          <w:szCs w:val="34"/>
          <w:lang w:val="en-US"/>
        </w:rPr>
        <w:t>B</w:t>
      </w:r>
      <w:r w:rsidRPr="00685BA5">
        <w:rPr>
          <w:rFonts w:ascii="Times New Roman" w:hAnsi="Times New Roman" w:cs="Times New Roman"/>
          <w:sz w:val="34"/>
          <w:szCs w:val="34"/>
          <w:lang w:val="en-US"/>
        </w:rPr>
        <w:t xml:space="preserve">iogas </w:t>
      </w:r>
      <w:r>
        <w:rPr>
          <w:rFonts w:ascii="Times New Roman" w:hAnsi="Times New Roman" w:cs="Times New Roman"/>
          <w:sz w:val="34"/>
          <w:szCs w:val="34"/>
          <w:lang w:val="en-US"/>
        </w:rPr>
        <w:t xml:space="preserve">from Food Waste in </w:t>
      </w:r>
      <w:proofErr w:type="spellStart"/>
      <w:r>
        <w:rPr>
          <w:rFonts w:ascii="Times New Roman" w:hAnsi="Times New Roman" w:cs="Times New Roman"/>
          <w:sz w:val="34"/>
          <w:szCs w:val="34"/>
          <w:lang w:val="en-US"/>
        </w:rPr>
        <w:t>Anaerob</w:t>
      </w:r>
      <w:proofErr w:type="spellEnd"/>
      <w:r>
        <w:rPr>
          <w:rFonts w:ascii="Times New Roman" w:hAnsi="Times New Roman" w:cs="Times New Roman"/>
          <w:sz w:val="34"/>
          <w:szCs w:val="34"/>
          <w:lang w:val="en-US"/>
        </w:rPr>
        <w:t xml:space="preserve"> </w:t>
      </w:r>
      <w:proofErr w:type="spellStart"/>
      <w:r>
        <w:rPr>
          <w:rFonts w:ascii="Times New Roman" w:hAnsi="Times New Roman" w:cs="Times New Roman"/>
          <w:sz w:val="34"/>
          <w:szCs w:val="34"/>
          <w:lang w:val="en-US"/>
        </w:rPr>
        <w:t>Biodegester</w:t>
      </w:r>
      <w:proofErr w:type="spellEnd"/>
      <w:r>
        <w:rPr>
          <w:rFonts w:ascii="Times New Roman" w:hAnsi="Times New Roman" w:cs="Times New Roman"/>
          <w:sz w:val="34"/>
          <w:szCs w:val="34"/>
          <w:lang w:val="en-US"/>
        </w:rPr>
        <w:t xml:space="preserve"> at Thermophilic Temperature </w:t>
      </w:r>
    </w:p>
    <w:p w14:paraId="390E9CE7" w14:textId="404D91C8" w:rsidR="00676CC0" w:rsidRPr="005F0A38" w:rsidRDefault="00676CC0" w:rsidP="005A50AB">
      <w:pPr>
        <w:pStyle w:val="1Judul"/>
        <w:spacing w:before="0" w:after="567"/>
        <w:rPr>
          <w:rFonts w:ascii="Times New Roman" w:hAnsi="Times New Roman" w:cs="Times New Roman"/>
          <w:sz w:val="34"/>
          <w:szCs w:val="34"/>
          <w:lang w:val="en-US"/>
        </w:rPr>
      </w:pPr>
    </w:p>
    <w:p w14:paraId="00A61C91" w14:textId="5CC22CF9" w:rsidR="00C71E9D" w:rsidRPr="005F0A38" w:rsidRDefault="008459F5" w:rsidP="00A219BC">
      <w:pPr>
        <w:pStyle w:val="2Penulis"/>
        <w:rPr>
          <w:rFonts w:ascii="Times New Roman" w:hAnsi="Times New Roman" w:cs="Times New Roman"/>
          <w:sz w:val="22"/>
          <w:szCs w:val="22"/>
        </w:rPr>
      </w:pPr>
      <w:r>
        <w:rPr>
          <w:rFonts w:ascii="Times New Roman" w:hAnsi="Times New Roman" w:cs="Times New Roman"/>
          <w:sz w:val="22"/>
          <w:szCs w:val="22"/>
          <w:lang w:val="en-US"/>
        </w:rPr>
        <w:t>Waris</w:t>
      </w:r>
      <w:r w:rsidR="00BC6AE1">
        <w:rPr>
          <w:rFonts w:ascii="Times New Roman" w:hAnsi="Times New Roman" w:cs="Times New Roman"/>
          <w:sz w:val="22"/>
          <w:szCs w:val="22"/>
          <w:vertAlign w:val="superscript"/>
          <w:lang w:val="en-US"/>
        </w:rPr>
        <w:t>1</w:t>
      </w:r>
      <w:r>
        <w:rPr>
          <w:rFonts w:ascii="Times New Roman" w:hAnsi="Times New Roman" w:cs="Times New Roman"/>
          <w:sz w:val="22"/>
          <w:szCs w:val="22"/>
          <w:lang w:val="en-US"/>
        </w:rPr>
        <w:t xml:space="preserve">, </w:t>
      </w:r>
      <w:r w:rsidRPr="005F0A38">
        <w:rPr>
          <w:rFonts w:ascii="Times New Roman" w:hAnsi="Times New Roman" w:cs="Times New Roman"/>
          <w:sz w:val="22"/>
          <w:szCs w:val="22"/>
          <w:lang w:val="en-US"/>
        </w:rPr>
        <w:t>I</w:t>
      </w:r>
      <w:r>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w:t>
      </w:r>
      <w:r w:rsidRPr="008459F5">
        <w:rPr>
          <w:rFonts w:ascii="Times New Roman" w:hAnsi="Times New Roman" w:cs="Times New Roman"/>
          <w:sz w:val="22"/>
          <w:szCs w:val="22"/>
          <w:lang w:val="en-US"/>
        </w:rPr>
        <w:t>Kharismawati</w:t>
      </w:r>
      <w:r>
        <w:rPr>
          <w:rFonts w:ascii="Times New Roman" w:hAnsi="Times New Roman" w:cs="Times New Roman"/>
          <w:sz w:val="22"/>
          <w:szCs w:val="22"/>
          <w:vertAlign w:val="superscript"/>
          <w:lang w:val="en-US"/>
        </w:rPr>
        <w:t>1</w:t>
      </w:r>
      <w:r>
        <w:rPr>
          <w:rFonts w:ascii="Times New Roman" w:hAnsi="Times New Roman" w:cs="Times New Roman"/>
          <w:sz w:val="22"/>
          <w:szCs w:val="22"/>
          <w:lang w:val="en-US"/>
        </w:rPr>
        <w:t xml:space="preserve">, </w:t>
      </w:r>
      <w:r w:rsidRPr="008459F5">
        <w:rPr>
          <w:rFonts w:ascii="Times New Roman" w:hAnsi="Times New Roman" w:cs="Times New Roman"/>
          <w:sz w:val="22"/>
          <w:szCs w:val="22"/>
          <w:lang w:val="en-US"/>
        </w:rPr>
        <w:t xml:space="preserve">Mohamad </w:t>
      </w:r>
      <w:proofErr w:type="spellStart"/>
      <w:r w:rsidRPr="008459F5">
        <w:rPr>
          <w:rFonts w:ascii="Times New Roman" w:hAnsi="Times New Roman" w:cs="Times New Roman"/>
          <w:sz w:val="22"/>
          <w:szCs w:val="22"/>
          <w:lang w:val="en-US"/>
        </w:rPr>
        <w:t>Syaifudin</w:t>
      </w:r>
      <w:proofErr w:type="spellEnd"/>
      <w:r w:rsidRPr="008459F5">
        <w:rPr>
          <w:rFonts w:ascii="Times New Roman" w:hAnsi="Times New Roman" w:cs="Times New Roman"/>
          <w:sz w:val="22"/>
          <w:szCs w:val="22"/>
          <w:lang w:val="en-US"/>
        </w:rPr>
        <w:t xml:space="preserve"> Aswan</w:t>
      </w:r>
      <w:r w:rsidRPr="00A8196B">
        <w:rPr>
          <w:rFonts w:ascii="Times New Roman" w:hAnsi="Times New Roman" w:cs="Times New Roman"/>
          <w:b w:val="0"/>
          <w:sz w:val="22"/>
          <w:szCs w:val="22"/>
          <w:vertAlign w:val="superscript"/>
          <w:lang w:val="en-US"/>
        </w:rPr>
        <w:t>1</w:t>
      </w:r>
      <w:r w:rsidR="00114ABB" w:rsidRPr="005F0A38">
        <w:rPr>
          <w:rFonts w:ascii="Times New Roman" w:hAnsi="Times New Roman" w:cs="Times New Roman"/>
          <w:sz w:val="22"/>
          <w:szCs w:val="22"/>
        </w:rPr>
        <w:t xml:space="preserve"> </w:t>
      </w:r>
    </w:p>
    <w:p w14:paraId="12927462" w14:textId="28A8F20A" w:rsidR="002D0171" w:rsidRPr="002D0171" w:rsidRDefault="00114ABB" w:rsidP="00C71E9D">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bookmarkStart w:id="0" w:name="_GoBack"/>
      <w:bookmarkEnd w:id="0"/>
    </w:p>
    <w:p w14:paraId="79A37689" w14:textId="77777777" w:rsidR="00114ABB" w:rsidRPr="00114ABB" w:rsidRDefault="00114ABB" w:rsidP="00CC7953">
      <w:pPr>
        <w:pStyle w:val="3Lembagaalamatsurat"/>
        <w:ind w:left="0"/>
        <w:rPr>
          <w:sz w:val="22"/>
          <w:szCs w:val="22"/>
        </w:rPr>
      </w:pPr>
    </w:p>
    <w:p w14:paraId="0F07569D" w14:textId="0B8D5DDC"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r w:rsidR="00C06BDC">
        <w:rPr>
          <w:sz w:val="22"/>
          <w:szCs w:val="22"/>
          <w:lang w:val="en-US"/>
        </w:rPr>
        <w:t>drswaris</w:t>
      </w:r>
      <w:r w:rsidR="007A1D3F" w:rsidRPr="00990EB2">
        <w:rPr>
          <w:sz w:val="22"/>
          <w:szCs w:val="22"/>
          <w:lang w:val="en-US"/>
        </w:rPr>
        <w:t>@</w:t>
      </w:r>
      <w:r w:rsidR="00C06BDC">
        <w:rPr>
          <w:sz w:val="22"/>
          <w:szCs w:val="22"/>
          <w:lang w:val="en-US"/>
        </w:rPr>
        <w:t>ikipjember.ac.id</w:t>
      </w:r>
    </w:p>
    <w:p w14:paraId="27928DCB" w14:textId="77777777" w:rsidR="00114ABB" w:rsidRPr="002D0171" w:rsidRDefault="00114ABB" w:rsidP="00114ABB">
      <w:pPr>
        <w:pStyle w:val="3Lembagaalamatsurat"/>
        <w:ind w:left="0"/>
        <w:rPr>
          <w:color w:val="auto"/>
          <w:sz w:val="22"/>
          <w:szCs w:val="22"/>
        </w:rPr>
      </w:pPr>
    </w:p>
    <w:p w14:paraId="0AAF327E" w14:textId="67F7A5D9" w:rsidR="00707291" w:rsidRDefault="00C71E9D" w:rsidP="00721A26">
      <w:pPr>
        <w:ind w:left="709" w:right="706"/>
        <w:jc w:val="both"/>
        <w:rPr>
          <w:rFonts w:ascii="Times New Roman" w:hAnsi="Times New Roman" w:cs="Times New Roman"/>
          <w:lang w:val="en-US"/>
        </w:rPr>
      </w:pPr>
      <w:r w:rsidRPr="00707291">
        <w:rPr>
          <w:rFonts w:ascii="Times New Roman" w:hAnsi="Times New Roman" w:cs="Times New Roman"/>
          <w:b/>
        </w:rPr>
        <w:t>Abstract.</w:t>
      </w:r>
      <w:r w:rsidR="00D5589F" w:rsidRPr="00707291">
        <w:rPr>
          <w:rFonts w:ascii="Times New Roman" w:hAnsi="Times New Roman" w:cs="Times New Roman"/>
          <w:b/>
        </w:rPr>
        <w:t xml:space="preserve"> </w:t>
      </w:r>
      <w:r w:rsidR="00721A26" w:rsidRPr="00707291">
        <w:rPr>
          <w:rFonts w:ascii="Times New Roman" w:hAnsi="Times New Roman" w:cs="Times New Roman"/>
        </w:rPr>
        <w:t xml:space="preserve">The problem of food waste is increasing as food needs increase as a source of human protein. Utilization of waste treatment for </w:t>
      </w:r>
      <w:r w:rsidR="00721A26">
        <w:rPr>
          <w:rFonts w:ascii="Times New Roman" w:hAnsi="Times New Roman" w:cs="Times New Roman"/>
          <w:lang w:val="en-US"/>
        </w:rPr>
        <w:t>tofu</w:t>
      </w:r>
      <w:r w:rsidR="00721A26" w:rsidRPr="00707291">
        <w:rPr>
          <w:rFonts w:ascii="Times New Roman" w:hAnsi="Times New Roman" w:cs="Times New Roman"/>
        </w:rPr>
        <w:t xml:space="preserve"> industry can be converted into biogas. therefore, biogas conversion can also answer the problem of household food waste treatment. Organic food waste and liquid waste </w:t>
      </w:r>
      <w:r w:rsidR="00721A26">
        <w:rPr>
          <w:rFonts w:ascii="Times New Roman" w:hAnsi="Times New Roman" w:cs="Times New Roman"/>
          <w:lang w:val="en-US"/>
        </w:rPr>
        <w:t xml:space="preserve">tofu </w:t>
      </w:r>
      <w:r w:rsidR="00721A26" w:rsidRPr="00707291">
        <w:rPr>
          <w:rFonts w:ascii="Times New Roman" w:hAnsi="Times New Roman" w:cs="Times New Roman"/>
        </w:rPr>
        <w:t>can be used as an organic substrat</w:t>
      </w:r>
      <w:r w:rsidR="00721A26">
        <w:rPr>
          <w:rFonts w:ascii="Times New Roman" w:hAnsi="Times New Roman" w:cs="Times New Roman"/>
          <w:lang w:val="en-US"/>
        </w:rPr>
        <w:t>e</w:t>
      </w:r>
      <w:r w:rsidR="00721A26" w:rsidRPr="00707291">
        <w:rPr>
          <w:rFonts w:ascii="Times New Roman" w:hAnsi="Times New Roman" w:cs="Times New Roman"/>
        </w:rPr>
        <w:t xml:space="preserve"> in anaerob biodegester. Anaerob biodigester system biogas technology with the help of consortium microbes plays a role in produc</w:t>
      </w:r>
      <w:r w:rsidR="00721A26">
        <w:rPr>
          <w:rFonts w:ascii="Times New Roman" w:hAnsi="Times New Roman" w:cs="Times New Roman"/>
          <w:lang w:val="en-US"/>
        </w:rPr>
        <w:t>ing</w:t>
      </w:r>
      <w:r w:rsidR="00721A26" w:rsidRPr="00707291">
        <w:rPr>
          <w:rFonts w:ascii="Times New Roman" w:hAnsi="Times New Roman" w:cs="Times New Roman"/>
        </w:rPr>
        <w:t xml:space="preserve"> of biogas manufacturing. The purpose of this study is to find out the produc</w:t>
      </w:r>
      <w:r w:rsidR="00721A26">
        <w:rPr>
          <w:rFonts w:ascii="Times New Roman" w:hAnsi="Times New Roman" w:cs="Times New Roman"/>
          <w:lang w:val="en-US"/>
        </w:rPr>
        <w:t>ing</w:t>
      </w:r>
      <w:r w:rsidR="00721A26" w:rsidRPr="00707291">
        <w:rPr>
          <w:rFonts w:ascii="Times New Roman" w:hAnsi="Times New Roman" w:cs="Times New Roman"/>
        </w:rPr>
        <w:t xml:space="preserve"> of biogas from a mixture of food waste and liquid waste </w:t>
      </w:r>
      <w:r w:rsidR="00721A26">
        <w:rPr>
          <w:rFonts w:ascii="Times New Roman" w:hAnsi="Times New Roman" w:cs="Times New Roman"/>
          <w:lang w:val="en-US"/>
        </w:rPr>
        <w:t>tofu</w:t>
      </w:r>
      <w:r w:rsidR="00721A26" w:rsidRPr="00707291">
        <w:rPr>
          <w:rFonts w:ascii="Times New Roman" w:hAnsi="Times New Roman" w:cs="Times New Roman"/>
        </w:rPr>
        <w:t xml:space="preserve"> in anaerob</w:t>
      </w:r>
      <w:r w:rsidR="00721A26">
        <w:rPr>
          <w:rFonts w:ascii="Times New Roman" w:hAnsi="Times New Roman" w:cs="Times New Roman"/>
          <w:lang w:val="en-US"/>
        </w:rPr>
        <w:t>ic</w:t>
      </w:r>
      <w:r w:rsidR="00721A26" w:rsidRPr="00707291">
        <w:rPr>
          <w:rFonts w:ascii="Times New Roman" w:hAnsi="Times New Roman" w:cs="Times New Roman"/>
        </w:rPr>
        <w:t xml:space="preserve"> biodegester at thermophylic temperature. The manufacture of biogas is carried out for 5 weeks.</w:t>
      </w:r>
      <w:r w:rsidR="00721A26">
        <w:rPr>
          <w:rFonts w:ascii="Times New Roman" w:hAnsi="Times New Roman" w:cs="Times New Roman"/>
          <w:lang w:val="en-US"/>
        </w:rPr>
        <w:t xml:space="preserve"> </w:t>
      </w:r>
      <w:r w:rsidR="00721A26" w:rsidRPr="00455E9C">
        <w:rPr>
          <w:rFonts w:ascii="Times New Roman" w:hAnsi="Times New Roman" w:cs="Times New Roman"/>
        </w:rPr>
        <w:t>The observed parameters are COD, BOD, TS, VS, and the resulting volume of biogas.</w:t>
      </w:r>
      <w:r w:rsidR="00721A26">
        <w:rPr>
          <w:rFonts w:ascii="Times New Roman" w:hAnsi="Times New Roman" w:cs="Times New Roman"/>
          <w:lang w:val="en-US"/>
        </w:rPr>
        <w:t xml:space="preserve"> </w:t>
      </w:r>
      <w:r w:rsidR="00721A26" w:rsidRPr="00C65AD8">
        <w:rPr>
          <w:rFonts w:ascii="Times New Roman" w:hAnsi="Times New Roman" w:cs="Times New Roman"/>
          <w:lang w:val="en-US"/>
        </w:rPr>
        <w:t>From the observations obtained that, by varying substrate can decrease COD, BOD, TS, while substrat</w:t>
      </w:r>
      <w:r w:rsidR="00721A26">
        <w:rPr>
          <w:rFonts w:ascii="Times New Roman" w:hAnsi="Times New Roman" w:cs="Times New Roman"/>
          <w:lang w:val="en-US"/>
        </w:rPr>
        <w:t>e</w:t>
      </w:r>
      <w:r w:rsidR="00721A26" w:rsidRPr="00C65AD8">
        <w:rPr>
          <w:rFonts w:ascii="Times New Roman" w:hAnsi="Times New Roman" w:cs="Times New Roman"/>
          <w:lang w:val="en-US"/>
        </w:rPr>
        <w:t xml:space="preserve"> temperature can increase VS.</w:t>
      </w:r>
      <w:r w:rsidR="00721A26">
        <w:rPr>
          <w:rFonts w:ascii="Times New Roman" w:hAnsi="Times New Roman" w:cs="Times New Roman"/>
          <w:lang w:val="en-US"/>
        </w:rPr>
        <w:t xml:space="preserve"> </w:t>
      </w:r>
      <w:r w:rsidR="00721A26" w:rsidRPr="00C65AD8">
        <w:rPr>
          <w:rFonts w:ascii="Times New Roman" w:hAnsi="Times New Roman" w:cs="Times New Roman"/>
          <w:lang w:val="en-US"/>
        </w:rPr>
        <w:t xml:space="preserve">The volume of biogas produced in the mixture of </w:t>
      </w:r>
      <w:r w:rsidR="00C06BDC" w:rsidRPr="00C65AD8">
        <w:rPr>
          <w:rFonts w:ascii="Times New Roman" w:hAnsi="Times New Roman" w:cs="Times New Roman"/>
          <w:lang w:val="en-US"/>
        </w:rPr>
        <w:t>liquid waste tofu</w:t>
      </w:r>
      <w:r w:rsidR="00C06BDC">
        <w:rPr>
          <w:rFonts w:ascii="Times New Roman" w:hAnsi="Times New Roman" w:cs="Times New Roman"/>
          <w:lang w:val="en-US"/>
        </w:rPr>
        <w:t xml:space="preserve"> </w:t>
      </w:r>
      <w:r w:rsidR="00721A26" w:rsidRPr="00C65AD8">
        <w:rPr>
          <w:rFonts w:ascii="Times New Roman" w:hAnsi="Times New Roman" w:cs="Times New Roman"/>
          <w:lang w:val="en-US"/>
        </w:rPr>
        <w:t xml:space="preserve">60% and </w:t>
      </w:r>
      <w:r w:rsidR="00C06BDC" w:rsidRPr="00C65AD8">
        <w:rPr>
          <w:rFonts w:ascii="Times New Roman" w:hAnsi="Times New Roman" w:cs="Times New Roman"/>
          <w:lang w:val="en-US"/>
        </w:rPr>
        <w:t xml:space="preserve">food waste </w:t>
      </w:r>
      <w:r w:rsidR="00721A26" w:rsidRPr="00C65AD8">
        <w:rPr>
          <w:rFonts w:ascii="Times New Roman" w:hAnsi="Times New Roman" w:cs="Times New Roman"/>
          <w:lang w:val="en-US"/>
        </w:rPr>
        <w:t>30% is 22</w:t>
      </w:r>
      <w:r w:rsidR="00721A26">
        <w:rPr>
          <w:rFonts w:ascii="Times New Roman" w:hAnsi="Times New Roman" w:cs="Times New Roman"/>
          <w:lang w:val="en-US"/>
        </w:rPr>
        <w:t>.</w:t>
      </w:r>
      <w:r w:rsidR="00721A26" w:rsidRPr="00C65AD8">
        <w:rPr>
          <w:rFonts w:ascii="Times New Roman" w:hAnsi="Times New Roman" w:cs="Times New Roman"/>
          <w:lang w:val="en-US"/>
        </w:rPr>
        <w:t>600 ml.</w:t>
      </w:r>
      <w:r w:rsidR="00721A26">
        <w:rPr>
          <w:rFonts w:ascii="Times New Roman" w:hAnsi="Times New Roman" w:cs="Times New Roman"/>
          <w:lang w:val="en-US"/>
        </w:rPr>
        <w:t xml:space="preserve"> </w:t>
      </w:r>
      <w:r w:rsidR="00721A26" w:rsidRPr="00C65AD8">
        <w:rPr>
          <w:rFonts w:ascii="Times New Roman" w:hAnsi="Times New Roman" w:cs="Times New Roman"/>
          <w:lang w:val="en-US"/>
        </w:rPr>
        <w:t>The results showed that the percentage of substrat</w:t>
      </w:r>
      <w:r w:rsidR="00721A26">
        <w:rPr>
          <w:rFonts w:ascii="Times New Roman" w:hAnsi="Times New Roman" w:cs="Times New Roman"/>
          <w:lang w:val="en-US"/>
        </w:rPr>
        <w:t>e</w:t>
      </w:r>
      <w:r w:rsidR="00721A26" w:rsidRPr="00C65AD8">
        <w:rPr>
          <w:rFonts w:ascii="Times New Roman" w:hAnsi="Times New Roman" w:cs="Times New Roman"/>
          <w:lang w:val="en-US"/>
        </w:rPr>
        <w:t xml:space="preserve"> from the mixture of food waste with liquid waste tofu had an effect on increasing biogas production.</w:t>
      </w:r>
    </w:p>
    <w:p w14:paraId="03102033" w14:textId="1CAFE9C5" w:rsidR="00721A26" w:rsidRDefault="00721A26" w:rsidP="00721A26">
      <w:pPr>
        <w:ind w:left="709" w:right="706"/>
        <w:jc w:val="both"/>
        <w:rPr>
          <w:rFonts w:ascii="Times New Roman" w:hAnsi="Times New Roman" w:cs="Times New Roman"/>
        </w:rPr>
      </w:pPr>
    </w:p>
    <w:p w14:paraId="23A7E89D" w14:textId="77777777" w:rsidR="00721A26" w:rsidRPr="00707291" w:rsidRDefault="00721A26" w:rsidP="00721A26">
      <w:pPr>
        <w:ind w:left="709" w:right="706"/>
        <w:jc w:val="both"/>
        <w:rPr>
          <w:rFonts w:ascii="Times New Roman" w:hAnsi="Times New Roman" w:cs="Times New Roman"/>
        </w:rPr>
      </w:pPr>
    </w:p>
    <w:p w14:paraId="51B45371" w14:textId="4C8335B8" w:rsidR="00114ABB" w:rsidRDefault="00114ABB" w:rsidP="00114ABB">
      <w:pPr>
        <w:pStyle w:val="6Text"/>
        <w:numPr>
          <w:ilvl w:val="0"/>
          <w:numId w:val="4"/>
        </w:numPr>
        <w:ind w:left="284" w:hanging="284"/>
        <w:rPr>
          <w:b/>
          <w:lang w:val="en-US"/>
        </w:rPr>
      </w:pPr>
      <w:r w:rsidRPr="00114ABB">
        <w:rPr>
          <w:b/>
          <w:lang w:val="en-US"/>
        </w:rPr>
        <w:t>Introduction</w:t>
      </w:r>
    </w:p>
    <w:p w14:paraId="07E6CF93" w14:textId="27999B0C" w:rsidR="00EE30CE" w:rsidRDefault="00E20FC0" w:rsidP="00EE30CE">
      <w:pPr>
        <w:pStyle w:val="6Text"/>
        <w:ind w:firstLine="720"/>
        <w:rPr>
          <w:color w:val="222222"/>
          <w:lang w:val="en"/>
        </w:rPr>
      </w:pPr>
      <w:r w:rsidRPr="00E20FC0">
        <w:rPr>
          <w:lang w:val="en"/>
        </w:rPr>
        <w:t>Indonesia is a country rich in energy resources and high potential energy sources, especially the potential for new and renewable energy.</w:t>
      </w:r>
      <w:r>
        <w:rPr>
          <w:lang w:val="en"/>
        </w:rPr>
        <w:t xml:space="preserve"> </w:t>
      </w:r>
      <w:r w:rsidRPr="00E20FC0">
        <w:rPr>
          <w:lang w:val="en"/>
        </w:rPr>
        <w:t>The increasing number of population has resulted in increasing energy needs. The system for meeting the energy needs of urgent research</w:t>
      </w:r>
      <w:r w:rsidR="0037281D">
        <w:rPr>
          <w:lang w:val="en"/>
        </w:rPr>
        <w:t xml:space="preserve">, </w:t>
      </w:r>
      <w:r w:rsidR="0037281D" w:rsidRPr="0037281D">
        <w:rPr>
          <w:rFonts w:eastAsia="Times New Roman"/>
          <w:noProof w:val="0"/>
          <w:color w:val="222222"/>
          <w:lang w:val="en"/>
        </w:rPr>
        <w:t>including increasing the use of new and renewable energy sources.</w:t>
      </w:r>
      <w:r w:rsidR="0037281D">
        <w:rPr>
          <w:rFonts w:eastAsia="Times New Roman"/>
          <w:noProof w:val="0"/>
          <w:color w:val="222222"/>
          <w:lang w:val="en"/>
        </w:rPr>
        <w:t xml:space="preserve"> </w:t>
      </w:r>
      <w:r w:rsidR="00640A5B">
        <w:rPr>
          <w:rFonts w:eastAsia="Times New Roman"/>
          <w:noProof w:val="0"/>
          <w:color w:val="222222"/>
          <w:lang w:val="en"/>
        </w:rPr>
        <w:fldChar w:fldCharType="begin" w:fldLock="1"/>
      </w:r>
      <w:r w:rsidR="00640A5B">
        <w:rPr>
          <w:rFonts w:eastAsia="Times New Roman"/>
          <w:noProof w:val="0"/>
          <w:color w:val="222222"/>
          <w:lang w:val="en"/>
        </w:rPr>
        <w:instrText>ADDIN CSL_CITATION { "citationItems" : [ { "id" : "ITEM-1", "itemData" : { "abstract" : "LIGULA (Cestoda: Pseudophyllidea) infections in gudgeon (Gobio gobio) and roach (Rutilus rutilus) differ markedly in the pathology that is observed in the host, particularly with respect to a tissue response and the extent of inhibition of gonadal development. The entire internal transcribed spacer (ITS) region (ITS-1, 5.8S and ITS-2) and the large subunit domains D1-D3 were sequenced and compared in parasites from these fish from Lough Neagh, Northern Ireland, together with a single specimen from minnow (Phoxinus phoxinus) from Wales. Sufficient differences were observed between parasites from R. rutilus and G. gobio to support the suggestion that they may represent different strains/species. In contrast, Ligula from P. phoxinus closely resembled those from R. rutilus. Ligula infections in G. gobio were recorded prior to the introduction of R. rutilus. The co-existence of separate strains or species of Ligula in Lough Neagh probably resulted from the introduction of R. rutilus to these waters, correlated with an increase in the number of great crested grebes (Podiceps cristatus).", "author" : [ { "dropping-particle" : "", "family" : "KESDM", "given" : "", "non-dropping-particle" : "", "parse-names" : false, "suffix" : "" } ], "container-title" : "Kementerian Energi dan Sumber Daya Mineral", "id" : "ITEM-1", "issued" : { "date-parts" : [ [ "2006" ] ] }, "page" : "1-78", "title" : "Blueprint Pengelolaan Energi Nasional Tahun 2006-2025", "type" : "article-journal" }, "uris" : [ "http://www.mendeley.com/documents/?uuid=88b5f1d8-709d-40b6-b44f-3aed637cc4d2" ] } ], "mendeley" : { "formattedCitation" : "[1]", "plainTextFormattedCitation" : "[1]", "previouslyFormattedCitation" : "[1]" }, "properties" : { "noteIndex" : 0 }, "schema" : "https://github.com/citation-style-language/schema/raw/master/csl-citation.json" }</w:instrText>
      </w:r>
      <w:r w:rsidR="00640A5B">
        <w:rPr>
          <w:rFonts w:eastAsia="Times New Roman"/>
          <w:noProof w:val="0"/>
          <w:color w:val="222222"/>
          <w:lang w:val="en"/>
        </w:rPr>
        <w:fldChar w:fldCharType="separate"/>
      </w:r>
      <w:r w:rsidR="00640A5B" w:rsidRPr="00640A5B">
        <w:rPr>
          <w:rFonts w:eastAsia="Times New Roman"/>
          <w:color w:val="222222"/>
          <w:lang w:val="en"/>
        </w:rPr>
        <w:t>[1]</w:t>
      </w:r>
      <w:r w:rsidR="00640A5B">
        <w:rPr>
          <w:rFonts w:eastAsia="Times New Roman"/>
          <w:noProof w:val="0"/>
          <w:color w:val="222222"/>
          <w:lang w:val="en"/>
        </w:rPr>
        <w:fldChar w:fldCharType="end"/>
      </w:r>
      <w:r w:rsidR="00640A5B">
        <w:rPr>
          <w:rFonts w:eastAsia="Times New Roman"/>
          <w:noProof w:val="0"/>
          <w:color w:val="222222"/>
          <w:lang w:val="en"/>
        </w:rPr>
        <w:t xml:space="preserve"> </w:t>
      </w:r>
      <w:r w:rsidR="0037281D" w:rsidRPr="0037281D">
        <w:rPr>
          <w:rFonts w:eastAsia="Times New Roman"/>
          <w:noProof w:val="0"/>
          <w:color w:val="222222"/>
          <w:lang w:val="en"/>
        </w:rPr>
        <w:t>The government with energy policy Presidential Decree Number 5 of 2006 and the National Energy Management Blue Print 2005-2025, is a government policy that regulates the diversification of renewable energy.</w:t>
      </w:r>
      <w:r w:rsidR="0037281D">
        <w:rPr>
          <w:rFonts w:eastAsia="Times New Roman"/>
          <w:noProof w:val="0"/>
          <w:color w:val="222222"/>
          <w:lang w:val="en"/>
        </w:rPr>
        <w:t xml:space="preserve"> </w:t>
      </w:r>
      <w:r w:rsidR="0037281D" w:rsidRPr="0037281D">
        <w:rPr>
          <w:rFonts w:eastAsia="Times New Roman"/>
          <w:noProof w:val="0"/>
          <w:color w:val="222222"/>
          <w:lang w:val="en"/>
        </w:rPr>
        <w:t>Therefore, exploration of alternative sources is now a necessity</w:t>
      </w:r>
      <w:r w:rsidR="0037281D" w:rsidRPr="0037281D">
        <w:rPr>
          <w:lang w:val="en-US"/>
        </w:rPr>
        <w:t xml:space="preserve">. </w:t>
      </w:r>
      <w:r w:rsidR="0037281D" w:rsidRPr="0037281D">
        <w:rPr>
          <w:color w:val="222222"/>
          <w:lang w:val="en"/>
        </w:rPr>
        <w:t>One of the potential biofuels is biogas</w:t>
      </w:r>
      <w:r w:rsidR="00EC5B1C">
        <w:rPr>
          <w:color w:val="222222"/>
          <w:lang w:val="en"/>
        </w:rPr>
        <w:t xml:space="preserve"> </w:t>
      </w:r>
      <w:r w:rsidR="00EC5B1C">
        <w:rPr>
          <w:color w:val="222222"/>
          <w:lang w:val="en"/>
        </w:rPr>
        <w:fldChar w:fldCharType="begin" w:fldLock="1"/>
      </w:r>
      <w:r w:rsidR="00EC5B1C">
        <w:rPr>
          <w:color w:val="222222"/>
          <w:lang w:val="en"/>
        </w:rPr>
        <w:instrText>ADDIN CSL_CITATION { "citationItems" : [ { "id" : "ITEM-1", "itemData" : { "DOI" : "10.1016/j.egyr.2016.03.005", "ISSN" : "23524847", "abstract" : "Designed to operate with natural gas, the MGT are devices technologically recent with a noticeable number of functional advantages. Energetically and environmentally respectful and with high performance, they produce low emissions mainly of nitrogen oxides of which the toxic devastating effects are a recent scientific medical discovery. Their main problems are in sensitivity to the variation in flux. Many theoretical and experimental investigations applied to improve their functions and characteristics as well as for understanding their flexibility also by operating with fuels different from the natural gas such as the several biofuels. For reasons related to the design economies, the preliminary numerical investigations such as that of the work in question on a model of combustor of a 100 kWe MGT are essential. To limit nitrogen oxides production, established lean premixed conditions. It is studied the behavior of a standard biogas M65 starting from the mouth of flame, through the laminar model up to the whole combustor but through the model k-\u03f5, at different adducted flows. It is liked also to submit a hint related to the variation of thermal profiles or of concentrations in the combustor when the supplied natural gases have different composition, as well as at different flows and when adopted simplified kinetic paths of model to understand a sort of acceptable degree of simplification, for studies of first approximation.", "author" : [ { "dropping-particle" : "", "family" : "Liguori", "given" : "Vincenza", "non-dropping-particle" : "", "parse-names" : false, "suffix" : "" } ], "container-title" : "Energy Reports", "id" : "ITEM-1", "issued" : { "date-parts" : [ [ "2016" ] ] }, "page" : "99-106", "publisher" : "Elsevier Ltd", "title" : "Numerical investigation: Performances of a standard biogas in a 100 kWe MGT", "type" : "article-journal", "volume" : "2" }, "uris" : [ "http://www.mendeley.com/documents/?uuid=e11620df-1a1e-443c-be52-89fcafe7571d" ] } ], "mendeley" : { "formattedCitation" : "[2]", "plainTextFormattedCitation" : "[2]", "previouslyFormattedCitation" : "[2]" }, "properties" : { "noteIndex" : 0 }, "schema" : "https://github.com/citation-style-language/schema/raw/master/csl-citation.json" }</w:instrText>
      </w:r>
      <w:r w:rsidR="00EC5B1C">
        <w:rPr>
          <w:color w:val="222222"/>
          <w:lang w:val="en"/>
        </w:rPr>
        <w:fldChar w:fldCharType="separate"/>
      </w:r>
      <w:r w:rsidR="00EC5B1C" w:rsidRPr="00EC5B1C">
        <w:rPr>
          <w:color w:val="222222"/>
          <w:lang w:val="en"/>
        </w:rPr>
        <w:t>[2]</w:t>
      </w:r>
      <w:r w:rsidR="00EC5B1C">
        <w:rPr>
          <w:color w:val="222222"/>
          <w:lang w:val="en"/>
        </w:rPr>
        <w:fldChar w:fldCharType="end"/>
      </w:r>
      <w:r w:rsidR="0037281D" w:rsidRPr="0037281D">
        <w:rPr>
          <w:color w:val="222222"/>
          <w:lang w:val="en"/>
        </w:rPr>
        <w:t>.</w:t>
      </w:r>
    </w:p>
    <w:p w14:paraId="7BB416C5" w14:textId="246D803D" w:rsidR="00EE30CE" w:rsidRDefault="0037281D" w:rsidP="00EE30CE">
      <w:pPr>
        <w:pStyle w:val="6Text"/>
        <w:ind w:firstLine="720"/>
        <w:rPr>
          <w:color w:val="222222"/>
          <w:lang w:val="en"/>
        </w:rPr>
      </w:pPr>
      <w:r w:rsidRPr="0037281D">
        <w:rPr>
          <w:rFonts w:eastAsia="Times New Roman"/>
          <w:noProof w:val="0"/>
          <w:color w:val="222222"/>
          <w:lang w:val="en"/>
        </w:rPr>
        <w:t>The world community has depended on its energy sources from fossil fuels such as petroleum, natural gas and coal.</w:t>
      </w:r>
      <w:r w:rsidR="00EE30CE" w:rsidRPr="00EE30CE">
        <w:rPr>
          <w:rFonts w:eastAsia="Times New Roman"/>
          <w:noProof w:val="0"/>
          <w:color w:val="222222"/>
          <w:lang w:val="en"/>
        </w:rPr>
        <w:t xml:space="preserve"> </w:t>
      </w:r>
      <w:r w:rsidR="00EE30CE" w:rsidRPr="00EE30CE">
        <w:rPr>
          <w:color w:val="222222"/>
          <w:lang w:val="en"/>
        </w:rPr>
        <w:t>However, there is an energy crisis in the world, which hit oil-producing countries with rapidly shrinking oil reserves. In addition, the use of fossil fuels which has been going on so far has a negative impact on the environment.</w:t>
      </w:r>
      <w:r w:rsidR="00EE30CE" w:rsidRPr="00EE30CE">
        <w:rPr>
          <w:color w:val="222222"/>
          <w:lang w:val="en-US"/>
        </w:rPr>
        <w:t xml:space="preserve"> </w:t>
      </w:r>
      <w:r w:rsidR="00EE30CE" w:rsidRPr="00EE30CE">
        <w:rPr>
          <w:color w:val="222222"/>
          <w:lang w:val="en"/>
        </w:rPr>
        <w:t>Various environmental pollution caused by waste from various activities such as industrial activities, hospitals, livestock, transportation, markets and households have an impact on producing high carbon dioxide, methane, CO, and nitrous oxide in the air, causing the greenhouse effect and global warming events around the world</w:t>
      </w:r>
      <w:r w:rsidR="00EC5B1C">
        <w:rPr>
          <w:color w:val="222222"/>
          <w:lang w:val="en"/>
        </w:rPr>
        <w:t xml:space="preserve"> </w:t>
      </w:r>
      <w:r w:rsidR="00EC5B1C">
        <w:rPr>
          <w:color w:val="222222"/>
          <w:lang w:val="en"/>
        </w:rPr>
        <w:fldChar w:fldCharType="begin" w:fldLock="1"/>
      </w:r>
      <w:r w:rsidR="00062C8C">
        <w:rPr>
          <w:color w:val="222222"/>
          <w:lang w:val="en"/>
        </w:rPr>
        <w:instrText>ADDIN CSL_CITATION { "citationItems" : [ { "id" : "ITEM-1", "itemData" : { "DOI" : "10.3390/su11092530", "ISBN" : "4315880116", "ISSN" : "20711050", "abstract" : "Demand-oriented power generation by power plants is becoming increasingly important due to the rising share of intermittent power sources in the energy system. Biogas plants can contribute to electricity grid stability through flexible power generation. This work involved conducting an economic and global warming potential (GWP) assessment of power generation with biogas plants that focused on the Austrian biogas sector. Twelve biogas plant configurations with electric rated outputs ranging from 150-750 kW and different input material compositions were investigated. The results from the economic assessment reveal that the required additional payment (premium) to make power generation economically viable ranges from 158.1-217.3 \u20ac MWh-1. Further, the GWP of biogas plant setups was analyzed using life cycle assessment. The results range from -0.42 to 0.06 t CO2 eq. MWh-1 and show that the 150 kW plant configurations yield the best outcome regarding GWP. Electricity from biogas in all scenarios outperformed the compared conventional electricity sources within the GWP. Greenhouse gas (GHG) mitigation costs were calculated by relating the needed premium to the CO2 eq. saving potential and range from 149.5-674.1 \u20ac (t CO2 eq.)-1.", "author" : [ { "dropping-particle" : "", "family" : "Saracevic", "given" : "Ervin", "non-dropping-particle" : "", "parse-names" : false, "suffix" : "" }, { "dropping-particle" : "", "family" : "Koch", "given" : "Daniel", "non-dropping-particle" : "", "parse-names" : false, "suffix" : "" }, { "dropping-particle" : "", "family" : "Stuermer", "given" : "Bernhard", "non-dropping-particle" : "", "parse-names" : false, "suffix" : "" }, { "dropping-particle" : "", "family" : "Mihalyi", "given" : "Bettina", "non-dropping-particle" : "", "parse-names" : false, "suffix" : "" }, { "dropping-particle" : "", "family" : "Miltner", "given" : "Angela", "non-dropping-particle" : "", "parse-names" : false, "suffix" : "" }, { "dropping-particle" : "", "family" : "Friedl", "given" : "Anton", "non-dropping-particle" : "", "parse-names" : false, "suffix" : "" } ], "container-title" : "Sustainability (Switzerland)", "id" : "ITEM-1", "issue" : "9", "issued" : { "date-parts" : [ [ "2019" ] ] }, "title" : "Economic and global warming potential assessment of flexible power generation with biogas plants", "type" : "article-journal", "volume" : "11" }, "uris" : [ "http://www.mendeley.com/documents/?uuid=d97e1461-ce7b-48c0-a7f5-87129fe5924d" ] } ], "mendeley" : { "formattedCitation" : "[3]", "plainTextFormattedCitation" : "[3]", "previouslyFormattedCitation" : "[3]" }, "properties" : { "noteIndex" : 0 }, "schema" : "https://github.com/citation-style-language/schema/raw/master/csl-citation.json" }</w:instrText>
      </w:r>
      <w:r w:rsidR="00EC5B1C">
        <w:rPr>
          <w:color w:val="222222"/>
          <w:lang w:val="en"/>
        </w:rPr>
        <w:fldChar w:fldCharType="separate"/>
      </w:r>
      <w:r w:rsidR="00EC5B1C" w:rsidRPr="00EC5B1C">
        <w:rPr>
          <w:color w:val="222222"/>
          <w:lang w:val="en"/>
        </w:rPr>
        <w:t>[3]</w:t>
      </w:r>
      <w:r w:rsidR="00EC5B1C">
        <w:rPr>
          <w:color w:val="222222"/>
          <w:lang w:val="en"/>
        </w:rPr>
        <w:fldChar w:fldCharType="end"/>
      </w:r>
      <w:r w:rsidR="00EE30CE" w:rsidRPr="00EE30CE">
        <w:rPr>
          <w:color w:val="222222"/>
          <w:lang w:val="en"/>
        </w:rPr>
        <w:t>. The reduction of contamination by these activities can be carried out by means of waste treatment that utilizes waste through anaerobic remodeling so that the results of the processing no longer pollute the environment.</w:t>
      </w:r>
    </w:p>
    <w:p w14:paraId="7A4E6D11" w14:textId="2BC1D439" w:rsidR="00B7498B" w:rsidRDefault="00EE30CE" w:rsidP="00B7498B">
      <w:pPr>
        <w:pStyle w:val="6Text"/>
        <w:ind w:firstLine="720"/>
        <w:rPr>
          <w:color w:val="222222"/>
          <w:lang w:val="en"/>
        </w:rPr>
      </w:pPr>
      <w:r w:rsidRPr="00EE30CE">
        <w:rPr>
          <w:rFonts w:eastAsia="Times New Roman"/>
          <w:noProof w:val="0"/>
          <w:color w:val="222222"/>
          <w:lang w:val="en"/>
        </w:rPr>
        <w:lastRenderedPageBreak/>
        <w:t>Biomass is all organic materials of relatively young age and originates from plants / animals, aquaculture industry products and waste (agriculture, plantation, forestry, livestock, fisheries), which can be processed into bioenergy</w:t>
      </w:r>
      <w:r w:rsidR="00EC5B1C">
        <w:rPr>
          <w:rFonts w:eastAsia="Times New Roman"/>
          <w:noProof w:val="0"/>
          <w:color w:val="222222"/>
          <w:lang w:val="en"/>
        </w:rPr>
        <w:t xml:space="preserve"> </w:t>
      </w:r>
      <w:r w:rsidR="00EC5B1C">
        <w:rPr>
          <w:rFonts w:eastAsia="Times New Roman"/>
          <w:noProof w:val="0"/>
          <w:color w:val="222222"/>
          <w:lang w:val="en"/>
        </w:rPr>
        <w:fldChar w:fldCharType="begin" w:fldLock="1"/>
      </w:r>
      <w:r w:rsidR="00062C8C">
        <w:rPr>
          <w:rFonts w:eastAsia="Times New Roman"/>
          <w:noProof w:val="0"/>
          <w:color w:val="222222"/>
          <w:lang w:val="en"/>
        </w:rPr>
        <w:instrText>ADDIN CSL_CITATION { "citationItems" : [ { "id" : "ITEM-1", "itemData" : { "ISSN" : "2284-9521", "abstract" : "The new trend in using photosynthetic microorganisms for the epuration of wastewater in recirculating aquaculture systems (RAS) opens a new question concerning the economic significance of this newly synthesized biomass. In this paper, we present our original results concerning the production of photosynthetic biomass (both prokaryotes and eukaryotes) and associated non-photosynthetic microbiota during the purification process of artificial wastewater. The results present the wet and dry weight quantities of weekly synthesized photosynthetic biomass (with 3 harvesting processes per week). The obtained biomass is analysed with respect to the lipid content, total proteins, as well as carotenes. As our main task is to use this microbial biomass as valuable substrate for fish growth and not for the trivial usage as material for biogas production or fertilizer in agriculture, these results could make a big impact for a better utilization of natural resources, including in the rather new context of circular economy.", "author" : [ { "dropping-particle" : "", "family" : "Ardelean", "given" : "Ana Valentina", "non-dropping-particle" : "", "parse-names" : false, "suffix" : "" }, { "dropping-particle" : "", "family" : "Moisescu", "given" : "Cristina", "non-dropping-particle" : "", "parse-names" : false, "suffix" : "" }, { "dropping-particle" : "", "family" : "Ardelean", "given" : "Ioan I", "non-dropping-particle" : "", "parse-names" : false, "suffix" : "" } ], "container-title" : "Current Trends in Natural Sciences", "id" : "ITEM-1", "issue" : "15", "issued" : { "date-parts" : [ [ "2019" ] ] }, "page" : "42-47", "title" : "the Potential of Photosynthetic Biomass Resulted From Synthetic Wastewater Treatment As Renewable Source of Valuable Compounds", "type" : "article-journal", "volume" : "8" }, "uris" : [ "http://www.mendeley.com/documents/?uuid=707b833a-8a73-4700-b2c9-f6a136dc1a94" ] } ], "mendeley" : { "formattedCitation" : "[4]", "plainTextFormattedCitation" : "[4]", "previouslyFormattedCitation" : "[4]" }, "properties" : { "noteIndex" : 0 }, "schema" : "https://github.com/citation-style-language/schema/raw/master/csl-citation.json" }</w:instrText>
      </w:r>
      <w:r w:rsidR="00EC5B1C">
        <w:rPr>
          <w:rFonts w:eastAsia="Times New Roman"/>
          <w:noProof w:val="0"/>
          <w:color w:val="222222"/>
          <w:lang w:val="en"/>
        </w:rPr>
        <w:fldChar w:fldCharType="separate"/>
      </w:r>
      <w:r w:rsidR="00EC5B1C" w:rsidRPr="00EC5B1C">
        <w:rPr>
          <w:rFonts w:eastAsia="Times New Roman"/>
          <w:color w:val="222222"/>
          <w:lang w:val="en"/>
        </w:rPr>
        <w:t>[4]</w:t>
      </w:r>
      <w:r w:rsidR="00EC5B1C">
        <w:rPr>
          <w:rFonts w:eastAsia="Times New Roman"/>
          <w:noProof w:val="0"/>
          <w:color w:val="222222"/>
          <w:lang w:val="en"/>
        </w:rPr>
        <w:fldChar w:fldCharType="end"/>
      </w:r>
      <w:r w:rsidRPr="00EE30CE">
        <w:rPr>
          <w:rFonts w:eastAsia="Times New Roman"/>
          <w:noProof w:val="0"/>
          <w:color w:val="222222"/>
          <w:lang w:val="en"/>
        </w:rPr>
        <w:t xml:space="preserve">. </w:t>
      </w:r>
      <w:r w:rsidRPr="00EE30CE">
        <w:rPr>
          <w:color w:val="222222"/>
          <w:lang w:val="en"/>
        </w:rPr>
        <w:t>Biomass has the potential to be developed into renewable energy. The potential for biomass as a source of renewable energy is very abundant from agricultural / livestock residues, municipal / domestic waste and food processing industries which have not been optimally exploited. The potential for organic waste biomass is more efficient if the processing system is improved. This can be done by utilizing anaerobic biodigester technology.</w:t>
      </w:r>
      <w:r w:rsidRPr="00EE30CE">
        <w:rPr>
          <w:color w:val="222222"/>
          <w:lang w:val="en-US"/>
        </w:rPr>
        <w:t xml:space="preserve"> </w:t>
      </w:r>
      <w:r w:rsidR="00EC5B1C">
        <w:rPr>
          <w:color w:val="222222"/>
          <w:lang w:val="en-US"/>
        </w:rPr>
        <w:t>T</w:t>
      </w:r>
      <w:r w:rsidRPr="00EE30CE">
        <w:rPr>
          <w:color w:val="222222"/>
          <w:lang w:val="en"/>
        </w:rPr>
        <w:t>echnology for treating both liquid and solid waste is the key to maintaining environmental sustainability</w:t>
      </w:r>
      <w:r w:rsidR="00062C8C">
        <w:rPr>
          <w:color w:val="222222"/>
          <w:lang w:val="en"/>
        </w:rPr>
        <w:t xml:space="preserve"> </w:t>
      </w:r>
      <w:r w:rsidR="00062C8C">
        <w:rPr>
          <w:color w:val="222222"/>
          <w:lang w:val="en"/>
        </w:rPr>
        <w:fldChar w:fldCharType="begin" w:fldLock="1"/>
      </w:r>
      <w:r w:rsidR="00786906">
        <w:rPr>
          <w:color w:val="222222"/>
          <w:lang w:val="en"/>
        </w:rPr>
        <w:instrText>ADDIN CSL_CITATION { "citationItems" : [ { "id" : "ITEM-1", "itemData" : { "DOI" : "10.12912/23920629/61481", "ISSN" : "2392-0629", "author" : [ { "dropping-particle" : "", "family" : "Zakrzewski", "given" : "Janusz", "non-dropping-particle" : "", "parse-names" : false, "suffix" : "" }, { "dropping-particle" : "", "family" : "Chabelski", "given" : "Tomasz", "non-dropping-particle" : "", "parse-names" : false, "suffix" : "" } ], "container-title" : "In\u017cynieria Ekologiczna", "id" : "ITEM-1", "issue" : "46", "issued" : { "date-parts" : [ [ "2016" ] ] }, "page" : "166-174", "title" : "the Fuelcal Technology of Processing Biomass Waste Into Multi-Component Organic-Mineral Fertilisers and Calcium-Organic Fertilisers Orcal", "type" : "article-journal", "volume" : "46" }, "uris" : [ "http://www.mendeley.com/documents/?uuid=9f824378-e0c8-4102-b8c0-643453e22bc9" ] } ], "mendeley" : { "formattedCitation" : "[5]", "plainTextFormattedCitation" : "[5]", "previouslyFormattedCitation" : "[5]" }, "properties" : { "noteIndex" : 0 }, "schema" : "https://github.com/citation-style-language/schema/raw/master/csl-citation.json" }</w:instrText>
      </w:r>
      <w:r w:rsidR="00062C8C">
        <w:rPr>
          <w:color w:val="222222"/>
          <w:lang w:val="en"/>
        </w:rPr>
        <w:fldChar w:fldCharType="separate"/>
      </w:r>
      <w:r w:rsidR="00062C8C" w:rsidRPr="00062C8C">
        <w:rPr>
          <w:color w:val="222222"/>
          <w:lang w:val="en"/>
        </w:rPr>
        <w:t>[5]</w:t>
      </w:r>
      <w:r w:rsidR="00062C8C">
        <w:rPr>
          <w:color w:val="222222"/>
          <w:lang w:val="en"/>
        </w:rPr>
        <w:fldChar w:fldCharType="end"/>
      </w:r>
      <w:r w:rsidRPr="00EE30CE">
        <w:rPr>
          <w:color w:val="222222"/>
          <w:lang w:val="en"/>
        </w:rPr>
        <w:t>.</w:t>
      </w:r>
    </w:p>
    <w:p w14:paraId="3AE8E07A" w14:textId="66A064F0" w:rsidR="00560734" w:rsidRDefault="00EE30CE" w:rsidP="00560734">
      <w:pPr>
        <w:pStyle w:val="6Text"/>
        <w:ind w:firstLine="720"/>
        <w:rPr>
          <w:rFonts w:ascii="inherit" w:hAnsi="inherit"/>
          <w:color w:val="222222"/>
          <w:sz w:val="42"/>
          <w:szCs w:val="42"/>
          <w:lang w:val="en-US"/>
        </w:rPr>
      </w:pPr>
      <w:r w:rsidRPr="00EE30CE">
        <w:rPr>
          <w:rFonts w:eastAsia="Times New Roman"/>
          <w:noProof w:val="0"/>
          <w:color w:val="222222"/>
          <w:lang w:val="en"/>
        </w:rPr>
        <w:t>The processing of organic waste into biogas has been tried and developed in several regions in Indonesia, especially those who own livestock businesses that utilize anaerobic biodigester technology.</w:t>
      </w:r>
      <w:r w:rsidRPr="00B7498B">
        <w:rPr>
          <w:rFonts w:eastAsia="Times New Roman"/>
          <w:noProof w:val="0"/>
          <w:color w:val="222222"/>
          <w:lang w:val="en"/>
        </w:rPr>
        <w:t xml:space="preserve"> </w:t>
      </w:r>
      <w:r w:rsidRPr="00B7498B">
        <w:rPr>
          <w:color w:val="222222"/>
          <w:lang w:val="en"/>
        </w:rPr>
        <w:t>Anaerobic biodigester technology is a simple technology, easy to practice, and uses equipment that is relatively cheap and easy to obtain. Food waste and tofu industrial wastewater can be used as an alternative to organic substrates in the anaerobic biodigester.</w:t>
      </w:r>
      <w:r w:rsidR="00B7498B" w:rsidRPr="00B7498B">
        <w:rPr>
          <w:color w:val="222222"/>
          <w:lang w:val="en"/>
        </w:rPr>
        <w:t xml:space="preserve"> The results of the anaerobic renovation are expected to reduce waste pollutants and produce renewable energy in the form of biogas so that it can overcome the problem of the current energy crisis. Apart from producing biogas products, it also produces liquid fertilizer that can be used for agriculture </w:t>
      </w:r>
      <w:r w:rsidR="00786906">
        <w:rPr>
          <w:color w:val="222222"/>
          <w:lang w:val="en"/>
        </w:rPr>
        <w:fldChar w:fldCharType="begin" w:fldLock="1"/>
      </w:r>
      <w:r w:rsidR="00766EFA">
        <w:rPr>
          <w:color w:val="222222"/>
          <w:lang w:val="en"/>
        </w:rPr>
        <w:instrText>ADDIN CSL_CITATION { "citationItems" : [ { "id" : "ITEM-1", "itemData" : { "DOI" : "10.3390/app9091915", "ISSN" : "20763417", "abstract" : "Many operating parameters, individually or together, may influence the performance of anaerobic digestion towards biogas or digestate yield and quality maximization. The most preferred method of optimizing an anaerobic digestion plant often relies on how carefully the crucial parameters, such as pH, temperature, organic loading rate, hydraulic retention time, and pressure, are chosen. There is a large amount of literature available on optimization of anaerobic digestion; however, given the continued development and implementation of innovative technologies, together with the introduction of increasingly complex systems, it is necessary to update present knowledge on process parameters and their role on operational ranges and flexibilities in real-life anaerobic digestion system. Accordingly, the present review discusses the importance of the selection of operational parameters in existing technologies and their impact on biogas yield. Notably, the four broad areas of feedstock utilization (substrate, inoculum, codigestion and pretreatment), process condition (pH, temperature, pressure, and reactor design), reactor control (HRT and OLR) and inhibition (Ammonia and VFAs) are covered in this review. In addition, particular emphasis is placed on the most recent innovations that have been or may be implemented in current or future biogas plants.", "author" : [ { "dropping-particle" : "", "family" : "Sarker", "given" : "Shiplu", "non-dropping-particle" : "", "parse-names" : false, "suffix" : "" }, { "dropping-particle" : "", "family" : "Lamb", "given" : "Jacob J.", "non-dropping-particle" : "", "parse-names" : false, "suffix" : "" }, { "dropping-particle" : "", "family" : "Hjelme", "given" : "Dag R.", "non-dropping-particle" : "", "parse-names" : false, "suffix" : "" }, { "dropping-particle" : "", "family" : "Lien", "given" : "Kristian M.", "non-dropping-particle" : "", "parse-names" : false, "suffix" : "" } ], "container-title" : "Applied Sciences (Switzerland)", "id" : "ITEM-1", "issue" : "9", "issued" : { "date-parts" : [ [ "2019" ] ] }, "title" : "A review of the role of critical parameters in the design and operation of biogas production plants", "type" : "article-journal", "volume" : "9" }, "uris" : [ "http://www.mendeley.com/documents/?uuid=47fb7928-ebdd-4a06-9dfa-a0966f0c63e4" ] } ], "mendeley" : { "formattedCitation" : "[6]", "plainTextFormattedCitation" : "[6]", "previouslyFormattedCitation" : "[6]" }, "properties" : { "noteIndex" : 0 }, "schema" : "https://github.com/citation-style-language/schema/raw/master/csl-citation.json" }</w:instrText>
      </w:r>
      <w:r w:rsidR="00786906">
        <w:rPr>
          <w:color w:val="222222"/>
          <w:lang w:val="en"/>
        </w:rPr>
        <w:fldChar w:fldCharType="separate"/>
      </w:r>
      <w:r w:rsidR="00786906" w:rsidRPr="00786906">
        <w:rPr>
          <w:color w:val="222222"/>
          <w:lang w:val="en"/>
        </w:rPr>
        <w:t>[6]</w:t>
      </w:r>
      <w:r w:rsidR="00786906">
        <w:rPr>
          <w:color w:val="222222"/>
          <w:lang w:val="en"/>
        </w:rPr>
        <w:fldChar w:fldCharType="end"/>
      </w:r>
      <w:r w:rsidR="00B7498B" w:rsidRPr="00786906">
        <w:rPr>
          <w:lang w:val="en"/>
        </w:rPr>
        <w:t>.</w:t>
      </w:r>
      <w:r w:rsidR="00B7498B" w:rsidRPr="00B7498B">
        <w:rPr>
          <w:color w:val="222222"/>
          <w:lang w:val="en-US"/>
        </w:rPr>
        <w:t xml:space="preserve"> </w:t>
      </w:r>
      <w:r w:rsidR="00B7498B" w:rsidRPr="00B7498B">
        <w:rPr>
          <w:color w:val="222222"/>
          <w:lang w:val="en"/>
        </w:rPr>
        <w:t>The use of biogas as an alternative energy can also support government programs in reducing CO2 emissions resulting from development activities compared to CO2 production from fossil energy sources or other biomass energy.</w:t>
      </w:r>
      <w:r w:rsidR="00B7498B" w:rsidRPr="00EE30CE">
        <w:rPr>
          <w:rFonts w:ascii="inherit" w:hAnsi="inherit"/>
          <w:color w:val="222222"/>
          <w:sz w:val="42"/>
          <w:szCs w:val="42"/>
          <w:lang w:val="en-US"/>
        </w:rPr>
        <w:t xml:space="preserve"> </w:t>
      </w:r>
    </w:p>
    <w:p w14:paraId="3F911165" w14:textId="6A56398C" w:rsidR="00B7498B" w:rsidRPr="00B7498B" w:rsidRDefault="00B7498B" w:rsidP="00560734">
      <w:pPr>
        <w:pStyle w:val="6Text"/>
        <w:ind w:firstLine="720"/>
        <w:rPr>
          <w:rFonts w:ascii="inherit" w:eastAsia="Times New Roman" w:hAnsi="inherit" w:cs="Courier New"/>
          <w:noProof w:val="0"/>
          <w:color w:val="222222"/>
          <w:sz w:val="42"/>
          <w:szCs w:val="42"/>
          <w:lang w:val="en-US"/>
        </w:rPr>
      </w:pPr>
      <w:r w:rsidRPr="00B7498B">
        <w:rPr>
          <w:rFonts w:eastAsia="Times New Roman"/>
          <w:noProof w:val="0"/>
          <w:color w:val="222222"/>
          <w:lang w:val="en"/>
        </w:rPr>
        <w:t>Biogas can be made from cow dung or livestock waste</w:t>
      </w:r>
      <w:r w:rsidRPr="00560734">
        <w:rPr>
          <w:rFonts w:eastAsia="Times New Roman"/>
          <w:noProof w:val="0"/>
          <w:color w:val="222222"/>
          <w:lang w:val="en"/>
        </w:rPr>
        <w:t xml:space="preserve"> </w:t>
      </w:r>
      <w:r w:rsidR="00786906">
        <w:rPr>
          <w:rFonts w:eastAsia="Times New Roman"/>
          <w:noProof w:val="0"/>
          <w:color w:val="222222"/>
          <w:lang w:val="en"/>
        </w:rPr>
        <w:fldChar w:fldCharType="begin" w:fldLock="1"/>
      </w:r>
      <w:r w:rsidR="00766EFA">
        <w:rPr>
          <w:rFonts w:eastAsia="Times New Roman"/>
          <w:noProof w:val="0"/>
          <w:color w:val="222222"/>
          <w:lang w:val="en"/>
        </w:rPr>
        <w:instrText>ADDIN CSL_CITATION { "citationItems" : [ { "id" : "ITEM-1", "itemData" : { "author" : [ { "dropping-particle" : "", "family" : "Abdulkareem", "given" : "AS", "non-dropping-particle" : "", "parse-names" : false, "suffix" : "" } ], "container-title" : "Leonardo Journal of Sciences", "id" : "ITEM-1", "issue" : "7", "issued" : { "date-parts" : [ [ "2005" ] ] }, "page" : "1-8", "title" : "Refining biogas produced from biomass: An alternative to cooking gas", "type" : "article-journal" }, "uris" : [ "http://www.mendeley.com/documents/?uuid=c59b7715-91f2-447d-b61f-7fac4c937d7f" ] } ], "mendeley" : { "formattedCitation" : "[7]", "plainTextFormattedCitation" : "[7]", "previouslyFormattedCitation" : "[7]" }, "properties" : { "noteIndex" : 0 }, "schema" : "https://github.com/citation-style-language/schema/raw/master/csl-citation.json" }</w:instrText>
      </w:r>
      <w:r w:rsidR="00786906">
        <w:rPr>
          <w:rFonts w:eastAsia="Times New Roman"/>
          <w:noProof w:val="0"/>
          <w:color w:val="222222"/>
          <w:lang w:val="en"/>
        </w:rPr>
        <w:fldChar w:fldCharType="separate"/>
      </w:r>
      <w:r w:rsidR="00786906" w:rsidRPr="00786906">
        <w:rPr>
          <w:rFonts w:eastAsia="Times New Roman"/>
          <w:color w:val="222222"/>
          <w:lang w:val="en"/>
        </w:rPr>
        <w:t>[7]</w:t>
      </w:r>
      <w:r w:rsidR="00786906">
        <w:rPr>
          <w:rFonts w:eastAsia="Times New Roman"/>
          <w:noProof w:val="0"/>
          <w:color w:val="222222"/>
          <w:lang w:val="en"/>
        </w:rPr>
        <w:fldChar w:fldCharType="end"/>
      </w:r>
      <w:r w:rsidRPr="00786906">
        <w:rPr>
          <w:noProof w:val="0"/>
          <w:lang w:val="en-US"/>
        </w:rPr>
        <w:t>,</w:t>
      </w:r>
      <w:r w:rsidR="00855D41">
        <w:rPr>
          <w:noProof w:val="0"/>
          <w:color w:val="FF0000"/>
          <w:lang w:val="en-US"/>
        </w:rPr>
        <w:t xml:space="preserve"> </w:t>
      </w:r>
      <w:r w:rsidRPr="00560734">
        <w:rPr>
          <w:color w:val="222222"/>
          <w:lang w:val="en"/>
        </w:rPr>
        <w:t>kitchen waste</w:t>
      </w:r>
      <w:r w:rsidRPr="00560734">
        <w:rPr>
          <w:noProof w:val="0"/>
          <w:lang w:val="en-US"/>
        </w:rPr>
        <w:t>,</w:t>
      </w:r>
      <w:r w:rsidRPr="00560734">
        <w:rPr>
          <w:lang w:val="en-US"/>
        </w:rPr>
        <w:t xml:space="preserve"> </w:t>
      </w:r>
      <w:r w:rsidRPr="00560734">
        <w:rPr>
          <w:color w:val="222222"/>
          <w:lang w:val="en"/>
        </w:rPr>
        <w:t xml:space="preserve">agricultural waste and liquid waste, for example palm oil liquid waste </w:t>
      </w:r>
      <w:r w:rsidR="00766EFA">
        <w:rPr>
          <w:color w:val="222222"/>
          <w:lang w:val="en"/>
        </w:rPr>
        <w:fldChar w:fldCharType="begin" w:fldLock="1"/>
      </w:r>
      <w:r w:rsidR="00766EFA">
        <w:rPr>
          <w:color w:val="222222"/>
          <w:lang w:val="en"/>
        </w:rPr>
        <w:instrText>ADDIN CSL_CITATION { "citationItems" : [ { "id" : "ITEM-1", "itemData" : { "DOI" : "10.1051/matecconf/201814404016", "abstract" : "This article covered a wide range of questions on the topic of production and use of biogas as alternative energy source. Biogas is produced by anaerobic digestion of biomass due to the breakdown of fats, proteins and carbohydrates, which constitute the bulk of organic matter. The article describes the most common methods of biogas production, their stages and characteristics. In addition, the article describes some of the possible areas of application of biogas on example of different countries. The article also provides information about key environmental and economic benefits in the case of use of biogas: prevention of methane emissions and lower emissions of carbon monoxide and nitrogen oxides into the atmosphere; the possibility of using secondary raw materials to generate electricity.", "author" : [ { "dropping-particle" : "", "family" : "Makisha", "given" : "Nikolay", "non-dropping-particle" : "", "parse-names" : false, "suffix" : "" }, { "dropping-particle" : "", "family" : "Semenova", "given" : "Daria", "non-dropping-particle" : "", "parse-names" : false, "suffix" : "" } ], "container-title" : "MATEC Web of Conferences", "id" : "ITEM-1", "issued" : { "date-parts" : [ [ "2018" ] ] }, "page" : "04016", "title" : "Production of biogas at wastewater treatment plants and its further application", "type" : "article-journal", "volume" : "144" }, "uris" : [ "http://www.mendeley.com/documents/?uuid=2f929d5a-ebbd-437c-9ea0-8d495e51e925" ] } ], "mendeley" : { "formattedCitation" : "[8]", "plainTextFormattedCitation" : "[8]", "previouslyFormattedCitation" : "[8]" }, "properties" : { "noteIndex" : 0 }, "schema" : "https://github.com/citation-style-language/schema/raw/master/csl-citation.json" }</w:instrText>
      </w:r>
      <w:r w:rsidR="00766EFA">
        <w:rPr>
          <w:color w:val="222222"/>
          <w:lang w:val="en"/>
        </w:rPr>
        <w:fldChar w:fldCharType="separate"/>
      </w:r>
      <w:r w:rsidR="00766EFA" w:rsidRPr="00766EFA">
        <w:rPr>
          <w:color w:val="222222"/>
          <w:lang w:val="en"/>
        </w:rPr>
        <w:t>[8]</w:t>
      </w:r>
      <w:r w:rsidR="00766EFA">
        <w:rPr>
          <w:color w:val="222222"/>
          <w:lang w:val="en"/>
        </w:rPr>
        <w:fldChar w:fldCharType="end"/>
      </w:r>
      <w:r w:rsidRPr="00766EFA">
        <w:rPr>
          <w:lang w:val="en"/>
        </w:rPr>
        <w:t>,</w:t>
      </w:r>
      <w:r w:rsidRPr="00560734">
        <w:rPr>
          <w:color w:val="222222"/>
          <w:lang w:val="en-US"/>
        </w:rPr>
        <w:t xml:space="preserve"> </w:t>
      </w:r>
      <w:r w:rsidRPr="00560734">
        <w:rPr>
          <w:color w:val="222222"/>
          <w:lang w:val="en"/>
        </w:rPr>
        <w:t>as well as vegetable and fruit waste. Based on previous studies regarding the use of agricultural and livestock waste for biogas production with anaerobic reforms, this research will utilize food waste biomass from tofu industrial waste and restaurant waste to produce biogas.</w:t>
      </w:r>
      <w:r w:rsidRPr="00560734">
        <w:rPr>
          <w:color w:val="222222"/>
          <w:lang w:val="en-US"/>
        </w:rPr>
        <w:t xml:space="preserve"> </w:t>
      </w:r>
      <w:r w:rsidRPr="00560734">
        <w:rPr>
          <w:color w:val="222222"/>
          <w:lang w:val="en"/>
        </w:rPr>
        <w:t>The research was conducted using anaerobic remodeling with different substrate concentration variations for biogas production using a thermophilic temperature.</w:t>
      </w:r>
      <w:r w:rsidR="00560734" w:rsidRPr="00B7498B">
        <w:rPr>
          <w:rFonts w:ascii="inherit" w:eastAsia="Times New Roman" w:hAnsi="inherit" w:cs="Courier New"/>
          <w:noProof w:val="0"/>
          <w:color w:val="222222"/>
          <w:sz w:val="42"/>
          <w:szCs w:val="42"/>
          <w:lang w:val="en-US"/>
        </w:rPr>
        <w:t xml:space="preserve"> </w:t>
      </w:r>
    </w:p>
    <w:p w14:paraId="21BE7A56" w14:textId="77777777" w:rsidR="001A2168" w:rsidRPr="00D46715" w:rsidRDefault="001A2168" w:rsidP="00A5410B">
      <w:pPr>
        <w:pStyle w:val="6Text"/>
        <w:ind w:firstLine="0"/>
        <w:rPr>
          <w:lang w:val="en-US"/>
        </w:rPr>
      </w:pPr>
    </w:p>
    <w:p w14:paraId="45A0DC8E" w14:textId="408B2AA9" w:rsidR="00242626" w:rsidRPr="00B921B4" w:rsidRDefault="003157A9" w:rsidP="00B921B4">
      <w:pPr>
        <w:pStyle w:val="6Text"/>
        <w:numPr>
          <w:ilvl w:val="0"/>
          <w:numId w:val="4"/>
        </w:numPr>
        <w:ind w:left="284" w:hanging="284"/>
        <w:rPr>
          <w:b/>
        </w:rPr>
      </w:pPr>
      <w:r w:rsidRPr="003157A9">
        <w:rPr>
          <w:b/>
          <w:lang w:val="en-US"/>
        </w:rPr>
        <w:t>Research method</w:t>
      </w:r>
    </w:p>
    <w:p w14:paraId="7A2041B7" w14:textId="77777777" w:rsidR="006B620E" w:rsidRDefault="00560734" w:rsidP="006B620E">
      <w:pPr>
        <w:pStyle w:val="6Text"/>
        <w:ind w:firstLine="720"/>
        <w:rPr>
          <w:lang w:val="en-US"/>
        </w:rPr>
      </w:pPr>
      <w:r w:rsidRPr="00560734">
        <w:rPr>
          <w:rFonts w:eastAsia="Times New Roman"/>
          <w:noProof w:val="0"/>
          <w:color w:val="222222"/>
          <w:lang w:val="en"/>
        </w:rPr>
        <w:t>This study used a completely randomized design with a substrate variation factor of food waste mixture with tofu industrial wastewater with different concentrations and substrate temperatures u</w:t>
      </w:r>
      <w:r>
        <w:rPr>
          <w:rFonts w:eastAsia="Times New Roman"/>
          <w:noProof w:val="0"/>
          <w:color w:val="222222"/>
          <w:lang w:val="en"/>
        </w:rPr>
        <w:t>sing a thermophilic temperature</w:t>
      </w:r>
      <w:r w:rsidRPr="00560734">
        <w:rPr>
          <w:rFonts w:eastAsia="Times New Roman"/>
          <w:color w:val="222222"/>
          <w:lang w:val="en"/>
        </w:rPr>
        <w:t xml:space="preserve"> </w:t>
      </w:r>
      <w:r w:rsidR="007D5382" w:rsidRPr="00560734">
        <w:rPr>
          <w:lang w:val="en-US"/>
        </w:rPr>
        <w:t>(45</w:t>
      </w:r>
      <w:r w:rsidR="007D5382" w:rsidRPr="00560734">
        <w:rPr>
          <w:vertAlign w:val="superscript"/>
          <w:lang w:val="en-US"/>
        </w:rPr>
        <w:t>o</w:t>
      </w:r>
      <w:r w:rsidR="007D5382" w:rsidRPr="00560734">
        <w:rPr>
          <w:lang w:val="en-US"/>
        </w:rPr>
        <w:t>C – 500</w:t>
      </w:r>
      <w:r w:rsidR="007D5382" w:rsidRPr="00560734">
        <w:rPr>
          <w:vertAlign w:val="superscript"/>
          <w:lang w:val="en-US"/>
        </w:rPr>
        <w:t>o</w:t>
      </w:r>
      <w:r w:rsidR="007D5382" w:rsidRPr="00560734">
        <w:rPr>
          <w:lang w:val="en-US"/>
        </w:rPr>
        <w:t>C).</w:t>
      </w:r>
    </w:p>
    <w:p w14:paraId="2BF78745" w14:textId="77777777" w:rsidR="006B620E" w:rsidRDefault="006B620E" w:rsidP="006B620E">
      <w:pPr>
        <w:pStyle w:val="6Text"/>
        <w:ind w:firstLine="0"/>
        <w:rPr>
          <w:lang w:val="en-US"/>
        </w:rPr>
      </w:pPr>
    </w:p>
    <w:p w14:paraId="797F9590" w14:textId="4622A6E1" w:rsidR="007D5382" w:rsidRPr="00560734" w:rsidRDefault="00560734" w:rsidP="006B620E">
      <w:pPr>
        <w:pStyle w:val="6Text"/>
        <w:ind w:firstLine="0"/>
        <w:rPr>
          <w:rFonts w:eastAsia="Times New Roman"/>
          <w:noProof w:val="0"/>
          <w:color w:val="222222"/>
          <w:lang w:val="en-US"/>
        </w:rPr>
      </w:pPr>
      <w:r w:rsidRPr="00560734">
        <w:rPr>
          <w:lang w:val="en-US"/>
        </w:rPr>
        <w:t>Table</w:t>
      </w:r>
      <w:r w:rsidR="007D5382" w:rsidRPr="00560734">
        <w:rPr>
          <w:lang w:val="en-US"/>
        </w:rPr>
        <w:t xml:space="preserve"> 1.</w:t>
      </w:r>
      <w:r w:rsidR="007D5382" w:rsidRPr="006B620E">
        <w:rPr>
          <w:lang w:val="en-US"/>
        </w:rPr>
        <w:t xml:space="preserve"> </w:t>
      </w:r>
      <w:r w:rsidR="006B620E" w:rsidRPr="006B620E">
        <w:rPr>
          <w:color w:val="222222"/>
          <w:lang w:val="en"/>
        </w:rPr>
        <w:t>The experimental design of anaerobic overhaul of liquid waste</w:t>
      </w:r>
      <w:r w:rsidR="006B620E">
        <w:rPr>
          <w:color w:val="222222"/>
          <w:lang w:val="en"/>
        </w:rPr>
        <w:t xml:space="preserve"> </w:t>
      </w:r>
      <w:r w:rsidR="006B620E" w:rsidRPr="006B620E">
        <w:rPr>
          <w:color w:val="222222"/>
          <w:lang w:val="en"/>
        </w:rPr>
        <w:t>tofu and organic food waste</w:t>
      </w:r>
    </w:p>
    <w:p w14:paraId="2E99B6B7" w14:textId="77777777" w:rsidR="007D5382" w:rsidRPr="00B35D9F" w:rsidRDefault="007D5382" w:rsidP="00251B94">
      <w:pPr>
        <w:pStyle w:val="6Text"/>
        <w:tabs>
          <w:tab w:val="left" w:pos="1457"/>
        </w:tabs>
        <w:ind w:left="720" w:firstLine="0"/>
        <w:rPr>
          <w:sz w:val="10"/>
          <w:szCs w:val="10"/>
          <w:lang w:val="en-US"/>
        </w:rPr>
      </w:pPr>
      <w:r>
        <w:rPr>
          <w:sz w:val="10"/>
          <w:szCs w:val="10"/>
          <w:lang w:val="en-US"/>
        </w:rPr>
        <w:tab/>
      </w:r>
    </w:p>
    <w:tbl>
      <w:tblPr>
        <w:tblStyle w:val="LightShading"/>
        <w:tblW w:w="0" w:type="auto"/>
        <w:tblInd w:w="108" w:type="dxa"/>
        <w:tblLook w:val="04A0" w:firstRow="1" w:lastRow="0" w:firstColumn="1" w:lastColumn="0" w:noHBand="0" w:noVBand="1"/>
      </w:tblPr>
      <w:tblGrid>
        <w:gridCol w:w="1139"/>
        <w:gridCol w:w="3901"/>
        <w:gridCol w:w="3090"/>
        <w:gridCol w:w="1048"/>
      </w:tblGrid>
      <w:tr w:rsidR="007D5382" w14:paraId="53B2F614" w14:textId="77777777" w:rsidTr="00120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5A0358A1" w14:textId="13709CAB" w:rsidR="007D5382" w:rsidRPr="00560734" w:rsidRDefault="00560734" w:rsidP="00156108">
            <w:pPr>
              <w:pStyle w:val="6Text"/>
              <w:ind w:firstLine="0"/>
              <w:jc w:val="center"/>
              <w:rPr>
                <w:rFonts w:eastAsia="Times New Roman"/>
                <w:b w:val="0"/>
                <w:noProof w:val="0"/>
                <w:color w:val="222222"/>
                <w:lang w:val="en-US"/>
              </w:rPr>
            </w:pPr>
            <w:r>
              <w:rPr>
                <w:rFonts w:eastAsia="Times New Roman"/>
                <w:b w:val="0"/>
                <w:noProof w:val="0"/>
                <w:color w:val="222222"/>
                <w:lang w:val="en-US"/>
              </w:rPr>
              <w:t>Group</w:t>
            </w:r>
          </w:p>
        </w:tc>
        <w:tc>
          <w:tcPr>
            <w:tcW w:w="3901" w:type="dxa"/>
          </w:tcPr>
          <w:p w14:paraId="4D6C03A3" w14:textId="5FA48CF8" w:rsidR="007D5382" w:rsidRPr="00B35D9F" w:rsidRDefault="007D5382"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Sub</w:t>
            </w:r>
            <w:r w:rsidR="00560734">
              <w:rPr>
                <w:b w:val="0"/>
                <w:lang w:val="en-US"/>
              </w:rPr>
              <w:t>s</w:t>
            </w:r>
            <w:r>
              <w:rPr>
                <w:b w:val="0"/>
                <w:lang w:val="en-US"/>
              </w:rPr>
              <w:t>trat</w:t>
            </w:r>
            <w:r w:rsidR="00560734">
              <w:rPr>
                <w:b w:val="0"/>
                <w:lang w:val="en-US"/>
              </w:rPr>
              <w:t>e</w:t>
            </w:r>
          </w:p>
        </w:tc>
        <w:tc>
          <w:tcPr>
            <w:tcW w:w="3090" w:type="dxa"/>
          </w:tcPr>
          <w:p w14:paraId="43D45450" w14:textId="77777777" w:rsidR="007D5382" w:rsidRPr="00B35D9F" w:rsidRDefault="007D5382"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Inokulum (10%)</w:t>
            </w:r>
          </w:p>
        </w:tc>
        <w:tc>
          <w:tcPr>
            <w:tcW w:w="1048" w:type="dxa"/>
          </w:tcPr>
          <w:p w14:paraId="43B36192" w14:textId="16D9F9EC" w:rsidR="007D5382" w:rsidRPr="00B35D9F" w:rsidRDefault="00560734" w:rsidP="00156108">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Agitation</w:t>
            </w:r>
          </w:p>
        </w:tc>
      </w:tr>
      <w:tr w:rsidR="007D5382" w14:paraId="1A6C668E" w14:textId="77777777" w:rsidTr="0012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13974784" w14:textId="77777777" w:rsidR="007D5382" w:rsidRPr="00686B08" w:rsidRDefault="007D5382" w:rsidP="00156108">
            <w:pPr>
              <w:pStyle w:val="6Text"/>
              <w:ind w:firstLine="0"/>
              <w:jc w:val="center"/>
              <w:rPr>
                <w:bCs w:val="0"/>
                <w:lang w:val="en-US"/>
              </w:rPr>
            </w:pPr>
            <w:r w:rsidRPr="00B35D9F">
              <w:rPr>
                <w:b w:val="0"/>
                <w:lang w:val="en-US"/>
              </w:rPr>
              <w:t>A</w:t>
            </w:r>
          </w:p>
        </w:tc>
        <w:tc>
          <w:tcPr>
            <w:tcW w:w="3901" w:type="dxa"/>
            <w:shd w:val="clear" w:color="auto" w:fill="auto"/>
          </w:tcPr>
          <w:p w14:paraId="2D9F5C29" w14:textId="23CDC19A" w:rsidR="007D5382" w:rsidRPr="00B220D3" w:rsidRDefault="006B620E"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Pr>
                <w:lang w:val="en-US"/>
              </w:rPr>
              <w:t xml:space="preserve"> </w:t>
            </w:r>
            <w:r w:rsidR="007D5382">
              <w:rPr>
                <w:lang w:val="en-US"/>
              </w:rPr>
              <w:t xml:space="preserve"> 90%</w:t>
            </w:r>
          </w:p>
        </w:tc>
        <w:tc>
          <w:tcPr>
            <w:tcW w:w="3090" w:type="dxa"/>
            <w:shd w:val="clear" w:color="auto" w:fill="auto"/>
          </w:tcPr>
          <w:p w14:paraId="559F5621" w14:textId="65D43506" w:rsidR="007D5382" w:rsidRPr="0012087D" w:rsidRDefault="0012087D" w:rsidP="001561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222222"/>
                <w:sz w:val="22"/>
                <w:lang w:val="en-US"/>
              </w:rPr>
            </w:pPr>
            <w:r w:rsidRPr="0012087D">
              <w:rPr>
                <w:rFonts w:ascii="Times New Roman" w:eastAsia="Times New Roman" w:hAnsi="Times New Roman" w:cs="Times New Roman"/>
                <w:noProof w:val="0"/>
                <w:color w:val="222222"/>
                <w:sz w:val="22"/>
                <w:lang w:val="en"/>
              </w:rPr>
              <w:t>Tofu waste activated sludge</w:t>
            </w:r>
          </w:p>
        </w:tc>
        <w:tc>
          <w:tcPr>
            <w:tcW w:w="1048" w:type="dxa"/>
            <w:shd w:val="clear" w:color="auto" w:fill="auto"/>
          </w:tcPr>
          <w:p w14:paraId="5CB80388" w14:textId="77777777" w:rsidR="007D5382" w:rsidRDefault="007D5382" w:rsidP="00156108">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w:t>
            </w:r>
          </w:p>
        </w:tc>
      </w:tr>
      <w:tr w:rsidR="007D5382" w14:paraId="6A1D30F9" w14:textId="77777777" w:rsidTr="0012087D">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4BA70983" w14:textId="77777777" w:rsidR="007D5382" w:rsidRPr="002B1630" w:rsidRDefault="007D5382" w:rsidP="00156108">
            <w:pPr>
              <w:pStyle w:val="6Text"/>
              <w:ind w:firstLine="0"/>
              <w:jc w:val="center"/>
              <w:rPr>
                <w:b w:val="0"/>
                <w:lang w:val="en-US"/>
              </w:rPr>
            </w:pPr>
            <w:r w:rsidRPr="002B1630">
              <w:rPr>
                <w:b w:val="0"/>
                <w:lang w:val="en-US"/>
              </w:rPr>
              <w:t>B</w:t>
            </w:r>
          </w:p>
        </w:tc>
        <w:tc>
          <w:tcPr>
            <w:tcW w:w="3901" w:type="dxa"/>
            <w:shd w:val="clear" w:color="auto" w:fill="auto"/>
          </w:tcPr>
          <w:p w14:paraId="6224BBB5" w14:textId="0803E130" w:rsidR="007D5382" w:rsidRPr="00B220D3" w:rsidRDefault="006B620E" w:rsidP="00156108">
            <w:pPr>
              <w:pStyle w:val="6Text"/>
              <w:ind w:firstLine="0"/>
              <w:cnfStyle w:val="000000000000" w:firstRow="0" w:lastRow="0" w:firstColumn="0" w:lastColumn="0" w:oddVBand="0" w:evenVBand="0" w:oddHBand="0"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Pr>
                <w:lang w:val="en-US"/>
              </w:rPr>
              <w:t xml:space="preserve"> </w:t>
            </w:r>
            <w:r w:rsidR="007D5382">
              <w:rPr>
                <w:lang w:val="en-US"/>
              </w:rPr>
              <w:t>60% +</w:t>
            </w:r>
            <w:r w:rsidRPr="00560734">
              <w:rPr>
                <w:rFonts w:eastAsia="Times New Roman"/>
                <w:noProof w:val="0"/>
                <w:color w:val="222222"/>
                <w:lang w:val="en"/>
              </w:rPr>
              <w:t xml:space="preserve"> food waste</w:t>
            </w:r>
            <w:r w:rsidRPr="00B220D3">
              <w:rPr>
                <w:lang w:val="en-US"/>
              </w:rPr>
              <w:t xml:space="preserve"> </w:t>
            </w:r>
            <w:r w:rsidR="007D5382" w:rsidRPr="00B220D3">
              <w:rPr>
                <w:lang w:val="en-US"/>
              </w:rPr>
              <w:t>30%</w:t>
            </w:r>
          </w:p>
        </w:tc>
        <w:tc>
          <w:tcPr>
            <w:tcW w:w="3090" w:type="dxa"/>
            <w:shd w:val="clear" w:color="auto" w:fill="auto"/>
          </w:tcPr>
          <w:p w14:paraId="3641F5C8" w14:textId="5B3D7260" w:rsidR="007D5382" w:rsidRDefault="0012087D" w:rsidP="00156108">
            <w:pPr>
              <w:pStyle w:val="6Text"/>
              <w:ind w:firstLine="0"/>
              <w:cnfStyle w:val="000000000000" w:firstRow="0" w:lastRow="0" w:firstColumn="0" w:lastColumn="0" w:oddVBand="0" w:evenVBand="0" w:oddHBand="0" w:evenHBand="0" w:firstRowFirstColumn="0" w:firstRowLastColumn="0" w:lastRowFirstColumn="0" w:lastRowLastColumn="0"/>
              <w:rPr>
                <w:lang w:val="en-US"/>
              </w:rPr>
            </w:pPr>
            <w:r w:rsidRPr="0012087D">
              <w:rPr>
                <w:rFonts w:eastAsia="Times New Roman"/>
                <w:noProof w:val="0"/>
                <w:color w:val="222222"/>
                <w:lang w:val="en"/>
              </w:rPr>
              <w:t>Tofu waste activated sludge</w:t>
            </w:r>
          </w:p>
        </w:tc>
        <w:tc>
          <w:tcPr>
            <w:tcW w:w="1048" w:type="dxa"/>
            <w:shd w:val="clear" w:color="auto" w:fill="auto"/>
          </w:tcPr>
          <w:p w14:paraId="1B7ECA22" w14:textId="77777777" w:rsidR="007D5382" w:rsidRDefault="007D5382" w:rsidP="00156108">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2x</w:t>
            </w:r>
          </w:p>
        </w:tc>
      </w:tr>
      <w:tr w:rsidR="007D5382" w14:paraId="512C7661" w14:textId="77777777" w:rsidTr="0012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shd w:val="clear" w:color="auto" w:fill="auto"/>
          </w:tcPr>
          <w:p w14:paraId="7CECAA41" w14:textId="77777777" w:rsidR="007D5382" w:rsidRPr="002B1630" w:rsidRDefault="007D5382" w:rsidP="00156108">
            <w:pPr>
              <w:pStyle w:val="6Text"/>
              <w:ind w:firstLine="0"/>
              <w:jc w:val="center"/>
              <w:rPr>
                <w:b w:val="0"/>
                <w:lang w:val="en-US"/>
              </w:rPr>
            </w:pPr>
            <w:r>
              <w:rPr>
                <w:b w:val="0"/>
                <w:lang w:val="en-US"/>
              </w:rPr>
              <w:t>C</w:t>
            </w:r>
          </w:p>
        </w:tc>
        <w:tc>
          <w:tcPr>
            <w:tcW w:w="3901" w:type="dxa"/>
            <w:shd w:val="clear" w:color="auto" w:fill="auto"/>
          </w:tcPr>
          <w:p w14:paraId="1E4C6BBD" w14:textId="2F9691ED" w:rsidR="007D5382" w:rsidRPr="00B220D3" w:rsidRDefault="006B620E"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6B620E">
              <w:rPr>
                <w:color w:val="222222"/>
                <w:lang w:val="en"/>
              </w:rPr>
              <w:t>liquid waste</w:t>
            </w:r>
            <w:r>
              <w:rPr>
                <w:color w:val="222222"/>
                <w:lang w:val="en"/>
              </w:rPr>
              <w:t xml:space="preserve"> </w:t>
            </w:r>
            <w:r w:rsidRPr="006B620E">
              <w:rPr>
                <w:color w:val="222222"/>
                <w:lang w:val="en"/>
              </w:rPr>
              <w:t>tofu</w:t>
            </w:r>
            <w:r w:rsidR="007D5382" w:rsidRPr="00B220D3">
              <w:rPr>
                <w:lang w:val="en-US"/>
              </w:rPr>
              <w:t xml:space="preserve"> 45% + </w:t>
            </w:r>
            <w:r w:rsidRPr="00560734">
              <w:rPr>
                <w:rFonts w:eastAsia="Times New Roman"/>
                <w:noProof w:val="0"/>
                <w:color w:val="222222"/>
                <w:lang w:val="en"/>
              </w:rPr>
              <w:t>food waste</w:t>
            </w:r>
            <w:r w:rsidRPr="00B220D3">
              <w:rPr>
                <w:lang w:val="en-US"/>
              </w:rPr>
              <w:t xml:space="preserve"> </w:t>
            </w:r>
            <w:r w:rsidR="007D5382" w:rsidRPr="00B220D3">
              <w:rPr>
                <w:lang w:val="en-US"/>
              </w:rPr>
              <w:t>45%</w:t>
            </w:r>
          </w:p>
        </w:tc>
        <w:tc>
          <w:tcPr>
            <w:tcW w:w="3090" w:type="dxa"/>
            <w:shd w:val="clear" w:color="auto" w:fill="auto"/>
          </w:tcPr>
          <w:p w14:paraId="74CDE954" w14:textId="11657DBA" w:rsidR="007D5382" w:rsidRDefault="0012087D" w:rsidP="00156108">
            <w:pPr>
              <w:pStyle w:val="6Text"/>
              <w:ind w:firstLine="0"/>
              <w:cnfStyle w:val="000000100000" w:firstRow="0" w:lastRow="0" w:firstColumn="0" w:lastColumn="0" w:oddVBand="0" w:evenVBand="0" w:oddHBand="1" w:evenHBand="0" w:firstRowFirstColumn="0" w:firstRowLastColumn="0" w:lastRowFirstColumn="0" w:lastRowLastColumn="0"/>
              <w:rPr>
                <w:lang w:val="en-US"/>
              </w:rPr>
            </w:pPr>
            <w:r w:rsidRPr="0012087D">
              <w:rPr>
                <w:rFonts w:eastAsia="Times New Roman"/>
                <w:noProof w:val="0"/>
                <w:color w:val="222222"/>
                <w:lang w:val="en"/>
              </w:rPr>
              <w:t>Tofu waste activated sludge</w:t>
            </w:r>
          </w:p>
        </w:tc>
        <w:tc>
          <w:tcPr>
            <w:tcW w:w="1048" w:type="dxa"/>
            <w:shd w:val="clear" w:color="auto" w:fill="auto"/>
          </w:tcPr>
          <w:p w14:paraId="1A7D3A26" w14:textId="77777777" w:rsidR="007D5382" w:rsidRDefault="007D5382" w:rsidP="00156108">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w:t>
            </w:r>
          </w:p>
        </w:tc>
      </w:tr>
    </w:tbl>
    <w:p w14:paraId="279F6031" w14:textId="77777777" w:rsidR="00294007" w:rsidRDefault="00294007" w:rsidP="00294007">
      <w:pPr>
        <w:pStyle w:val="6Text"/>
        <w:ind w:firstLine="0"/>
        <w:rPr>
          <w:rFonts w:eastAsia="Times New Roman"/>
          <w:noProof w:val="0"/>
          <w:color w:val="222222"/>
          <w:lang w:val="en"/>
        </w:rPr>
      </w:pPr>
    </w:p>
    <w:p w14:paraId="59BB7C7A" w14:textId="77777777" w:rsidR="00D9743B" w:rsidRDefault="00294007" w:rsidP="00D9743B">
      <w:pPr>
        <w:pStyle w:val="6Text"/>
        <w:ind w:firstLine="720"/>
        <w:rPr>
          <w:rFonts w:eastAsia="Times New Roman"/>
          <w:noProof w:val="0"/>
          <w:color w:val="222222"/>
          <w:lang w:val="en"/>
        </w:rPr>
      </w:pPr>
      <w:r w:rsidRPr="00294007">
        <w:rPr>
          <w:rFonts w:eastAsia="Times New Roman"/>
          <w:noProof w:val="0"/>
          <w:color w:val="222222"/>
          <w:lang w:val="en"/>
        </w:rPr>
        <w:t xml:space="preserve">COD measurement: reflux, </w:t>
      </w:r>
      <w:proofErr w:type="spellStart"/>
      <w:r w:rsidRPr="00294007">
        <w:rPr>
          <w:rFonts w:eastAsia="Times New Roman"/>
          <w:noProof w:val="0"/>
          <w:color w:val="222222"/>
          <w:lang w:val="en"/>
        </w:rPr>
        <w:t>leibiq</w:t>
      </w:r>
      <w:proofErr w:type="spellEnd"/>
      <w:r w:rsidRPr="00294007">
        <w:rPr>
          <w:rFonts w:eastAsia="Times New Roman"/>
          <w:noProof w:val="0"/>
          <w:color w:val="222222"/>
          <w:lang w:val="en"/>
        </w:rPr>
        <w:t xml:space="preserve"> condenser, </w:t>
      </w:r>
      <w:proofErr w:type="spellStart"/>
      <w:r w:rsidRPr="00294007">
        <w:rPr>
          <w:rFonts w:eastAsia="Times New Roman"/>
          <w:noProof w:val="0"/>
          <w:color w:val="222222"/>
          <w:lang w:val="en"/>
        </w:rPr>
        <w:t>erlenmeyer</w:t>
      </w:r>
      <w:proofErr w:type="spellEnd"/>
      <w:r w:rsidRPr="00294007">
        <w:rPr>
          <w:rFonts w:eastAsia="Times New Roman"/>
          <w:noProof w:val="0"/>
          <w:color w:val="222222"/>
          <w:lang w:val="en"/>
        </w:rPr>
        <w:t>, pipette and titration equipment. BOD measurement: 250 ml Winkler bottle and titration device. Total solids (Evaporation Method), volatile solids (Volatile Solids), and suspended solids: plates, stirrers, ovens, desiccators, analytical scales, filter paper, aluminum. PH and temperature measurements: pH meter and thermometer. Biogas measurement by counting the total volume of 600 ml plastic bottles.</w:t>
      </w:r>
    </w:p>
    <w:p w14:paraId="20F54CD0" w14:textId="6C91948C" w:rsidR="00BB433E" w:rsidRDefault="00D9743B" w:rsidP="00BB433E">
      <w:pPr>
        <w:pStyle w:val="6Text"/>
        <w:ind w:firstLine="720"/>
        <w:rPr>
          <w:rFonts w:eastAsia="Times New Roman"/>
          <w:noProof w:val="0"/>
          <w:color w:val="222222"/>
          <w:lang w:val="en"/>
        </w:rPr>
      </w:pPr>
      <w:r w:rsidRPr="00D9743B">
        <w:rPr>
          <w:rFonts w:eastAsia="Times New Roman"/>
          <w:noProof w:val="0"/>
          <w:color w:val="222222"/>
          <w:lang w:val="en"/>
        </w:rPr>
        <w:t>The material used as a substrate for tofu liquid waste and organic food waste, meanwhile the active sludge inoculum of tofu waste.</w:t>
      </w:r>
      <w:r w:rsidRPr="00D9743B">
        <w:rPr>
          <w:rFonts w:eastAsia="Times New Roman"/>
          <w:noProof w:val="0"/>
          <w:color w:val="222222"/>
          <w:lang w:val="en-US"/>
        </w:rPr>
        <w:t xml:space="preserve"> </w:t>
      </w:r>
      <w:r w:rsidR="00200B4C">
        <w:rPr>
          <w:rFonts w:eastAsia="Times New Roman"/>
          <w:noProof w:val="0"/>
          <w:color w:val="222222"/>
          <w:lang w:val="en"/>
        </w:rPr>
        <w:t xml:space="preserve">The solution used: </w:t>
      </w:r>
      <w:proofErr w:type="gramStart"/>
      <w:r w:rsidR="00200B4C">
        <w:rPr>
          <w:rFonts w:eastAsia="Times New Roman"/>
          <w:noProof w:val="0"/>
          <w:color w:val="222222"/>
          <w:lang w:val="en"/>
        </w:rPr>
        <w:t>Ca(</w:t>
      </w:r>
      <w:proofErr w:type="gramEnd"/>
      <w:r w:rsidR="00200B4C">
        <w:rPr>
          <w:rFonts w:eastAsia="Times New Roman"/>
          <w:noProof w:val="0"/>
          <w:color w:val="222222"/>
          <w:lang w:val="en"/>
        </w:rPr>
        <w:t>OH)</w:t>
      </w:r>
      <w:r w:rsidRPr="00D9743B">
        <w:rPr>
          <w:rFonts w:eastAsia="Times New Roman"/>
          <w:noProof w:val="0"/>
          <w:color w:val="222222"/>
          <w:lang w:val="en"/>
        </w:rPr>
        <w:t>2 solution as an alkaline atmosphere (so that the pH becomes neutral).</w:t>
      </w:r>
      <w:r>
        <w:rPr>
          <w:rFonts w:eastAsia="Times New Roman"/>
          <w:noProof w:val="0"/>
          <w:color w:val="222222"/>
          <w:lang w:val="en"/>
        </w:rPr>
        <w:t xml:space="preserve"> </w:t>
      </w:r>
      <w:r w:rsidRPr="00D9743B">
        <w:rPr>
          <w:rFonts w:eastAsia="Times New Roman"/>
          <w:noProof w:val="0"/>
          <w:color w:val="222222"/>
          <w:lang w:val="en"/>
        </w:rPr>
        <w:t>For COD measurement, namely K2C</w:t>
      </w:r>
      <w:r w:rsidR="0042450A">
        <w:rPr>
          <w:rFonts w:eastAsia="Times New Roman"/>
          <w:noProof w:val="0"/>
          <w:color w:val="222222"/>
          <w:lang w:val="en"/>
        </w:rPr>
        <w:t>r2O7 solution; Ag2SO4; Fe (NH4)2 (SO4)</w:t>
      </w:r>
      <w:r w:rsidRPr="00D9743B">
        <w:rPr>
          <w:rFonts w:eastAsia="Times New Roman"/>
          <w:noProof w:val="0"/>
          <w:color w:val="222222"/>
          <w:lang w:val="en"/>
        </w:rPr>
        <w:t xml:space="preserve">2 6H2O; </w:t>
      </w:r>
      <w:proofErr w:type="spellStart"/>
      <w:r w:rsidRPr="00D9743B">
        <w:rPr>
          <w:rFonts w:eastAsia="Times New Roman"/>
          <w:noProof w:val="0"/>
          <w:color w:val="222222"/>
          <w:lang w:val="en"/>
        </w:rPr>
        <w:t>feroin</w:t>
      </w:r>
      <w:proofErr w:type="spellEnd"/>
      <w:r w:rsidRPr="00D9743B">
        <w:rPr>
          <w:rFonts w:eastAsia="Times New Roman"/>
          <w:noProof w:val="0"/>
          <w:color w:val="222222"/>
          <w:lang w:val="en"/>
        </w:rPr>
        <w:t xml:space="preserve"> indicator; HgSO4; concentrated H2SO4 solution. For the measurement of BOD, concentrated MnSO4, H2SO4</w:t>
      </w:r>
      <w:r w:rsidR="00E52D48">
        <w:rPr>
          <w:rFonts w:eastAsia="Times New Roman"/>
          <w:noProof w:val="0"/>
          <w:color w:val="222222"/>
          <w:lang w:val="en"/>
        </w:rPr>
        <w:t xml:space="preserve"> </w:t>
      </w:r>
      <w:r w:rsidR="00E52D48" w:rsidRPr="00D9743B">
        <w:rPr>
          <w:rFonts w:eastAsia="Times New Roman"/>
          <w:noProof w:val="0"/>
          <w:color w:val="222222"/>
          <w:lang w:val="en"/>
        </w:rPr>
        <w:t>4N</w:t>
      </w:r>
      <w:r w:rsidRPr="00D9743B">
        <w:rPr>
          <w:rFonts w:eastAsia="Times New Roman"/>
          <w:noProof w:val="0"/>
          <w:color w:val="222222"/>
          <w:lang w:val="en"/>
        </w:rPr>
        <w:t xml:space="preserve"> solution, </w:t>
      </w:r>
      <w:r w:rsidR="00E52D48">
        <w:rPr>
          <w:rFonts w:eastAsia="Times New Roman"/>
          <w:noProof w:val="0"/>
          <w:color w:val="222222"/>
          <w:lang w:val="en"/>
        </w:rPr>
        <w:t xml:space="preserve">KI </w:t>
      </w:r>
      <w:r w:rsidRPr="00D9743B">
        <w:rPr>
          <w:rFonts w:eastAsia="Times New Roman"/>
          <w:noProof w:val="0"/>
          <w:color w:val="222222"/>
          <w:lang w:val="en"/>
        </w:rPr>
        <w:t xml:space="preserve">10%, </w:t>
      </w:r>
      <w:proofErr w:type="spellStart"/>
      <w:r w:rsidRPr="00D9743B">
        <w:rPr>
          <w:rFonts w:eastAsia="Times New Roman"/>
          <w:noProof w:val="0"/>
          <w:color w:val="222222"/>
          <w:lang w:val="en"/>
        </w:rPr>
        <w:t>Amylum</w:t>
      </w:r>
      <w:proofErr w:type="spellEnd"/>
      <w:r w:rsidRPr="00D9743B">
        <w:rPr>
          <w:rFonts w:eastAsia="Times New Roman"/>
          <w:noProof w:val="0"/>
          <w:color w:val="222222"/>
          <w:lang w:val="en"/>
        </w:rPr>
        <w:t>, 0.025 N Thiosulfate solution, Na2S203, 5H2O were used.</w:t>
      </w:r>
    </w:p>
    <w:p w14:paraId="08F8167F" w14:textId="570BC5A3" w:rsidR="00D9743B" w:rsidRPr="00D9743B" w:rsidRDefault="00D9743B" w:rsidP="00BB433E">
      <w:pPr>
        <w:pStyle w:val="6Text"/>
        <w:ind w:firstLine="720"/>
        <w:rPr>
          <w:rFonts w:eastAsia="Times New Roman"/>
          <w:noProof w:val="0"/>
          <w:color w:val="222222"/>
          <w:lang w:val="en"/>
        </w:rPr>
      </w:pPr>
      <w:r w:rsidRPr="00D9743B">
        <w:rPr>
          <w:rFonts w:eastAsia="Times New Roman"/>
          <w:noProof w:val="0"/>
          <w:color w:val="222222"/>
          <w:lang w:val="en"/>
        </w:rPr>
        <w:t xml:space="preserve">The production of biogas in this study uses batch feeding, which is a type of digester in which the filling of organic material is carried out once a full and then waits until the biogas is produced. The </w:t>
      </w:r>
      <w:r w:rsidRPr="00D9743B">
        <w:rPr>
          <w:rFonts w:eastAsia="Times New Roman"/>
          <w:noProof w:val="0"/>
          <w:color w:val="222222"/>
          <w:lang w:val="en"/>
        </w:rPr>
        <w:lastRenderedPageBreak/>
        <w:t>substrate that is still acidic i</w:t>
      </w:r>
      <w:r w:rsidR="00012319">
        <w:rPr>
          <w:rFonts w:eastAsia="Times New Roman"/>
          <w:noProof w:val="0"/>
          <w:color w:val="222222"/>
          <w:lang w:val="en"/>
        </w:rPr>
        <w:t xml:space="preserve">s then neutralized by adding </w:t>
      </w:r>
      <w:proofErr w:type="gramStart"/>
      <w:r w:rsidR="00012319">
        <w:rPr>
          <w:rFonts w:eastAsia="Times New Roman"/>
          <w:noProof w:val="0"/>
          <w:color w:val="222222"/>
          <w:lang w:val="en"/>
        </w:rPr>
        <w:t>Ca(</w:t>
      </w:r>
      <w:proofErr w:type="gramEnd"/>
      <w:r w:rsidR="00012319">
        <w:rPr>
          <w:rFonts w:eastAsia="Times New Roman"/>
          <w:noProof w:val="0"/>
          <w:color w:val="222222"/>
          <w:lang w:val="en"/>
        </w:rPr>
        <w:t>OH)</w:t>
      </w:r>
      <w:r w:rsidRPr="00D9743B">
        <w:rPr>
          <w:rFonts w:eastAsia="Times New Roman"/>
          <w:noProof w:val="0"/>
          <w:color w:val="222222"/>
          <w:lang w:val="en"/>
        </w:rPr>
        <w:t>2 as an alkaline atmosphere. The source of inoculum as much as 10% of the 4</w:t>
      </w:r>
      <w:r w:rsidR="00012319">
        <w:rPr>
          <w:rFonts w:eastAsia="Times New Roman"/>
          <w:noProof w:val="0"/>
          <w:color w:val="222222"/>
          <w:lang w:val="en"/>
        </w:rPr>
        <w:t xml:space="preserve"> </w:t>
      </w:r>
      <w:r w:rsidRPr="00D9743B">
        <w:rPr>
          <w:rFonts w:eastAsia="Times New Roman"/>
          <w:noProof w:val="0"/>
          <w:color w:val="222222"/>
          <w:lang w:val="en"/>
        </w:rPr>
        <w:t>L working v</w:t>
      </w:r>
      <w:r w:rsidR="00012319">
        <w:rPr>
          <w:rFonts w:eastAsia="Times New Roman"/>
          <w:noProof w:val="0"/>
          <w:color w:val="222222"/>
          <w:lang w:val="en"/>
        </w:rPr>
        <w:t>olume of the digester, namely 0,</w:t>
      </w:r>
      <w:r w:rsidRPr="00D9743B">
        <w:rPr>
          <w:rFonts w:eastAsia="Times New Roman"/>
          <w:noProof w:val="0"/>
          <w:color w:val="222222"/>
          <w:lang w:val="en"/>
        </w:rPr>
        <w:t>4</w:t>
      </w:r>
      <w:r w:rsidR="00012319">
        <w:rPr>
          <w:rFonts w:eastAsia="Times New Roman"/>
          <w:noProof w:val="0"/>
          <w:color w:val="222222"/>
          <w:lang w:val="en"/>
        </w:rPr>
        <w:t xml:space="preserve"> </w:t>
      </w:r>
      <w:r w:rsidRPr="00D9743B">
        <w:rPr>
          <w:rFonts w:eastAsia="Times New Roman"/>
          <w:noProof w:val="0"/>
          <w:color w:val="222222"/>
          <w:lang w:val="en"/>
        </w:rPr>
        <w:t>L, is first entered into the digester then added to the substrate as much as 90% of the 4</w:t>
      </w:r>
      <w:r w:rsidR="00E52D48">
        <w:rPr>
          <w:rFonts w:eastAsia="Times New Roman"/>
          <w:noProof w:val="0"/>
          <w:color w:val="222222"/>
          <w:lang w:val="en"/>
        </w:rPr>
        <w:t xml:space="preserve"> </w:t>
      </w:r>
      <w:r w:rsidRPr="00D9743B">
        <w:rPr>
          <w:rFonts w:eastAsia="Times New Roman"/>
          <w:noProof w:val="0"/>
          <w:color w:val="222222"/>
          <w:lang w:val="en"/>
        </w:rPr>
        <w:t>L working vol</w:t>
      </w:r>
      <w:r w:rsidR="00012319">
        <w:rPr>
          <w:rFonts w:eastAsia="Times New Roman"/>
          <w:noProof w:val="0"/>
          <w:color w:val="222222"/>
          <w:lang w:val="en"/>
        </w:rPr>
        <w:t>ume of the digester, which is 3,</w:t>
      </w:r>
      <w:r w:rsidRPr="00D9743B">
        <w:rPr>
          <w:rFonts w:eastAsia="Times New Roman"/>
          <w:noProof w:val="0"/>
          <w:color w:val="222222"/>
          <w:lang w:val="en"/>
        </w:rPr>
        <w:t>6</w:t>
      </w:r>
      <w:r w:rsidR="00012319">
        <w:rPr>
          <w:rFonts w:eastAsia="Times New Roman"/>
          <w:noProof w:val="0"/>
          <w:color w:val="222222"/>
          <w:lang w:val="en"/>
        </w:rPr>
        <w:t xml:space="preserve"> </w:t>
      </w:r>
      <w:r w:rsidRPr="00D9743B">
        <w:rPr>
          <w:rFonts w:eastAsia="Times New Roman"/>
          <w:noProof w:val="0"/>
          <w:color w:val="222222"/>
          <w:lang w:val="en"/>
        </w:rPr>
        <w:t xml:space="preserve">L. After the inoculum and substrate are inserted, the </w:t>
      </w:r>
      <w:proofErr w:type="spellStart"/>
      <w:r w:rsidRPr="00D9743B">
        <w:rPr>
          <w:rFonts w:eastAsia="Times New Roman"/>
          <w:noProof w:val="0"/>
          <w:color w:val="222222"/>
          <w:lang w:val="en"/>
        </w:rPr>
        <w:t>biodegester</w:t>
      </w:r>
      <w:proofErr w:type="spellEnd"/>
      <w:r w:rsidRPr="00D9743B">
        <w:rPr>
          <w:rFonts w:eastAsia="Times New Roman"/>
          <w:noProof w:val="0"/>
          <w:color w:val="222222"/>
          <w:lang w:val="en"/>
        </w:rPr>
        <w:t xml:space="preserve"> is tightly closed for the fermentation process. This process lasts for five weeks. After the biogas is formed, the biogas will be flowed from the biodigester into a gas collecting bottle (</w:t>
      </w:r>
      <w:r w:rsidR="00BB433E" w:rsidRPr="00BB433E">
        <w:rPr>
          <w:color w:val="222222"/>
          <w:lang w:val="en"/>
        </w:rPr>
        <w:t>600 ml bottle size</w:t>
      </w:r>
      <w:r w:rsidRPr="00D9743B">
        <w:rPr>
          <w:rFonts w:eastAsia="Times New Roman"/>
          <w:noProof w:val="0"/>
          <w:color w:val="222222"/>
          <w:lang w:val="en"/>
        </w:rPr>
        <w:t>) through a small tube. Previously, the gas collection bottle contained 600 ml of water. When the gas enters the gas collecting bottle, the water will be pushed out and the biogas will enter the bottle (replacing the water). Thus, it can be seen that the volume of gas entering the gas collecting bottle is the same as the volume of water that comes out of the gas collecting bottle. During the fermentation process, agitation is carried out twice a day.</w:t>
      </w:r>
    </w:p>
    <w:p w14:paraId="61E65645" w14:textId="630FAC7D" w:rsidR="00706D81" w:rsidRPr="00200B4C" w:rsidRDefault="00706D81" w:rsidP="00251B94">
      <w:pPr>
        <w:pStyle w:val="6Text"/>
        <w:ind w:firstLine="0"/>
        <w:rPr>
          <w:b/>
          <w:lang w:val="en-US"/>
        </w:rPr>
      </w:pPr>
    </w:p>
    <w:p w14:paraId="057EAB4D" w14:textId="3AC7A237" w:rsidR="00F06CBF" w:rsidRPr="00ED0D02" w:rsidRDefault="00E44916" w:rsidP="00BB433E">
      <w:pPr>
        <w:pStyle w:val="6Text"/>
        <w:numPr>
          <w:ilvl w:val="0"/>
          <w:numId w:val="4"/>
        </w:numPr>
        <w:spacing w:after="100"/>
        <w:ind w:left="288" w:hanging="288"/>
        <w:rPr>
          <w:b/>
        </w:rPr>
      </w:pPr>
      <w:r>
        <w:rPr>
          <w:b/>
          <w:lang w:val="en-US"/>
        </w:rPr>
        <w:t>Result</w:t>
      </w:r>
      <w:r w:rsidR="006A2B6B" w:rsidRPr="006A2B6B">
        <w:rPr>
          <w:b/>
          <w:lang w:val="en-US"/>
        </w:rPr>
        <w:t xml:space="preserve"> and discussion</w:t>
      </w:r>
    </w:p>
    <w:p w14:paraId="0A60FE82" w14:textId="05CE32BE" w:rsidR="00200B4C" w:rsidRPr="00ED0D02" w:rsidRDefault="00201BD7" w:rsidP="00200B4C">
      <w:pPr>
        <w:pStyle w:val="6Text"/>
        <w:spacing w:after="100"/>
        <w:ind w:firstLine="0"/>
        <w:jc w:val="center"/>
      </w:pPr>
      <w:r>
        <w:rPr>
          <w:lang w:val="en-US"/>
        </w:rPr>
        <w:t>Table</w:t>
      </w:r>
      <w:r w:rsidR="00200B4C">
        <w:rPr>
          <w:lang w:val="en-US"/>
        </w:rPr>
        <w:t xml:space="preserve"> 2. Characterization of tofu liquid waste mixture with food waste before and after anaerobic restoration at thermophilic temperature</w:t>
      </w:r>
    </w:p>
    <w:tbl>
      <w:tblPr>
        <w:tblStyle w:val="LightShading"/>
        <w:tblW w:w="0" w:type="auto"/>
        <w:tblInd w:w="108" w:type="dxa"/>
        <w:tblLook w:val="04A0" w:firstRow="1" w:lastRow="0" w:firstColumn="1" w:lastColumn="0" w:noHBand="0" w:noVBand="1"/>
      </w:tblPr>
      <w:tblGrid>
        <w:gridCol w:w="1701"/>
        <w:gridCol w:w="1985"/>
        <w:gridCol w:w="709"/>
        <w:gridCol w:w="1275"/>
        <w:gridCol w:w="1276"/>
        <w:gridCol w:w="992"/>
        <w:gridCol w:w="1134"/>
      </w:tblGrid>
      <w:tr w:rsidR="00200B4C" w14:paraId="52C64B76" w14:textId="77777777" w:rsidTr="00D42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1070BB" w14:textId="77777777" w:rsidR="00200B4C" w:rsidRPr="00EF060E" w:rsidRDefault="00200B4C" w:rsidP="00D421FF">
            <w:pPr>
              <w:pStyle w:val="6Text"/>
              <w:ind w:firstLine="0"/>
              <w:jc w:val="center"/>
              <w:rPr>
                <w:b w:val="0"/>
                <w:lang w:val="en-US"/>
              </w:rPr>
            </w:pPr>
          </w:p>
        </w:tc>
        <w:tc>
          <w:tcPr>
            <w:tcW w:w="1985" w:type="dxa"/>
          </w:tcPr>
          <w:p w14:paraId="7FC195EA"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Substrate Group</w:t>
            </w:r>
          </w:p>
        </w:tc>
        <w:tc>
          <w:tcPr>
            <w:tcW w:w="709" w:type="dxa"/>
          </w:tcPr>
          <w:p w14:paraId="40A125FF"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5C14C6">
              <w:rPr>
                <w:b w:val="0"/>
                <w:lang w:val="en-US"/>
              </w:rPr>
              <w:t>pH</w:t>
            </w:r>
          </w:p>
        </w:tc>
        <w:tc>
          <w:tcPr>
            <w:tcW w:w="1275" w:type="dxa"/>
          </w:tcPr>
          <w:p w14:paraId="013B8860" w14:textId="77777777" w:rsidR="00200B4C" w:rsidRPr="005C14C6"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COD (gr/l)</w:t>
            </w:r>
          </w:p>
        </w:tc>
        <w:tc>
          <w:tcPr>
            <w:tcW w:w="1276" w:type="dxa"/>
          </w:tcPr>
          <w:p w14:paraId="63EB6B18" w14:textId="77777777" w:rsidR="00200B4C" w:rsidRPr="00B20D9A"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B20D9A">
              <w:rPr>
                <w:b w:val="0"/>
                <w:lang w:val="en-US"/>
              </w:rPr>
              <w:t>BOD</w:t>
            </w:r>
            <w:r>
              <w:rPr>
                <w:b w:val="0"/>
                <w:lang w:val="en-US"/>
              </w:rPr>
              <w:t xml:space="preserve"> (gr/l)</w:t>
            </w:r>
          </w:p>
        </w:tc>
        <w:tc>
          <w:tcPr>
            <w:tcW w:w="992" w:type="dxa"/>
          </w:tcPr>
          <w:p w14:paraId="5978559B" w14:textId="77777777" w:rsidR="00200B4C" w:rsidRPr="00B6370A" w:rsidRDefault="00200B4C" w:rsidP="00D421FF">
            <w:pPr>
              <w:pStyle w:val="6Text"/>
              <w:ind w:firstLine="0"/>
              <w:cnfStyle w:val="100000000000" w:firstRow="1" w:lastRow="0" w:firstColumn="0" w:lastColumn="0" w:oddVBand="0" w:evenVBand="0" w:oddHBand="0" w:evenHBand="0" w:firstRowFirstColumn="0" w:firstRowLastColumn="0" w:lastRowFirstColumn="0" w:lastRowLastColumn="0"/>
              <w:rPr>
                <w:b w:val="0"/>
                <w:lang w:val="en-US"/>
              </w:rPr>
            </w:pPr>
            <w:r w:rsidRPr="00B6370A">
              <w:rPr>
                <w:b w:val="0"/>
                <w:lang w:val="en-US"/>
              </w:rPr>
              <w:t>TS (gr/l)</w:t>
            </w:r>
          </w:p>
        </w:tc>
        <w:tc>
          <w:tcPr>
            <w:tcW w:w="1134" w:type="dxa"/>
          </w:tcPr>
          <w:p w14:paraId="7878F119" w14:textId="77777777" w:rsidR="00200B4C" w:rsidRPr="00B6370A" w:rsidRDefault="00200B4C" w:rsidP="00D421FF">
            <w:pPr>
              <w:pStyle w:val="6Text"/>
              <w:ind w:firstLine="0"/>
              <w:jc w:val="center"/>
              <w:cnfStyle w:val="100000000000" w:firstRow="1" w:lastRow="0" w:firstColumn="0" w:lastColumn="0" w:oddVBand="0" w:evenVBand="0" w:oddHBand="0" w:evenHBand="0" w:firstRowFirstColumn="0" w:firstRowLastColumn="0" w:lastRowFirstColumn="0" w:lastRowLastColumn="0"/>
              <w:rPr>
                <w:b w:val="0"/>
                <w:lang w:val="en-US"/>
              </w:rPr>
            </w:pPr>
            <w:r w:rsidRPr="00B6370A">
              <w:rPr>
                <w:b w:val="0"/>
                <w:lang w:val="en-US"/>
              </w:rPr>
              <w:t>VS (gr/l)</w:t>
            </w:r>
          </w:p>
        </w:tc>
      </w:tr>
      <w:tr w:rsidR="00200B4C" w14:paraId="6E3DFDA5" w14:textId="77777777" w:rsidTr="00D42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shd w:val="clear" w:color="auto" w:fill="auto"/>
          </w:tcPr>
          <w:p w14:paraId="1C49BF9E" w14:textId="77777777" w:rsidR="00200B4C" w:rsidRPr="00BB433E" w:rsidRDefault="00200B4C" w:rsidP="00D42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val="0"/>
                <w:noProof w:val="0"/>
                <w:color w:val="222222"/>
                <w:sz w:val="22"/>
                <w:lang w:val="en-US"/>
              </w:rPr>
            </w:pPr>
            <w:r w:rsidRPr="00BB433E">
              <w:rPr>
                <w:rFonts w:ascii="Times New Roman" w:eastAsia="Times New Roman" w:hAnsi="Times New Roman" w:cs="Times New Roman"/>
                <w:b w:val="0"/>
                <w:noProof w:val="0"/>
                <w:color w:val="222222"/>
                <w:sz w:val="22"/>
                <w:lang w:val="en"/>
              </w:rPr>
              <w:t>Before anaerobic remodeling</w:t>
            </w:r>
          </w:p>
        </w:tc>
        <w:tc>
          <w:tcPr>
            <w:tcW w:w="1985" w:type="dxa"/>
            <w:tcBorders>
              <w:bottom w:val="single" w:sz="4" w:space="0" w:color="auto"/>
            </w:tcBorders>
            <w:shd w:val="clear" w:color="auto" w:fill="auto"/>
          </w:tcPr>
          <w:p w14:paraId="5448CA64"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A</w:t>
            </w:r>
          </w:p>
          <w:p w14:paraId="07894EC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B</w:t>
            </w:r>
          </w:p>
          <w:p w14:paraId="39A0B43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c>
          <w:tcPr>
            <w:tcW w:w="709" w:type="dxa"/>
            <w:tcBorders>
              <w:bottom w:val="single" w:sz="4" w:space="0" w:color="auto"/>
            </w:tcBorders>
            <w:shd w:val="clear" w:color="auto" w:fill="auto"/>
          </w:tcPr>
          <w:p w14:paraId="652F509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7,11</w:t>
            </w:r>
          </w:p>
          <w:p w14:paraId="633489AC"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7,16</w:t>
            </w:r>
          </w:p>
          <w:p w14:paraId="7192883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7,16</w:t>
            </w:r>
          </w:p>
        </w:tc>
        <w:tc>
          <w:tcPr>
            <w:tcW w:w="1275" w:type="dxa"/>
            <w:tcBorders>
              <w:bottom w:val="single" w:sz="4" w:space="0" w:color="auto"/>
            </w:tcBorders>
            <w:shd w:val="clear" w:color="auto" w:fill="auto"/>
          </w:tcPr>
          <w:p w14:paraId="1D81769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2,18</w:t>
            </w:r>
          </w:p>
          <w:p w14:paraId="0AAE2318"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9,24</w:t>
            </w:r>
          </w:p>
          <w:p w14:paraId="55850CB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12,54</w:t>
            </w:r>
          </w:p>
        </w:tc>
        <w:tc>
          <w:tcPr>
            <w:tcW w:w="1276" w:type="dxa"/>
            <w:tcBorders>
              <w:bottom w:val="single" w:sz="4" w:space="0" w:color="auto"/>
            </w:tcBorders>
            <w:shd w:val="clear" w:color="auto" w:fill="auto"/>
          </w:tcPr>
          <w:p w14:paraId="6C457669"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0,82</w:t>
            </w:r>
          </w:p>
          <w:p w14:paraId="3FDC813F"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2,45</w:t>
            </w:r>
          </w:p>
          <w:p w14:paraId="0957255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2,69</w:t>
            </w:r>
          </w:p>
        </w:tc>
        <w:tc>
          <w:tcPr>
            <w:tcW w:w="992" w:type="dxa"/>
            <w:tcBorders>
              <w:bottom w:val="single" w:sz="4" w:space="0" w:color="auto"/>
            </w:tcBorders>
            <w:shd w:val="clear" w:color="auto" w:fill="auto"/>
          </w:tcPr>
          <w:p w14:paraId="6F3FE061"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9,56</w:t>
            </w:r>
          </w:p>
          <w:p w14:paraId="008FD36A"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41,22</w:t>
            </w:r>
          </w:p>
          <w:p w14:paraId="28AE4BD2"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sidRPr="00B6370A">
              <w:rPr>
                <w:lang w:val="en-US"/>
              </w:rPr>
              <w:t>60,62</w:t>
            </w:r>
          </w:p>
        </w:tc>
        <w:tc>
          <w:tcPr>
            <w:tcW w:w="1134" w:type="dxa"/>
            <w:tcBorders>
              <w:bottom w:val="single" w:sz="4" w:space="0" w:color="auto"/>
            </w:tcBorders>
            <w:shd w:val="clear" w:color="auto" w:fill="auto"/>
          </w:tcPr>
          <w:p w14:paraId="419F879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3,8</w:t>
            </w:r>
          </w:p>
          <w:p w14:paraId="20226C97"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11,27</w:t>
            </w:r>
          </w:p>
          <w:p w14:paraId="63AC90DB"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13,93</w:t>
            </w:r>
          </w:p>
        </w:tc>
      </w:tr>
      <w:tr w:rsidR="00200B4C" w14:paraId="2A7CDD82" w14:textId="77777777" w:rsidTr="00D421FF">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shd w:val="clear" w:color="auto" w:fill="auto"/>
          </w:tcPr>
          <w:p w14:paraId="5B3885D8" w14:textId="77777777" w:rsidR="00200B4C" w:rsidRDefault="00200B4C" w:rsidP="00D421FF">
            <w:pPr>
              <w:pStyle w:val="6Text"/>
              <w:ind w:firstLine="0"/>
              <w:jc w:val="center"/>
              <w:rPr>
                <w:b w:val="0"/>
                <w:lang w:val="en-US"/>
              </w:rPr>
            </w:pPr>
          </w:p>
        </w:tc>
        <w:tc>
          <w:tcPr>
            <w:tcW w:w="1985" w:type="dxa"/>
            <w:tcBorders>
              <w:top w:val="single" w:sz="4" w:space="0" w:color="auto"/>
              <w:bottom w:val="single" w:sz="4" w:space="0" w:color="auto"/>
            </w:tcBorders>
            <w:shd w:val="clear" w:color="auto" w:fill="auto"/>
          </w:tcPr>
          <w:p w14:paraId="2273A6AF" w14:textId="77777777" w:rsidR="00200B4C" w:rsidRPr="00ED0D02"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ED0D02">
              <w:rPr>
                <w:lang w:val="en-US"/>
              </w:rPr>
              <w:t>Substrate Group</w:t>
            </w:r>
          </w:p>
        </w:tc>
        <w:tc>
          <w:tcPr>
            <w:tcW w:w="709" w:type="dxa"/>
            <w:tcBorders>
              <w:top w:val="single" w:sz="4" w:space="0" w:color="auto"/>
              <w:bottom w:val="single" w:sz="4" w:space="0" w:color="auto"/>
            </w:tcBorders>
            <w:shd w:val="clear" w:color="auto" w:fill="auto"/>
          </w:tcPr>
          <w:p w14:paraId="49CE3AAD"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pH</w:t>
            </w:r>
          </w:p>
        </w:tc>
        <w:tc>
          <w:tcPr>
            <w:tcW w:w="1275" w:type="dxa"/>
            <w:tcBorders>
              <w:top w:val="single" w:sz="4" w:space="0" w:color="auto"/>
              <w:bottom w:val="single" w:sz="4" w:space="0" w:color="auto"/>
            </w:tcBorders>
            <w:shd w:val="clear" w:color="auto" w:fill="auto"/>
          </w:tcPr>
          <w:p w14:paraId="07ADD40B"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COD (gr/l)</w:t>
            </w:r>
          </w:p>
        </w:tc>
        <w:tc>
          <w:tcPr>
            <w:tcW w:w="1276" w:type="dxa"/>
            <w:tcBorders>
              <w:top w:val="single" w:sz="4" w:space="0" w:color="auto"/>
              <w:bottom w:val="single" w:sz="4" w:space="0" w:color="auto"/>
            </w:tcBorders>
            <w:shd w:val="clear" w:color="auto" w:fill="auto"/>
          </w:tcPr>
          <w:p w14:paraId="32AC71A1"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BOD (gr/l)</w:t>
            </w:r>
          </w:p>
        </w:tc>
        <w:tc>
          <w:tcPr>
            <w:tcW w:w="992" w:type="dxa"/>
            <w:tcBorders>
              <w:top w:val="single" w:sz="4" w:space="0" w:color="auto"/>
              <w:bottom w:val="single" w:sz="4" w:space="0" w:color="auto"/>
            </w:tcBorders>
            <w:shd w:val="clear" w:color="auto" w:fill="auto"/>
          </w:tcPr>
          <w:p w14:paraId="1C8FF9D8"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TS (gr/l)</w:t>
            </w:r>
          </w:p>
        </w:tc>
        <w:tc>
          <w:tcPr>
            <w:tcW w:w="1134" w:type="dxa"/>
            <w:tcBorders>
              <w:top w:val="single" w:sz="4" w:space="0" w:color="auto"/>
              <w:bottom w:val="single" w:sz="4" w:space="0" w:color="auto"/>
            </w:tcBorders>
            <w:shd w:val="clear" w:color="auto" w:fill="auto"/>
          </w:tcPr>
          <w:p w14:paraId="5A708A77" w14:textId="77777777" w:rsidR="00200B4C" w:rsidRPr="00237908" w:rsidRDefault="00200B4C" w:rsidP="00D421FF">
            <w:pPr>
              <w:pStyle w:val="6Text"/>
              <w:ind w:firstLine="0"/>
              <w:jc w:val="center"/>
              <w:cnfStyle w:val="000000000000" w:firstRow="0" w:lastRow="0" w:firstColumn="0" w:lastColumn="0" w:oddVBand="0" w:evenVBand="0" w:oddHBand="0" w:evenHBand="0" w:firstRowFirstColumn="0" w:firstRowLastColumn="0" w:lastRowFirstColumn="0" w:lastRowLastColumn="0"/>
              <w:rPr>
                <w:lang w:val="en-US"/>
              </w:rPr>
            </w:pPr>
            <w:r w:rsidRPr="00237908">
              <w:rPr>
                <w:lang w:val="en-US"/>
              </w:rPr>
              <w:t>VS (gr/l)</w:t>
            </w:r>
          </w:p>
        </w:tc>
      </w:tr>
      <w:tr w:rsidR="00200B4C" w14:paraId="46A8F618" w14:textId="77777777" w:rsidTr="00D42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8" w:space="0" w:color="000000" w:themeColor="text1"/>
            </w:tcBorders>
            <w:shd w:val="clear" w:color="auto" w:fill="auto"/>
          </w:tcPr>
          <w:p w14:paraId="134A9BBF" w14:textId="77777777" w:rsidR="00200B4C" w:rsidRDefault="00200B4C" w:rsidP="00D421FF">
            <w:pPr>
              <w:pStyle w:val="6Text"/>
              <w:ind w:firstLine="0"/>
              <w:jc w:val="center"/>
              <w:rPr>
                <w:b w:val="0"/>
                <w:lang w:val="en-US"/>
              </w:rPr>
            </w:pPr>
            <w:r>
              <w:rPr>
                <w:b w:val="0"/>
                <w:lang w:val="en-US"/>
              </w:rPr>
              <w:t xml:space="preserve">After </w:t>
            </w:r>
          </w:p>
          <w:p w14:paraId="3045A7DC" w14:textId="77777777" w:rsidR="00200B4C" w:rsidRDefault="00200B4C" w:rsidP="00D421FF">
            <w:pPr>
              <w:pStyle w:val="6Text"/>
              <w:ind w:firstLine="0"/>
              <w:jc w:val="center"/>
              <w:rPr>
                <w:b w:val="0"/>
                <w:lang w:val="en-US"/>
              </w:rPr>
            </w:pPr>
            <w:r>
              <w:rPr>
                <w:b w:val="0"/>
                <w:lang w:val="en-US"/>
              </w:rPr>
              <w:t>anaerobic makeovers</w:t>
            </w:r>
          </w:p>
        </w:tc>
        <w:tc>
          <w:tcPr>
            <w:tcW w:w="1985" w:type="dxa"/>
            <w:tcBorders>
              <w:top w:val="single" w:sz="4" w:space="0" w:color="auto"/>
              <w:bottom w:val="single" w:sz="8" w:space="0" w:color="000000" w:themeColor="text1"/>
            </w:tcBorders>
            <w:shd w:val="clear" w:color="auto" w:fill="auto"/>
          </w:tcPr>
          <w:p w14:paraId="7B45629C"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A</w:t>
            </w:r>
          </w:p>
          <w:p w14:paraId="2FE4E3A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B</w:t>
            </w:r>
          </w:p>
          <w:p w14:paraId="7AFE1D3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C</w:t>
            </w:r>
          </w:p>
        </w:tc>
        <w:tc>
          <w:tcPr>
            <w:tcW w:w="709" w:type="dxa"/>
            <w:tcBorders>
              <w:top w:val="single" w:sz="4" w:space="0" w:color="auto"/>
              <w:bottom w:val="single" w:sz="8" w:space="0" w:color="000000" w:themeColor="text1"/>
            </w:tcBorders>
            <w:shd w:val="clear" w:color="auto" w:fill="auto"/>
          </w:tcPr>
          <w:p w14:paraId="01B38C8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7,63</w:t>
            </w:r>
          </w:p>
          <w:p w14:paraId="60226D02" w14:textId="2E117708" w:rsidR="00200B4C" w:rsidRDefault="00BB2629"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7,93</w:t>
            </w:r>
          </w:p>
          <w:p w14:paraId="23BCC364" w14:textId="69E216A0" w:rsidR="00200B4C" w:rsidRDefault="00BB2629"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8,18</w:t>
            </w:r>
          </w:p>
        </w:tc>
        <w:tc>
          <w:tcPr>
            <w:tcW w:w="1275" w:type="dxa"/>
            <w:tcBorders>
              <w:top w:val="single" w:sz="4" w:space="0" w:color="auto"/>
              <w:bottom w:val="single" w:sz="8" w:space="0" w:color="000000" w:themeColor="text1"/>
            </w:tcBorders>
            <w:shd w:val="clear" w:color="auto" w:fill="auto"/>
          </w:tcPr>
          <w:p w14:paraId="1BA09FC2"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0,87</w:t>
            </w:r>
          </w:p>
          <w:p w14:paraId="7C1D937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2,47</w:t>
            </w:r>
          </w:p>
          <w:p w14:paraId="15AE3836"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4,16</w:t>
            </w:r>
          </w:p>
        </w:tc>
        <w:tc>
          <w:tcPr>
            <w:tcW w:w="1276" w:type="dxa"/>
            <w:tcBorders>
              <w:top w:val="single" w:sz="4" w:space="0" w:color="auto"/>
              <w:bottom w:val="single" w:sz="8" w:space="0" w:color="000000" w:themeColor="text1"/>
            </w:tcBorders>
            <w:shd w:val="clear" w:color="auto" w:fill="auto"/>
          </w:tcPr>
          <w:p w14:paraId="57AF212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0,61</w:t>
            </w:r>
          </w:p>
          <w:p w14:paraId="749764C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1,79</w:t>
            </w:r>
          </w:p>
          <w:p w14:paraId="6F01118F"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1,98</w:t>
            </w:r>
          </w:p>
        </w:tc>
        <w:tc>
          <w:tcPr>
            <w:tcW w:w="992" w:type="dxa"/>
            <w:tcBorders>
              <w:top w:val="single" w:sz="4" w:space="0" w:color="auto"/>
              <w:bottom w:val="single" w:sz="8" w:space="0" w:color="000000" w:themeColor="text1"/>
            </w:tcBorders>
            <w:shd w:val="clear" w:color="auto" w:fill="auto"/>
          </w:tcPr>
          <w:p w14:paraId="170B85E0"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5,54</w:t>
            </w:r>
          </w:p>
          <w:p w14:paraId="301B9DA5"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11,85</w:t>
            </w:r>
          </w:p>
          <w:p w14:paraId="2E7B906B" w14:textId="77777777" w:rsidR="00200B4C" w:rsidRPr="00B6370A"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17,64</w:t>
            </w:r>
          </w:p>
        </w:tc>
        <w:tc>
          <w:tcPr>
            <w:tcW w:w="1134" w:type="dxa"/>
            <w:tcBorders>
              <w:top w:val="single" w:sz="4" w:space="0" w:color="auto"/>
              <w:bottom w:val="single" w:sz="8" w:space="0" w:color="000000" w:themeColor="text1"/>
            </w:tcBorders>
            <w:shd w:val="clear" w:color="auto" w:fill="auto"/>
          </w:tcPr>
          <w:p w14:paraId="55602BAA"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4,91</w:t>
            </w:r>
          </w:p>
          <w:p w14:paraId="65780DF2"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12,15</w:t>
            </w:r>
          </w:p>
          <w:p w14:paraId="49BBDA0D" w14:textId="77777777" w:rsidR="00200B4C" w:rsidRDefault="00200B4C" w:rsidP="00D421FF">
            <w:pPr>
              <w:pStyle w:val="6Text"/>
              <w:ind w:firstLine="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13,75</w:t>
            </w:r>
          </w:p>
        </w:tc>
      </w:tr>
    </w:tbl>
    <w:p w14:paraId="37C48CF9" w14:textId="77777777" w:rsidR="00200B4C" w:rsidRPr="00200B4C" w:rsidRDefault="00200B4C" w:rsidP="00200B4C">
      <w:pPr>
        <w:pStyle w:val="6Text"/>
        <w:ind w:left="720" w:firstLine="0"/>
        <w:rPr>
          <w:sz w:val="10"/>
          <w:szCs w:val="10"/>
          <w:lang w:val="en-US"/>
        </w:rPr>
      </w:pPr>
    </w:p>
    <w:p w14:paraId="061973EA" w14:textId="711CED53" w:rsidR="00351164" w:rsidRDefault="00EA3DD1" w:rsidP="00200B4C">
      <w:pPr>
        <w:pStyle w:val="6Text"/>
        <w:ind w:firstLine="720"/>
        <w:rPr>
          <w:rFonts w:eastAsia="Times New Roman"/>
          <w:noProof w:val="0"/>
          <w:color w:val="222222"/>
          <w:lang w:val="en"/>
        </w:rPr>
      </w:pPr>
      <w:r w:rsidRPr="00EC39A1">
        <w:rPr>
          <w:rFonts w:eastAsia="Times New Roman"/>
          <w:noProof w:val="0"/>
          <w:color w:val="222222"/>
          <w:lang w:val="en"/>
        </w:rPr>
        <w:t>In this study, tofu wastewater was used as a substrate in the production of biogas. The tofu liquid waste used is in the form of liquid waste from boiling soybeans, importing soybean porridge, remaining water for collecting soy milk, printing water and pressing water. Based on physical observations, the waste substrate has characteristics, namely clear yellow color, there are still suspended or deposited solids and smells of soybean stew. This wastewater discharge still contains a lot of organic substances, such as carbohydrates, fats, solutes containing suspended or deposited solids. The presence of high enough organic matter (indicated by COD and BOD values) causes microbes to become active and decompose the organic matter biologically into organic acids. CH4, NH3, and H2S gases arise which smell foul</w:t>
      </w:r>
      <w:r w:rsidR="00766EFA">
        <w:rPr>
          <w:rFonts w:eastAsia="Times New Roman"/>
          <w:noProof w:val="0"/>
          <w:color w:val="222222"/>
          <w:lang w:val="en"/>
        </w:rPr>
        <w:t xml:space="preserve"> </w:t>
      </w:r>
      <w:r w:rsidR="00766EFA">
        <w:rPr>
          <w:rFonts w:eastAsia="Times New Roman"/>
          <w:noProof w:val="0"/>
          <w:color w:val="222222"/>
          <w:lang w:val="en"/>
        </w:rPr>
        <w:fldChar w:fldCharType="begin" w:fldLock="1"/>
      </w:r>
      <w:r w:rsidR="00035B74">
        <w:rPr>
          <w:rFonts w:eastAsia="Times New Roman"/>
          <w:noProof w:val="0"/>
          <w:color w:val="222222"/>
          <w:lang w:val="en"/>
        </w:rPr>
        <w:instrText>ADDIN CSL_CITATION { "citationItems" : [ { "id" : "ITEM-1", "itemData" : { "DOI" : "10.1166/asl.2018.13167", "ISSN" : "1936-6612", "author" : [ { "dropping-particle" : "", "family" : "Nugraha", "given" : "Winardi Dwi", "non-dropping-particle" : "", "parse-names" : false, "suffix" : "" }, { "dropping-particle" : "", "family" : "Syafrudin", "given" : "", "non-dropping-particle" : "", "parse-names" : false, "suffix" : "" }, { "dropping-particle" : "", "family" : "Permana", "given" : "Windy Surya", "non-dropping-particle" : "", "parse-names" : false, "suffix" : "" }, { "dropping-particle" : "", "family" : "Matin", "given" : "Hashfi Hawali Abdul", "non-dropping-particle" : "", "parse-names" : false, "suffix" : "" }, { "dropping-particle" : "", "family" : "Budiyono", "given" : "", "non-dropping-particle" : "", "parse-names" : false, "suffix" : "" } ], "container-title" : "Advanced Science Letters", "id" : "ITEM-1", "issue" : "12", "issued" : { "date-parts" : [ [ "2018" ] ] }, "page" : "9875-9876", "title" : "The Influence of NaOH Pretreatment to Biogas Production from Rice Husk Waste by Using Solid State Anaerobic Digestion (SS-AD)", "type" : "article-journal", "volume" : "24" }, "uris" : [ "http://www.mendeley.com/documents/?uuid=dbab1cb9-6552-420f-afb2-9c76e6ff65c8" ] } ], "mendeley" : { "formattedCitation" : "[9]", "plainTextFormattedCitation" : "[9]", "previouslyFormattedCitation" : "[9]" }, "properties" : { "noteIndex" : 0 }, "schema" : "https://github.com/citation-style-language/schema/raw/master/csl-citation.json" }</w:instrText>
      </w:r>
      <w:r w:rsidR="00766EFA">
        <w:rPr>
          <w:rFonts w:eastAsia="Times New Roman"/>
          <w:noProof w:val="0"/>
          <w:color w:val="222222"/>
          <w:lang w:val="en"/>
        </w:rPr>
        <w:fldChar w:fldCharType="separate"/>
      </w:r>
      <w:r w:rsidR="00766EFA" w:rsidRPr="00766EFA">
        <w:rPr>
          <w:rFonts w:eastAsia="Times New Roman"/>
          <w:color w:val="222222"/>
          <w:lang w:val="en"/>
        </w:rPr>
        <w:t>[9]</w:t>
      </w:r>
      <w:r w:rsidR="00766EFA">
        <w:rPr>
          <w:rFonts w:eastAsia="Times New Roman"/>
          <w:noProof w:val="0"/>
          <w:color w:val="222222"/>
          <w:lang w:val="en"/>
        </w:rPr>
        <w:fldChar w:fldCharType="end"/>
      </w:r>
      <w:r w:rsidRPr="00EC39A1">
        <w:rPr>
          <w:rFonts w:eastAsia="Times New Roman"/>
          <w:noProof w:val="0"/>
          <w:color w:val="222222"/>
          <w:lang w:val="en"/>
        </w:rPr>
        <w:t>. The level of acidity of the tofu liquid waste before food waste is added is still acidic.</w:t>
      </w:r>
    </w:p>
    <w:p w14:paraId="7D8AB17F" w14:textId="6204D55F" w:rsidR="00200B4C" w:rsidRPr="00200B4C" w:rsidRDefault="00156108" w:rsidP="00200B4C">
      <w:pPr>
        <w:pStyle w:val="6Text"/>
        <w:ind w:firstLine="720"/>
        <w:rPr>
          <w:rFonts w:eastAsia="Times New Roman"/>
          <w:noProof w:val="0"/>
          <w:color w:val="222222"/>
          <w:lang w:val="en"/>
        </w:rPr>
      </w:pPr>
      <w:r w:rsidRPr="00351164">
        <w:rPr>
          <w:rFonts w:eastAsia="Times New Roman"/>
          <w:noProof w:val="0"/>
          <w:color w:val="222222"/>
          <w:lang w:val="en"/>
        </w:rPr>
        <w:t>In this study, the substrate with an initial pH of 7 was a good condition for biogas production. The results obtained indicate that neutral pH stimulates the development of methane (methanogens) bacteria so that at this pH the acetic acid degrading bacteria grow and develop optimally.</w:t>
      </w:r>
      <w:r>
        <w:rPr>
          <w:rFonts w:eastAsia="Times New Roman"/>
          <w:noProof w:val="0"/>
          <w:color w:val="222222"/>
          <w:lang w:val="en"/>
        </w:rPr>
        <w:t xml:space="preserve"> </w:t>
      </w:r>
      <w:r w:rsidRPr="00351164">
        <w:rPr>
          <w:rFonts w:eastAsia="Times New Roman"/>
          <w:noProof w:val="0"/>
          <w:color w:val="222222"/>
          <w:lang w:val="en"/>
        </w:rPr>
        <w:t xml:space="preserve">This has an impact on biogas production because anaerobic changes are strongly influenced by environmental factors. The main controlling factors include: pH, temperature, and toxic compounds </w:t>
      </w:r>
      <w:r w:rsidR="007D7634">
        <w:rPr>
          <w:rFonts w:eastAsia="Times New Roman"/>
          <w:noProof w:val="0"/>
          <w:color w:val="222222"/>
          <w:lang w:val="en"/>
        </w:rPr>
        <w:fldChar w:fldCharType="begin" w:fldLock="1"/>
      </w:r>
      <w:r w:rsidR="00875D10">
        <w:rPr>
          <w:rFonts w:eastAsia="Times New Roman"/>
          <w:noProof w:val="0"/>
          <w:color w:val="222222"/>
          <w:lang w:val="en"/>
        </w:rPr>
        <w:instrText>ADDIN CSL_CITATION { "citationItems" : [ { "id" : "ITEM-1", "itemData" : { "author" : [ { "dropping-particle" : "", "family" : "T.Z.D. de Mes, A.J.M. Stams, J.H. Reith", "given" : "G. Zeeman", "non-dropping-particle" : "", "parse-names" : false, "suffix" : "" } ], "container-title" : "Dutch Biological Hydrogen Foundation", "id" : "ITEM-1", "issued" : { "date-parts" : [ [ "2003" ] ] }, "page" : "58-102", "title" : "Methane production by anaerobic digestion of wastewater and solid wastes", "type" : "article-journal" }, "uris" : [ "http://www.mendeley.com/documents/?uuid=b0eebddf-1e29-4c6e-a9a0-6b1924586d47" ] } ], "mendeley" : { "formattedCitation" : "[10]", "plainTextFormattedCitation" : "[10]", "previouslyFormattedCitation" : "[10]" }, "properties" : { "noteIndex" : 0 }, "schema" : "https://github.com/citation-style-language/schema/raw/master/csl-citation.json" }</w:instrText>
      </w:r>
      <w:r w:rsidR="007D7634">
        <w:rPr>
          <w:rFonts w:eastAsia="Times New Roman"/>
          <w:noProof w:val="0"/>
          <w:color w:val="222222"/>
          <w:lang w:val="en"/>
        </w:rPr>
        <w:fldChar w:fldCharType="separate"/>
      </w:r>
      <w:r w:rsidR="007D7634" w:rsidRPr="007D7634">
        <w:rPr>
          <w:rFonts w:eastAsia="Times New Roman"/>
          <w:color w:val="222222"/>
          <w:lang w:val="en"/>
        </w:rPr>
        <w:t>[10]</w:t>
      </w:r>
      <w:r w:rsidR="007D7634">
        <w:rPr>
          <w:rFonts w:eastAsia="Times New Roman"/>
          <w:noProof w:val="0"/>
          <w:color w:val="222222"/>
          <w:lang w:val="en"/>
        </w:rPr>
        <w:fldChar w:fldCharType="end"/>
      </w:r>
      <w:r w:rsidRPr="007D7634">
        <w:rPr>
          <w:rFonts w:eastAsia="Times New Roman"/>
          <w:noProof w:val="0"/>
          <w:lang w:val="en"/>
        </w:rPr>
        <w:t>.</w:t>
      </w:r>
      <w:r>
        <w:rPr>
          <w:rFonts w:eastAsia="Times New Roman"/>
          <w:noProof w:val="0"/>
          <w:color w:val="222222"/>
          <w:lang w:val="en"/>
        </w:rPr>
        <w:t xml:space="preserve"> </w:t>
      </w:r>
      <w:r w:rsidRPr="00351164">
        <w:rPr>
          <w:rFonts w:eastAsia="Times New Roman"/>
          <w:noProof w:val="0"/>
          <w:color w:val="222222"/>
          <w:lang w:val="en"/>
        </w:rPr>
        <w:t xml:space="preserve">The measurement results obtained indicate that there is an effect of changes in the pH of the substrate during the anaerobic remodeling process. At thermophilic temperature or high temperature, there is an increase in pH from week 0 to week 4 then decrease until week 5. Changes in the pH of this substrate are very sensitive to microbial activity that plays a role in the anaerobic fermentation process. This process of change has an impact on biogas production. </w:t>
      </w:r>
      <w:r w:rsidR="00766EFA">
        <w:rPr>
          <w:rFonts w:eastAsia="Times New Roman"/>
          <w:noProof w:val="0"/>
          <w:color w:val="222222"/>
          <w:lang w:val="en"/>
        </w:rPr>
        <w:fldChar w:fldCharType="begin" w:fldLock="1"/>
      </w:r>
      <w:r w:rsidR="00875D10">
        <w:rPr>
          <w:rFonts w:eastAsia="Times New Roman"/>
          <w:noProof w:val="0"/>
          <w:color w:val="222222"/>
          <w:lang w:val="en"/>
        </w:rPr>
        <w:instrText>ADDIN CSL_CITATION { "citationItems" : [ { "id" : "ITEM-1", "itemData" : { "DOI" : "10.3390/molecules23123146", "ISSN" : "14203049", "PMID" : "30513604", "abstract" : "Anaerobic digestion (AD) has been used widely as a form of energy recovery by biogas production from the organic fraction of municipal solid wastes (OFMSW). The aim of this study was to evaluate the effect of the introduction of co-substrates (restaurant wastes, corn whole stillage, effluents from the cleaning of chocolate transportation tanks) on the thermophilic anaerobic digestion process of the mechanically separated organic fraction of municipal solid wastes in a full-scale mechanical-biological treatment (MBT) plant. Based on the results, it can be seen that co-digestion might bring benefits and process efficiency improvement, compared to mono-substrate digestion. The 15% addition of effluents from the cleaning of chocolate transportation tanks resulted in an increase in biogas yield by 31.6%, followed by a 68.5 kWh electricity production possibility. The introduction of 10% corn stillage as the feedstock resulted in a biogas yield increase by 27.0%. The 5% addition of restaurant wastes contributed to a biogas yield increase by 21.8%. The introduction of additional raw materials, in fixed proportions in relation to the basic substrate, increases biogas yield compared to substrates with a lower content of organic matter. In regard to substrates with high organic loads, such as restaurant waste, it allows them to be digested. Therefore, determining the proportion of different feedstocks to achieve the highest efficiency with stability is necessary.", "author" : [ { "dropping-particle" : "", "family" : "Seruga", "given" : "Przemys\u0142aw", "non-dropping-particle" : "", "parse-names" : false, "suffix" : "" }, { "dropping-particle" : "", "family" : "Krzywonos", "given" : "Ma\u0142gorzata", "non-dropping-particle" : "", "parse-names" : false, "suffix" : "" }, { "dropping-particle" : "", "family" : "Wilk", "given" : "Marta", "non-dropping-particle" : "", "parse-names" : false, "suffix" : "" } ], "container-title" : "Molecules", "id" : "ITEM-1", "issue" : "12", "issued" : { "date-parts" : [ [ "2018" ] ] }, "title" : "Thermophilic co-digestion of the organic fraction of municipal solid wastes\u2014the influence of food industry wastes addition on biogas production in full-scale operation", "type" : "article-journal", "volume" : "23" }, "uris" : [ "http://www.mendeley.com/documents/?uuid=2f07d867-6598-40d4-a919-9936b8085083" ] } ], "mendeley" : { "formattedCitation" : "[11]", "plainTextFormattedCitation" : "[11]", "previouslyFormattedCitation" : "[11]" }, "properties" : { "noteIndex" : 0 }, "schema" : "https://github.com/citation-style-language/schema/raw/master/csl-citation.json" }</w:instrText>
      </w:r>
      <w:r w:rsidR="00766EFA">
        <w:rPr>
          <w:rFonts w:eastAsia="Times New Roman"/>
          <w:noProof w:val="0"/>
          <w:color w:val="222222"/>
          <w:lang w:val="en"/>
        </w:rPr>
        <w:fldChar w:fldCharType="separate"/>
      </w:r>
      <w:r w:rsidR="007D7634" w:rsidRPr="007D7634">
        <w:rPr>
          <w:rFonts w:eastAsia="Times New Roman"/>
          <w:color w:val="222222"/>
          <w:lang w:val="en"/>
        </w:rPr>
        <w:t>[11]</w:t>
      </w:r>
      <w:r w:rsidR="00766EFA">
        <w:rPr>
          <w:rFonts w:eastAsia="Times New Roman"/>
          <w:noProof w:val="0"/>
          <w:color w:val="222222"/>
          <w:lang w:val="en"/>
        </w:rPr>
        <w:fldChar w:fldCharType="end"/>
      </w:r>
      <w:r w:rsidR="00035B74">
        <w:rPr>
          <w:rFonts w:eastAsia="Times New Roman"/>
          <w:noProof w:val="0"/>
          <w:color w:val="222222"/>
          <w:lang w:val="en"/>
        </w:rPr>
        <w:t xml:space="preserve"> </w:t>
      </w:r>
      <w:r w:rsidRPr="00351164">
        <w:rPr>
          <w:rFonts w:eastAsia="Times New Roman"/>
          <w:noProof w:val="0"/>
          <w:color w:val="222222"/>
          <w:lang w:val="en"/>
        </w:rPr>
        <w:t>At thermophilic temperature, the condition of the substrate is increasingly alkaline resulting in reduced biogas production. According to</w:t>
      </w:r>
      <w:r w:rsidR="0033278E">
        <w:rPr>
          <w:rFonts w:eastAsia="Times New Roman"/>
          <w:noProof w:val="0"/>
          <w:color w:val="222222"/>
          <w:lang w:val="en"/>
        </w:rPr>
        <w:t xml:space="preserve"> </w:t>
      </w:r>
      <w:r w:rsidR="0033278E">
        <w:rPr>
          <w:rFonts w:eastAsia="Times New Roman"/>
          <w:noProof w:val="0"/>
          <w:color w:val="222222"/>
          <w:lang w:val="en"/>
        </w:rPr>
        <w:fldChar w:fldCharType="begin" w:fldLock="1"/>
      </w:r>
      <w:r w:rsidR="0033278E">
        <w:rPr>
          <w:rFonts w:eastAsia="Times New Roman"/>
          <w:noProof w:val="0"/>
          <w:color w:val="222222"/>
          <w:lang w:val="en"/>
        </w:rPr>
        <w:instrText>ADDIN CSL_CITATION { "citationItems" : [ { "id" : "ITEM-1", "itemData" : { "author" : [ { "dropping-particle" : "", "family" : "Tchobanoglous", "given" : "George", "non-dropping-particle" : "", "parse-names" : false, "suffix" : "" }, { "dropping-particle" : "", "family" : "Burton", "given" : "Franklin L.", "non-dropping-particle" : "", "parse-names" : false, "suffix" : "" }, { "dropping-particle" : "", "family" : "Stensel", "given" : "H. David", "non-dropping-particle" : "", "parse-names" : false, "suffix" : "" } ], "container-title" : "Metcalf &amp; Eddy Inc", "id" : "ITEM-1", "issued" : { "date-parts" : [ [ "2003" ] ] }, "page" : "1846", "title" : "Wastewater Engineering: Treatment and Reuse", "type" : "chapter" }, "uris" : [ "http://www.mendeley.com/documents/?uuid=85f51b6b-9dbe-4bd6-b8d5-f470b43330a6" ] } ], "mendeley" : { "formattedCitation" : "[12]", "plainTextFormattedCitation" : "[12]" }, "properties" : { "noteIndex" : 0 }, "schema" : "https://github.com/citation-style-language/schema/raw/master/csl-citation.json" }</w:instrText>
      </w:r>
      <w:r w:rsidR="0033278E">
        <w:rPr>
          <w:rFonts w:eastAsia="Times New Roman"/>
          <w:noProof w:val="0"/>
          <w:color w:val="222222"/>
          <w:lang w:val="en"/>
        </w:rPr>
        <w:fldChar w:fldCharType="separate"/>
      </w:r>
      <w:r w:rsidR="0033278E" w:rsidRPr="0033278E">
        <w:rPr>
          <w:rFonts w:eastAsia="Times New Roman"/>
          <w:color w:val="222222"/>
          <w:lang w:val="en"/>
        </w:rPr>
        <w:t>[12]</w:t>
      </w:r>
      <w:r w:rsidR="0033278E">
        <w:rPr>
          <w:rFonts w:eastAsia="Times New Roman"/>
          <w:noProof w:val="0"/>
          <w:color w:val="222222"/>
          <w:lang w:val="en"/>
        </w:rPr>
        <w:fldChar w:fldCharType="end"/>
      </w:r>
      <w:r w:rsidRPr="00351164">
        <w:rPr>
          <w:rFonts w:eastAsia="Times New Roman"/>
          <w:noProof w:val="0"/>
          <w:lang w:val="en"/>
        </w:rPr>
        <w:t>,</w:t>
      </w:r>
      <w:r w:rsidRPr="00351164">
        <w:rPr>
          <w:rFonts w:eastAsia="Times New Roman"/>
          <w:noProof w:val="0"/>
          <w:color w:val="222222"/>
          <w:lang w:val="en"/>
        </w:rPr>
        <w:t xml:space="preserve"> increasing pH can accelerate the process of decay and remodeling so that it can indirectly accelerate biogas production.</w:t>
      </w:r>
    </w:p>
    <w:p w14:paraId="4CC862D3" w14:textId="77777777" w:rsidR="00200B4C" w:rsidRPr="00351164" w:rsidRDefault="00200B4C" w:rsidP="00200B4C">
      <w:pPr>
        <w:pStyle w:val="6Text"/>
        <w:ind w:firstLine="720"/>
        <w:rPr>
          <w:rFonts w:eastAsia="Times New Roman"/>
          <w:noProof w:val="0"/>
          <w:color w:val="222222"/>
          <w:lang w:val="en"/>
        </w:rPr>
      </w:pPr>
    </w:p>
    <w:p w14:paraId="3E842513" w14:textId="3452FFC0" w:rsidR="00200B4C" w:rsidRPr="00351164" w:rsidRDefault="00E6787C" w:rsidP="00200B4C">
      <w:pPr>
        <w:pStyle w:val="6Text"/>
        <w:ind w:firstLine="0"/>
        <w:jc w:val="center"/>
        <w:rPr>
          <w:rFonts w:eastAsia="Times New Roman"/>
          <w:noProof w:val="0"/>
          <w:color w:val="222222"/>
          <w:lang w:val="en"/>
        </w:rPr>
      </w:pPr>
      <w:r>
        <w:rPr>
          <w:lang w:val="en-US"/>
        </w:rPr>
        <w:lastRenderedPageBreak/>
        <w:drawing>
          <wp:inline distT="0" distB="0" distL="0" distR="0" wp14:anchorId="64AE0149" wp14:editId="4B486B8E">
            <wp:extent cx="4334510" cy="2232660"/>
            <wp:effectExtent l="0" t="0" r="889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a:extLst>
                        <a:ext uri="{28A0092B-C50C-407E-A947-70E740481C1C}">
                          <a14:useLocalDpi xmlns:a14="http://schemas.microsoft.com/office/drawing/2010/main" val="0"/>
                        </a:ext>
                      </a:extLst>
                    </a:blip>
                    <a:srcRect l="3922" t="2608" r="2078" b="5634"/>
                    <a:stretch>
                      <a:fillRect/>
                    </a:stretch>
                  </pic:blipFill>
                  <pic:spPr bwMode="auto">
                    <a:xfrm>
                      <a:off x="0" y="0"/>
                      <a:ext cx="4334510" cy="2232660"/>
                    </a:xfrm>
                    <a:prstGeom prst="rect">
                      <a:avLst/>
                    </a:prstGeom>
                    <a:noFill/>
                    <a:ln>
                      <a:noFill/>
                    </a:ln>
                  </pic:spPr>
                </pic:pic>
              </a:graphicData>
            </a:graphic>
          </wp:inline>
        </w:drawing>
      </w:r>
    </w:p>
    <w:p w14:paraId="6E8F1D5F" w14:textId="77777777" w:rsidR="00200B4C" w:rsidRPr="00351164" w:rsidRDefault="00200B4C" w:rsidP="00200B4C">
      <w:pPr>
        <w:pStyle w:val="6Text"/>
        <w:ind w:firstLine="0"/>
        <w:jc w:val="center"/>
        <w:rPr>
          <w:rFonts w:eastAsia="Times New Roman"/>
          <w:noProof w:val="0"/>
          <w:color w:val="222222"/>
          <w:lang w:val="en"/>
        </w:rPr>
      </w:pPr>
      <w:r w:rsidRPr="008A3AC2">
        <w:rPr>
          <w:rFonts w:eastAsia="Times New Roman"/>
          <w:noProof w:val="0"/>
          <w:color w:val="222222"/>
          <w:lang w:val="en"/>
        </w:rPr>
        <w:t>Figure 1. Changes in substrate pH during anaerobic breakdown at thermophilic temperature</w:t>
      </w:r>
    </w:p>
    <w:p w14:paraId="3160ED59" w14:textId="77777777" w:rsidR="00200B4C" w:rsidRPr="00200B4C" w:rsidRDefault="00200B4C" w:rsidP="00200B4C">
      <w:pPr>
        <w:pStyle w:val="6Text"/>
        <w:ind w:firstLine="0"/>
        <w:rPr>
          <w:rFonts w:eastAsia="Times New Roman"/>
          <w:noProof w:val="0"/>
          <w:color w:val="222222"/>
          <w:sz w:val="14"/>
          <w:szCs w:val="14"/>
          <w:lang w:val="en"/>
        </w:rPr>
      </w:pPr>
    </w:p>
    <w:p w14:paraId="2F466E60" w14:textId="77777777" w:rsidR="00A92407" w:rsidRPr="00A92407" w:rsidRDefault="002C14A3" w:rsidP="00A92407">
      <w:pPr>
        <w:pStyle w:val="6Text"/>
        <w:ind w:firstLine="720"/>
        <w:rPr>
          <w:color w:val="222222"/>
          <w:lang w:val="en-US"/>
        </w:rPr>
      </w:pPr>
      <w:r w:rsidRPr="00A92407">
        <w:rPr>
          <w:rFonts w:eastAsia="Times New Roman"/>
          <w:noProof w:val="0"/>
          <w:color w:val="222222"/>
          <w:lang w:val="en"/>
        </w:rPr>
        <w:t xml:space="preserve">From the measurement results of the biogas volume for </w:t>
      </w:r>
      <w:r w:rsidRPr="00A92407">
        <w:rPr>
          <w:rFonts w:eastAsia="Times New Roman"/>
          <w:noProof w:val="0"/>
          <w:lang w:val="en"/>
        </w:rPr>
        <w:t>5 weeks</w:t>
      </w:r>
      <w:r w:rsidRPr="00A92407">
        <w:rPr>
          <w:rFonts w:eastAsia="Times New Roman"/>
          <w:noProof w:val="0"/>
          <w:color w:val="222222"/>
          <w:lang w:val="en"/>
        </w:rPr>
        <w:t xml:space="preserve">, there was a difference in biogas production. This is influenced by changes in the pH of the substrate in the anaerobic biodigester. </w:t>
      </w:r>
      <w:r w:rsidR="00A92407" w:rsidRPr="00A92407">
        <w:rPr>
          <w:color w:val="222222"/>
          <w:lang w:val="en"/>
        </w:rPr>
        <w:t xml:space="preserve">In the thermophilic </w:t>
      </w:r>
      <w:r w:rsidR="00A92407" w:rsidRPr="00A92407">
        <w:rPr>
          <w:rFonts w:eastAsia="Times New Roman"/>
          <w:noProof w:val="0"/>
          <w:color w:val="222222"/>
          <w:lang w:val="en"/>
        </w:rPr>
        <w:t>temperature</w:t>
      </w:r>
      <w:r w:rsidR="00A92407" w:rsidRPr="00A92407">
        <w:rPr>
          <w:color w:val="222222"/>
          <w:lang w:val="en"/>
        </w:rPr>
        <w:t xml:space="preserve"> treatment, the pH of the substrate in groups A, B and C tended to increase and the volume of biogas produced fluctuated from week 1 to week 5.</w:t>
      </w:r>
    </w:p>
    <w:p w14:paraId="00A70186" w14:textId="087E7F46" w:rsidR="00315E33" w:rsidRPr="002F5020" w:rsidRDefault="00A92407" w:rsidP="002F5020">
      <w:pPr>
        <w:pStyle w:val="6Text"/>
        <w:ind w:firstLine="720"/>
        <w:rPr>
          <w:rFonts w:ascii="Arial" w:eastAsia="Times New Roman" w:hAnsi="Arial" w:cs="Arial"/>
          <w:i/>
          <w:iCs/>
          <w:noProof w:val="0"/>
          <w:color w:val="222222"/>
          <w:sz w:val="18"/>
          <w:szCs w:val="18"/>
          <w:lang w:val="en-US"/>
        </w:rPr>
      </w:pPr>
      <w:r w:rsidRPr="00A92407">
        <w:rPr>
          <w:rFonts w:eastAsia="Times New Roman"/>
          <w:noProof w:val="0"/>
          <w:color w:val="222222"/>
          <w:lang w:val="en"/>
        </w:rPr>
        <w:t>The fourth week of biogas production in group B experienced a decrease in production, ind</w:t>
      </w:r>
      <w:r w:rsidR="008C2F16">
        <w:rPr>
          <w:rFonts w:eastAsia="Times New Roman"/>
          <w:noProof w:val="0"/>
          <w:color w:val="222222"/>
          <w:lang w:val="en"/>
        </w:rPr>
        <w:t>icated by the substrate pH of 7,</w:t>
      </w:r>
      <w:r w:rsidRPr="00A92407">
        <w:rPr>
          <w:rFonts w:eastAsia="Times New Roman"/>
          <w:noProof w:val="0"/>
          <w:color w:val="222222"/>
          <w:lang w:val="en"/>
        </w:rPr>
        <w:t>92.</w:t>
      </w:r>
      <w:r w:rsidRPr="002F5020">
        <w:rPr>
          <w:rFonts w:eastAsia="Times New Roman"/>
          <w:noProof w:val="0"/>
          <w:color w:val="222222"/>
          <w:lang w:val="en"/>
        </w:rPr>
        <w:t xml:space="preserve"> </w:t>
      </w:r>
      <w:r w:rsidRPr="00D67613">
        <w:rPr>
          <w:color w:val="222222"/>
        </w:rPr>
        <w:t xml:space="preserve">At week 5, group B returned to produce biogas, but in small amounts because the </w:t>
      </w:r>
      <w:r w:rsidRPr="00D67613">
        <w:rPr>
          <w:rFonts w:eastAsia="Times New Roman"/>
          <w:noProof w:val="0"/>
          <w:color w:val="222222"/>
          <w:lang w:val="en"/>
        </w:rPr>
        <w:t>pH</w:t>
      </w:r>
      <w:r w:rsidRPr="00D67613">
        <w:rPr>
          <w:color w:val="222222"/>
        </w:rPr>
        <w:t xml:space="preserve"> conditions this week were close to alkaline, namely 7</w:t>
      </w:r>
      <w:r w:rsidRPr="00D67613">
        <w:rPr>
          <w:color w:val="222222"/>
          <w:lang w:val="en-US"/>
        </w:rPr>
        <w:t>,</w:t>
      </w:r>
      <w:r w:rsidRPr="00D67613">
        <w:rPr>
          <w:color w:val="222222"/>
        </w:rPr>
        <w:t>93.</w:t>
      </w:r>
      <w:r w:rsidRPr="00D67613">
        <w:rPr>
          <w:color w:val="222222"/>
          <w:lang w:val="en-US"/>
        </w:rPr>
        <w:t xml:space="preserve"> </w:t>
      </w:r>
      <w:r w:rsidRPr="002F5020">
        <w:rPr>
          <w:color w:val="222222"/>
          <w:lang w:val="en"/>
        </w:rPr>
        <w:t>Decreased biogas production is also due to changes in environmental conditions in the anaerobic biodigester (abiotic factors such as pH and temperature) and the lack of bacteria that degrade organic matter.</w:t>
      </w:r>
      <w:r w:rsidR="002F5020" w:rsidRPr="002F5020">
        <w:rPr>
          <w:color w:val="222222"/>
          <w:lang w:val="en"/>
        </w:rPr>
        <w:t xml:space="preserve"> In group C, biogas production increased from week 0 to week 4 and decreased at week 5. The increase in the pH of the sub</w:t>
      </w:r>
      <w:r w:rsidR="008C2F16">
        <w:rPr>
          <w:color w:val="222222"/>
          <w:lang w:val="en"/>
        </w:rPr>
        <w:t>strate until the 4th week was 7,</w:t>
      </w:r>
      <w:r w:rsidR="002F5020" w:rsidRPr="002F5020">
        <w:rPr>
          <w:color w:val="222222"/>
          <w:lang w:val="en"/>
        </w:rPr>
        <w:t>69 and it was still neutral, while the 5th week the pH of the subs</w:t>
      </w:r>
      <w:r w:rsidR="008C2F16">
        <w:rPr>
          <w:color w:val="222222"/>
          <w:lang w:val="en"/>
        </w:rPr>
        <w:t>trate became alkaline, namely 8,</w:t>
      </w:r>
      <w:r w:rsidR="002F5020" w:rsidRPr="002F5020">
        <w:rPr>
          <w:color w:val="222222"/>
          <w:lang w:val="en"/>
        </w:rPr>
        <w:t>18.</w:t>
      </w:r>
      <w:r w:rsidR="002F5020" w:rsidRPr="002F5020">
        <w:rPr>
          <w:color w:val="222222"/>
          <w:lang w:val="en-US"/>
        </w:rPr>
        <w:t xml:space="preserve"> </w:t>
      </w:r>
      <w:r w:rsidR="002F5020" w:rsidRPr="002F5020">
        <w:rPr>
          <w:color w:val="222222"/>
          <w:lang w:val="en"/>
        </w:rPr>
        <w:t>At this alkaline substrate pH causes biogas production to decrease. The optimum level of acidity for the development of meth</w:t>
      </w:r>
      <w:r w:rsidR="008C2F16">
        <w:rPr>
          <w:color w:val="222222"/>
          <w:lang w:val="en"/>
        </w:rPr>
        <w:t>ane-forming bacteria is at pH 6,</w:t>
      </w:r>
      <w:r w:rsidR="002F5020" w:rsidRPr="002F5020">
        <w:rPr>
          <w:color w:val="222222"/>
          <w:lang w:val="en"/>
        </w:rPr>
        <w:t>8 to 8</w:t>
      </w:r>
      <w:r w:rsidR="002F5020" w:rsidRPr="00875D10">
        <w:rPr>
          <w:noProof w:val="0"/>
          <w:lang w:val="en-US"/>
        </w:rPr>
        <w:t>.</w:t>
      </w:r>
      <w:r w:rsidR="002F5020" w:rsidRPr="00A92407">
        <w:rPr>
          <w:rFonts w:ascii="Arial" w:eastAsia="Times New Roman" w:hAnsi="Arial" w:cs="Arial"/>
          <w:i/>
          <w:iCs/>
          <w:noProof w:val="0"/>
          <w:color w:val="222222"/>
          <w:sz w:val="18"/>
          <w:szCs w:val="18"/>
          <w:lang w:val="en-US"/>
        </w:rPr>
        <w:t xml:space="preserve"> </w:t>
      </w:r>
      <w:r w:rsidR="002C14A3" w:rsidRPr="002C14A3">
        <w:rPr>
          <w:rFonts w:eastAsia="Times New Roman"/>
          <w:noProof w:val="0"/>
          <w:color w:val="222222"/>
          <w:lang w:val="en"/>
        </w:rPr>
        <w:t xml:space="preserve">The anaerobic digestion rate will decrease at higher or lower pH conditions </w:t>
      </w:r>
      <w:r w:rsidR="00875D10">
        <w:rPr>
          <w:rFonts w:eastAsia="Times New Roman"/>
          <w:noProof w:val="0"/>
          <w:color w:val="222222"/>
          <w:lang w:val="en"/>
        </w:rPr>
        <w:fldChar w:fldCharType="begin" w:fldLock="1"/>
      </w:r>
      <w:r w:rsidR="0033278E">
        <w:rPr>
          <w:rFonts w:eastAsia="Times New Roman"/>
          <w:noProof w:val="0"/>
          <w:color w:val="222222"/>
          <w:lang w:val="en"/>
        </w:rPr>
        <w:instrText>ADDIN CSL_CITATION { "citationItems" : [ { "id" : "ITEM-1", "itemData" : { "DOI" : "10.12912/23920629/1981", "ISSN" : "2081-139X", "author" : [ { "dropping-particle" : "", "family" : "Zdebik", "given" : "Dariusz", "non-dropping-particle" : "", "parse-names" : false, "suffix" : "" }, { "dropping-particle" : "", "family" : "G\u0142odniok", "given" : "Marcin", "non-dropping-particle" : "", "parse-names" : false, "suffix" : "" }, { "dropping-particle" : "", "family" : "Zawartka", "given" : "Pawe\u0142", "non-dropping-particle" : "", "parse-names" : false, "suffix" : "" } ], "container-title" : "In\u017cynieria Ekologiczna", "id" : "ITEM-1", "issued" : { "date-parts" : [ [ "2015" ] ] }, "page" : "63-71", "title" : "Anaerobic Digestion Model Analysis of the Fermentation Process in Psychrophilic and Mesophilic Chamber in Accordance With the Amount of Biogas Sourced", "type" : "article-journal", "volume" : "42" }, "uris" : [ "http://www.mendeley.com/documents/?uuid=ec3de6a6-571b-4180-9856-c3ff98bc059a" ] } ], "mendeley" : { "formattedCitation" : "[13]", "plainTextFormattedCitation" : "[13]", "previouslyFormattedCitation" : "[13]" }, "properties" : { "noteIndex" : 0 }, "schema" : "https://github.com/citation-style-language/schema/raw/master/csl-citation.json" }</w:instrText>
      </w:r>
      <w:r w:rsidR="00875D10">
        <w:rPr>
          <w:rFonts w:eastAsia="Times New Roman"/>
          <w:noProof w:val="0"/>
          <w:color w:val="222222"/>
          <w:lang w:val="en"/>
        </w:rPr>
        <w:fldChar w:fldCharType="separate"/>
      </w:r>
      <w:r w:rsidR="00875D10" w:rsidRPr="00875D10">
        <w:rPr>
          <w:rFonts w:eastAsia="Times New Roman"/>
          <w:color w:val="222222"/>
          <w:lang w:val="en"/>
        </w:rPr>
        <w:t>[13]</w:t>
      </w:r>
      <w:r w:rsidR="00875D10">
        <w:rPr>
          <w:rFonts w:eastAsia="Times New Roman"/>
          <w:noProof w:val="0"/>
          <w:color w:val="222222"/>
          <w:lang w:val="en"/>
        </w:rPr>
        <w:fldChar w:fldCharType="end"/>
      </w:r>
      <w:r w:rsidR="002C14A3" w:rsidRPr="002C14A3">
        <w:rPr>
          <w:rFonts w:eastAsia="Times New Roman"/>
          <w:noProof w:val="0"/>
          <w:color w:val="222222"/>
          <w:lang w:val="en"/>
        </w:rPr>
        <w:t>. In this study, the increased or alkaline pH of the substrate (more than 8) led to decreased biogas production.</w:t>
      </w:r>
    </w:p>
    <w:p w14:paraId="4E2FEB1E" w14:textId="77777777" w:rsidR="00315E33" w:rsidRDefault="00315E33" w:rsidP="00315E33">
      <w:pPr>
        <w:pStyle w:val="6Text"/>
        <w:ind w:firstLine="0"/>
        <w:rPr>
          <w:rFonts w:eastAsia="Times New Roman"/>
          <w:noProof w:val="0"/>
          <w:color w:val="222222"/>
          <w:lang w:val="en"/>
        </w:rPr>
      </w:pPr>
    </w:p>
    <w:p w14:paraId="1ABBF552" w14:textId="77777777" w:rsidR="00315E33" w:rsidRPr="002C14A3" w:rsidRDefault="00315E33" w:rsidP="00315E33">
      <w:pPr>
        <w:pStyle w:val="6Text"/>
        <w:ind w:firstLine="0"/>
        <w:jc w:val="center"/>
        <w:rPr>
          <w:rFonts w:eastAsia="Times New Roman"/>
          <w:noProof w:val="0"/>
          <w:color w:val="222222"/>
          <w:lang w:val="en-US"/>
        </w:rPr>
      </w:pPr>
      <w:r>
        <w:rPr>
          <w:lang w:val="en-US"/>
        </w:rPr>
        <w:drawing>
          <wp:inline distT="0" distB="0" distL="0" distR="0" wp14:anchorId="369D37D2" wp14:editId="11E1146F">
            <wp:extent cx="4051005" cy="2668771"/>
            <wp:effectExtent l="0" t="0" r="698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l="4437" t="2750" r="2107" b="5151"/>
                    <a:stretch>
                      <a:fillRect/>
                    </a:stretch>
                  </pic:blipFill>
                  <pic:spPr bwMode="auto">
                    <a:xfrm>
                      <a:off x="0" y="0"/>
                      <a:ext cx="4051208" cy="2668905"/>
                    </a:xfrm>
                    <a:prstGeom prst="rect">
                      <a:avLst/>
                    </a:prstGeom>
                    <a:noFill/>
                    <a:ln>
                      <a:noFill/>
                    </a:ln>
                  </pic:spPr>
                </pic:pic>
              </a:graphicData>
            </a:graphic>
          </wp:inline>
        </w:drawing>
      </w:r>
    </w:p>
    <w:p w14:paraId="1F5BAB01" w14:textId="4F20DADC" w:rsidR="00315E33" w:rsidRPr="002C14A3" w:rsidRDefault="00315E33" w:rsidP="00200B4C">
      <w:pPr>
        <w:pStyle w:val="6Text"/>
        <w:ind w:firstLine="0"/>
        <w:jc w:val="center"/>
        <w:rPr>
          <w:rFonts w:eastAsia="Times New Roman"/>
          <w:noProof w:val="0"/>
          <w:color w:val="222222"/>
          <w:lang w:val="en-US"/>
        </w:rPr>
      </w:pPr>
      <w:r w:rsidRPr="00315E33">
        <w:rPr>
          <w:rFonts w:eastAsia="Times New Roman"/>
          <w:noProof w:val="0"/>
          <w:color w:val="222222"/>
          <w:lang w:val="en"/>
        </w:rPr>
        <w:t>Figure 2. Changes in substrate temperature during the thermophilic temperature anaerobic reform process</w:t>
      </w:r>
    </w:p>
    <w:p w14:paraId="15FDC155" w14:textId="0AE1923B" w:rsidR="002C14A3" w:rsidRDefault="008C2F16" w:rsidP="00315E33">
      <w:pPr>
        <w:pStyle w:val="6Text"/>
        <w:ind w:firstLine="0"/>
        <w:jc w:val="center"/>
        <w:rPr>
          <w:rFonts w:eastAsia="Times New Roman"/>
          <w:noProof w:val="0"/>
          <w:color w:val="222222"/>
          <w:lang w:val="en"/>
        </w:rPr>
      </w:pPr>
      <w:r>
        <w:rPr>
          <w:lang w:val="en-US"/>
        </w:rPr>
        <w:lastRenderedPageBreak/>
        <w:drawing>
          <wp:inline distT="0" distB="0" distL="0" distR="0" wp14:anchorId="6E5A3C9C" wp14:editId="4A892873">
            <wp:extent cx="5167630" cy="3253740"/>
            <wp:effectExtent l="0" t="0" r="0" b="381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extLst>
                        <a:ext uri="{28A0092B-C50C-407E-A947-70E740481C1C}">
                          <a14:useLocalDpi xmlns:a14="http://schemas.microsoft.com/office/drawing/2010/main" val="0"/>
                        </a:ext>
                      </a:extLst>
                    </a:blip>
                    <a:srcRect l="3120" t="2725" r="2142" b="4836"/>
                    <a:stretch>
                      <a:fillRect/>
                    </a:stretch>
                  </pic:blipFill>
                  <pic:spPr bwMode="auto">
                    <a:xfrm>
                      <a:off x="0" y="0"/>
                      <a:ext cx="5167630" cy="3253740"/>
                    </a:xfrm>
                    <a:prstGeom prst="rect">
                      <a:avLst/>
                    </a:prstGeom>
                    <a:noFill/>
                    <a:ln>
                      <a:noFill/>
                    </a:ln>
                  </pic:spPr>
                </pic:pic>
              </a:graphicData>
            </a:graphic>
          </wp:inline>
        </w:drawing>
      </w:r>
    </w:p>
    <w:p w14:paraId="4C8D61B6" w14:textId="77777777" w:rsidR="00315E33" w:rsidRPr="00315E33" w:rsidRDefault="00315E33" w:rsidP="00315E33">
      <w:pPr>
        <w:pStyle w:val="6Text"/>
        <w:ind w:firstLine="0"/>
        <w:jc w:val="center"/>
        <w:rPr>
          <w:rFonts w:eastAsia="Times New Roman"/>
          <w:noProof w:val="0"/>
          <w:color w:val="222222"/>
          <w:lang w:val="en-US"/>
        </w:rPr>
      </w:pPr>
      <w:r w:rsidRPr="00315E33">
        <w:rPr>
          <w:rFonts w:eastAsia="Times New Roman"/>
          <w:noProof w:val="0"/>
          <w:color w:val="222222"/>
          <w:lang w:val="en"/>
        </w:rPr>
        <w:t>Figure 3. Volume of biogas resulting from anaerobic remodeling at thermophilic temperature</w:t>
      </w:r>
    </w:p>
    <w:p w14:paraId="46C74643" w14:textId="77777777" w:rsidR="00232771" w:rsidRDefault="00232771" w:rsidP="00232771">
      <w:pPr>
        <w:pStyle w:val="6Text"/>
        <w:ind w:firstLine="0"/>
        <w:rPr>
          <w:rFonts w:eastAsia="Times New Roman"/>
          <w:noProof w:val="0"/>
          <w:color w:val="222222"/>
          <w:lang w:val="en"/>
        </w:rPr>
      </w:pPr>
    </w:p>
    <w:p w14:paraId="58759DFA" w14:textId="0D3A7DB5" w:rsidR="00654944" w:rsidRPr="00654944" w:rsidRDefault="00654944" w:rsidP="00654944">
      <w:pPr>
        <w:pStyle w:val="6Text"/>
        <w:ind w:firstLine="720"/>
        <w:rPr>
          <w:rFonts w:eastAsia="Times New Roman"/>
          <w:noProof w:val="0"/>
          <w:color w:val="222222"/>
          <w:lang w:val="en-US"/>
        </w:rPr>
      </w:pPr>
      <w:r w:rsidRPr="00654944">
        <w:rPr>
          <w:rFonts w:eastAsia="Times New Roman"/>
          <w:noProof w:val="0"/>
          <w:color w:val="222222"/>
          <w:lang w:val="en"/>
        </w:rPr>
        <w:t>At week 2, the highest volume of biogas produced at thermophilic temperature was group B (60% tofu liquid waste + 20% restaurant waste)</w:t>
      </w:r>
      <w:r>
        <w:rPr>
          <w:rFonts w:eastAsia="Times New Roman"/>
          <w:noProof w:val="0"/>
          <w:color w:val="222222"/>
          <w:lang w:val="en"/>
        </w:rPr>
        <w:t xml:space="preserve"> with the second week pH was 7,</w:t>
      </w:r>
      <w:r w:rsidRPr="00654944">
        <w:rPr>
          <w:rFonts w:eastAsia="Times New Roman"/>
          <w:noProof w:val="0"/>
          <w:color w:val="222222"/>
          <w:lang w:val="en"/>
        </w:rPr>
        <w:t>1</w:t>
      </w:r>
      <w:r>
        <w:rPr>
          <w:rFonts w:eastAsia="Times New Roman"/>
          <w:noProof w:val="0"/>
          <w:color w:val="222222"/>
          <w:lang w:val="en"/>
        </w:rPr>
        <w:t>6</w:t>
      </w:r>
      <w:r w:rsidRPr="00654944">
        <w:rPr>
          <w:rFonts w:eastAsia="Times New Roman"/>
          <w:noProof w:val="0"/>
          <w:color w:val="222222"/>
          <w:lang w:val="en"/>
        </w:rPr>
        <w:t xml:space="preserve"> which resulted in a biogas</w:t>
      </w:r>
      <w:r>
        <w:rPr>
          <w:rFonts w:eastAsia="Times New Roman"/>
          <w:noProof w:val="0"/>
          <w:color w:val="222222"/>
          <w:lang w:val="en"/>
        </w:rPr>
        <w:t xml:space="preserve"> production volume of 24.460 ml.</w:t>
      </w:r>
      <w:r w:rsidRPr="00654944">
        <w:rPr>
          <w:rFonts w:eastAsia="Times New Roman"/>
          <w:noProof w:val="0"/>
          <w:color w:val="222222"/>
          <w:lang w:val="en"/>
        </w:rPr>
        <w:t xml:space="preserve"> while the lowest was produced by group A (control) at week 1</w:t>
      </w:r>
      <w:r>
        <w:rPr>
          <w:rFonts w:eastAsia="Times New Roman"/>
          <w:noProof w:val="0"/>
          <w:color w:val="222222"/>
          <w:lang w:val="en"/>
        </w:rPr>
        <w:t>st with a pH of 7,68, which is 2.</w:t>
      </w:r>
      <w:r w:rsidRPr="00654944">
        <w:rPr>
          <w:rFonts w:eastAsia="Times New Roman"/>
          <w:noProof w:val="0"/>
          <w:color w:val="222222"/>
          <w:lang w:val="en"/>
        </w:rPr>
        <w:t>960 ml. After anaerobic overhaul for 1 week. The biogas production of each group at week 4 to 5 increased. The best average volume of biogas at thermophilic temperature for 5 weeks was group B (60% tofu liquid waste + 20% restaurant waste) which resulted in a</w:t>
      </w:r>
      <w:r w:rsidR="00E6787C">
        <w:rPr>
          <w:rFonts w:eastAsia="Times New Roman"/>
          <w:noProof w:val="0"/>
          <w:color w:val="222222"/>
          <w:lang w:val="en"/>
        </w:rPr>
        <w:t xml:space="preserve"> biogas production volume of 22.</w:t>
      </w:r>
      <w:r w:rsidRPr="00654944">
        <w:rPr>
          <w:rFonts w:eastAsia="Times New Roman"/>
          <w:noProof w:val="0"/>
          <w:color w:val="222222"/>
          <w:lang w:val="en"/>
        </w:rPr>
        <w:t>600 ml.</w:t>
      </w:r>
    </w:p>
    <w:p w14:paraId="0F91FA4B" w14:textId="77777777" w:rsidR="0042450A" w:rsidRDefault="0042450A" w:rsidP="00E6787C">
      <w:pPr>
        <w:pStyle w:val="6Text"/>
        <w:ind w:firstLine="0"/>
        <w:rPr>
          <w:rFonts w:eastAsia="Times New Roman"/>
          <w:noProof w:val="0"/>
          <w:color w:val="222222"/>
          <w:lang w:val="en"/>
        </w:rPr>
      </w:pPr>
    </w:p>
    <w:p w14:paraId="09999D69" w14:textId="0C2E0032" w:rsidR="00232771" w:rsidRPr="00232771" w:rsidRDefault="00232771" w:rsidP="0042450A">
      <w:pPr>
        <w:pStyle w:val="6Text"/>
        <w:ind w:firstLine="720"/>
        <w:jc w:val="center"/>
        <w:rPr>
          <w:rFonts w:eastAsia="Times New Roman"/>
          <w:noProof w:val="0"/>
          <w:color w:val="222222"/>
          <w:lang w:val="en"/>
        </w:rPr>
      </w:pPr>
      <w:r w:rsidRPr="00232771">
        <w:rPr>
          <w:rFonts w:eastAsia="Times New Roman"/>
          <w:noProof w:val="0"/>
          <w:color w:val="222222"/>
          <w:lang w:val="en"/>
        </w:rPr>
        <w:t xml:space="preserve">Table 3. Biogas volume from food waste substrate mixture at thermophilic temperature </w:t>
      </w:r>
    </w:p>
    <w:tbl>
      <w:tblPr>
        <w:tblStyle w:val="TableGrid"/>
        <w:tblW w:w="0" w:type="auto"/>
        <w:tblInd w:w="108" w:type="dxa"/>
        <w:tblLook w:val="04A0" w:firstRow="1" w:lastRow="0" w:firstColumn="1" w:lastColumn="0" w:noHBand="0" w:noVBand="1"/>
      </w:tblPr>
      <w:tblGrid>
        <w:gridCol w:w="1080"/>
        <w:gridCol w:w="1170"/>
        <w:gridCol w:w="1260"/>
        <w:gridCol w:w="1170"/>
        <w:gridCol w:w="1440"/>
        <w:gridCol w:w="1440"/>
        <w:gridCol w:w="1618"/>
      </w:tblGrid>
      <w:tr w:rsidR="00232771" w:rsidRPr="00421B60" w14:paraId="37278388" w14:textId="77777777" w:rsidTr="00156108">
        <w:tc>
          <w:tcPr>
            <w:tcW w:w="1080" w:type="dxa"/>
            <w:vMerge w:val="restart"/>
          </w:tcPr>
          <w:p w14:paraId="0DE87DCF" w14:textId="77777777" w:rsidR="00232771" w:rsidRDefault="00232771" w:rsidP="00D421FF">
            <w:pPr>
              <w:autoSpaceDE w:val="0"/>
              <w:autoSpaceDN w:val="0"/>
              <w:adjustRightInd w:val="0"/>
              <w:jc w:val="center"/>
              <w:rPr>
                <w:rFonts w:ascii="Times New Roman" w:hAnsi="Times New Roman" w:cs="Times New Roman"/>
                <w:noProof w:val="0"/>
                <w:sz w:val="22"/>
                <w:lang w:val="en-US"/>
              </w:rPr>
            </w:pPr>
          </w:p>
          <w:p w14:paraId="15A5C30A" w14:textId="643EA041"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Group</w:t>
            </w:r>
          </w:p>
        </w:tc>
        <w:tc>
          <w:tcPr>
            <w:tcW w:w="6480" w:type="dxa"/>
            <w:gridSpan w:val="5"/>
          </w:tcPr>
          <w:p w14:paraId="1338266F" w14:textId="235851A5" w:rsidR="00232771" w:rsidRPr="00421B60" w:rsidRDefault="00232771" w:rsidP="00232771">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 xml:space="preserve">Biogas </w:t>
            </w:r>
            <w:r w:rsidRPr="00421B60">
              <w:rPr>
                <w:rFonts w:ascii="Times New Roman" w:hAnsi="Times New Roman" w:cs="Times New Roman"/>
                <w:noProof w:val="0"/>
                <w:sz w:val="22"/>
                <w:lang w:val="en-US"/>
              </w:rPr>
              <w:t>Volume (ml)</w:t>
            </w:r>
          </w:p>
        </w:tc>
        <w:tc>
          <w:tcPr>
            <w:tcW w:w="1618" w:type="dxa"/>
            <w:vMerge w:val="restart"/>
          </w:tcPr>
          <w:p w14:paraId="6C2734F5" w14:textId="3DE82537" w:rsidR="00232771" w:rsidRPr="00421B60" w:rsidRDefault="00232771" w:rsidP="00232771">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Average</w:t>
            </w:r>
            <w:r w:rsidRPr="00421B60">
              <w:rPr>
                <w:rFonts w:ascii="Times New Roman" w:hAnsi="Times New Roman" w:cs="Times New Roman"/>
                <w:noProof w:val="0"/>
                <w:sz w:val="22"/>
                <w:lang w:val="en-US"/>
              </w:rPr>
              <w:t xml:space="preserve"> </w:t>
            </w:r>
            <w:r>
              <w:rPr>
                <w:rFonts w:ascii="Times New Roman" w:hAnsi="Times New Roman" w:cs="Times New Roman"/>
                <w:noProof w:val="0"/>
                <w:sz w:val="22"/>
                <w:lang w:val="en-US"/>
              </w:rPr>
              <w:t xml:space="preserve">biogas </w:t>
            </w:r>
            <w:r w:rsidRPr="00421B60">
              <w:rPr>
                <w:rFonts w:ascii="Times New Roman" w:hAnsi="Times New Roman" w:cs="Times New Roman"/>
                <w:noProof w:val="0"/>
                <w:sz w:val="22"/>
                <w:lang w:val="en-US"/>
              </w:rPr>
              <w:t>volume (ml)</w:t>
            </w:r>
          </w:p>
        </w:tc>
      </w:tr>
      <w:tr w:rsidR="00232771" w:rsidRPr="00421B60" w14:paraId="149B63DA" w14:textId="77777777" w:rsidTr="00156108">
        <w:tc>
          <w:tcPr>
            <w:tcW w:w="1080" w:type="dxa"/>
            <w:vMerge/>
          </w:tcPr>
          <w:p w14:paraId="01EDBAD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p>
        </w:tc>
        <w:tc>
          <w:tcPr>
            <w:tcW w:w="1170" w:type="dxa"/>
          </w:tcPr>
          <w:p w14:paraId="1826B4E9" w14:textId="0F4F145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1</w:t>
            </w:r>
          </w:p>
        </w:tc>
        <w:tc>
          <w:tcPr>
            <w:tcW w:w="1260" w:type="dxa"/>
          </w:tcPr>
          <w:p w14:paraId="1FF71575" w14:textId="1721A203"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2</w:t>
            </w:r>
          </w:p>
        </w:tc>
        <w:tc>
          <w:tcPr>
            <w:tcW w:w="1170" w:type="dxa"/>
          </w:tcPr>
          <w:p w14:paraId="64FEE692" w14:textId="40B77384"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3</w:t>
            </w:r>
          </w:p>
        </w:tc>
        <w:tc>
          <w:tcPr>
            <w:tcW w:w="1440" w:type="dxa"/>
          </w:tcPr>
          <w:p w14:paraId="21E04A4E" w14:textId="5CF2BBC0"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4</w:t>
            </w:r>
          </w:p>
        </w:tc>
        <w:tc>
          <w:tcPr>
            <w:tcW w:w="1440" w:type="dxa"/>
          </w:tcPr>
          <w:p w14:paraId="348F4EF4" w14:textId="59D39049"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Pr>
                <w:rFonts w:ascii="Times New Roman" w:hAnsi="Times New Roman" w:cs="Times New Roman"/>
                <w:noProof w:val="0"/>
                <w:sz w:val="22"/>
                <w:lang w:val="en-US"/>
              </w:rPr>
              <w:t>Week 5</w:t>
            </w:r>
          </w:p>
        </w:tc>
        <w:tc>
          <w:tcPr>
            <w:tcW w:w="1618" w:type="dxa"/>
            <w:vMerge/>
          </w:tcPr>
          <w:p w14:paraId="78D4BE74"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p>
        </w:tc>
      </w:tr>
      <w:tr w:rsidR="00232771" w:rsidRPr="00421B60" w14:paraId="11A09C65" w14:textId="77777777" w:rsidTr="00156108">
        <w:tc>
          <w:tcPr>
            <w:tcW w:w="1080" w:type="dxa"/>
          </w:tcPr>
          <w:p w14:paraId="2852517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A</w:t>
            </w:r>
          </w:p>
        </w:tc>
        <w:tc>
          <w:tcPr>
            <w:tcW w:w="1170" w:type="dxa"/>
          </w:tcPr>
          <w:p w14:paraId="790C8065"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2960</w:t>
            </w:r>
          </w:p>
        </w:tc>
        <w:tc>
          <w:tcPr>
            <w:tcW w:w="1260" w:type="dxa"/>
          </w:tcPr>
          <w:p w14:paraId="6FA6A30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3890</w:t>
            </w:r>
          </w:p>
        </w:tc>
        <w:tc>
          <w:tcPr>
            <w:tcW w:w="1170" w:type="dxa"/>
          </w:tcPr>
          <w:p w14:paraId="66C9BCAD"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4980</w:t>
            </w:r>
          </w:p>
        </w:tc>
        <w:tc>
          <w:tcPr>
            <w:tcW w:w="1440" w:type="dxa"/>
          </w:tcPr>
          <w:p w14:paraId="64583766"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5690</w:t>
            </w:r>
          </w:p>
        </w:tc>
        <w:tc>
          <w:tcPr>
            <w:tcW w:w="1440" w:type="dxa"/>
          </w:tcPr>
          <w:p w14:paraId="27523C3E"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5880</w:t>
            </w:r>
          </w:p>
        </w:tc>
        <w:tc>
          <w:tcPr>
            <w:tcW w:w="1618" w:type="dxa"/>
          </w:tcPr>
          <w:p w14:paraId="18DDD77D"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4680</w:t>
            </w:r>
          </w:p>
        </w:tc>
      </w:tr>
      <w:tr w:rsidR="00232771" w:rsidRPr="00421B60" w14:paraId="552C2624" w14:textId="77777777" w:rsidTr="00156108">
        <w:tc>
          <w:tcPr>
            <w:tcW w:w="1080" w:type="dxa"/>
          </w:tcPr>
          <w:p w14:paraId="599C9B31"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B</w:t>
            </w:r>
          </w:p>
        </w:tc>
        <w:tc>
          <w:tcPr>
            <w:tcW w:w="1170" w:type="dxa"/>
          </w:tcPr>
          <w:p w14:paraId="67FA9219"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20990</w:t>
            </w:r>
          </w:p>
        </w:tc>
        <w:tc>
          <w:tcPr>
            <w:tcW w:w="1260" w:type="dxa"/>
          </w:tcPr>
          <w:p w14:paraId="12C3A71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24460</w:t>
            </w:r>
          </w:p>
        </w:tc>
        <w:tc>
          <w:tcPr>
            <w:tcW w:w="1170" w:type="dxa"/>
          </w:tcPr>
          <w:p w14:paraId="76EF0229"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22800</w:t>
            </w:r>
          </w:p>
        </w:tc>
        <w:tc>
          <w:tcPr>
            <w:tcW w:w="1440" w:type="dxa"/>
          </w:tcPr>
          <w:p w14:paraId="4A32DE0C"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21770</w:t>
            </w:r>
          </w:p>
        </w:tc>
        <w:tc>
          <w:tcPr>
            <w:tcW w:w="1440" w:type="dxa"/>
          </w:tcPr>
          <w:p w14:paraId="1C7D55A4"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22980</w:t>
            </w:r>
          </w:p>
        </w:tc>
        <w:tc>
          <w:tcPr>
            <w:tcW w:w="1618" w:type="dxa"/>
          </w:tcPr>
          <w:p w14:paraId="0F4B41E8"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22600</w:t>
            </w:r>
          </w:p>
        </w:tc>
      </w:tr>
      <w:tr w:rsidR="00232771" w:rsidRPr="00421B60" w14:paraId="79E9C386" w14:textId="77777777" w:rsidTr="00156108">
        <w:tc>
          <w:tcPr>
            <w:tcW w:w="1080" w:type="dxa"/>
          </w:tcPr>
          <w:p w14:paraId="19C00A26"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C</w:t>
            </w:r>
          </w:p>
        </w:tc>
        <w:tc>
          <w:tcPr>
            <w:tcW w:w="1170" w:type="dxa"/>
          </w:tcPr>
          <w:p w14:paraId="775209D3"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12420</w:t>
            </w:r>
          </w:p>
        </w:tc>
        <w:tc>
          <w:tcPr>
            <w:tcW w:w="1260" w:type="dxa"/>
          </w:tcPr>
          <w:p w14:paraId="214FE26F"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18600</w:t>
            </w:r>
          </w:p>
        </w:tc>
        <w:tc>
          <w:tcPr>
            <w:tcW w:w="1170" w:type="dxa"/>
          </w:tcPr>
          <w:p w14:paraId="10AE7CB1"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23390</w:t>
            </w:r>
          </w:p>
        </w:tc>
        <w:tc>
          <w:tcPr>
            <w:tcW w:w="1440" w:type="dxa"/>
          </w:tcPr>
          <w:p w14:paraId="10F246E7"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25500</w:t>
            </w:r>
          </w:p>
        </w:tc>
        <w:tc>
          <w:tcPr>
            <w:tcW w:w="1440" w:type="dxa"/>
          </w:tcPr>
          <w:p w14:paraId="3996D307"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25870</w:t>
            </w:r>
          </w:p>
        </w:tc>
        <w:tc>
          <w:tcPr>
            <w:tcW w:w="1618" w:type="dxa"/>
          </w:tcPr>
          <w:p w14:paraId="6A2A757A" w14:textId="77777777" w:rsidR="00232771" w:rsidRPr="00421B60" w:rsidRDefault="00232771" w:rsidP="00D421FF">
            <w:pPr>
              <w:autoSpaceDE w:val="0"/>
              <w:autoSpaceDN w:val="0"/>
              <w:adjustRightInd w:val="0"/>
              <w:jc w:val="center"/>
              <w:rPr>
                <w:rFonts w:ascii="Times New Roman" w:hAnsi="Times New Roman" w:cs="Times New Roman"/>
                <w:noProof w:val="0"/>
                <w:sz w:val="22"/>
                <w:lang w:val="en-US"/>
              </w:rPr>
            </w:pPr>
            <w:r w:rsidRPr="00421B60">
              <w:rPr>
                <w:rFonts w:ascii="Times New Roman" w:hAnsi="Times New Roman" w:cs="Times New Roman"/>
                <w:noProof w:val="0"/>
                <w:sz w:val="22"/>
                <w:lang w:val="en-US"/>
              </w:rPr>
              <w:t>21156</w:t>
            </w:r>
          </w:p>
        </w:tc>
      </w:tr>
    </w:tbl>
    <w:p w14:paraId="50D509C3" w14:textId="77777777" w:rsidR="00232771" w:rsidRPr="00232771" w:rsidRDefault="00232771" w:rsidP="00232771">
      <w:pPr>
        <w:pStyle w:val="6Text"/>
        <w:ind w:firstLine="0"/>
        <w:rPr>
          <w:rFonts w:eastAsia="Times New Roman"/>
          <w:noProof w:val="0"/>
          <w:color w:val="222222"/>
          <w:lang w:val="en-US"/>
        </w:rPr>
      </w:pPr>
    </w:p>
    <w:p w14:paraId="68F0D1E9" w14:textId="77777777" w:rsidR="00156108" w:rsidRDefault="00156108" w:rsidP="00156108">
      <w:pPr>
        <w:pStyle w:val="6Text"/>
        <w:ind w:firstLine="720"/>
        <w:rPr>
          <w:rFonts w:eastAsia="Times New Roman"/>
          <w:noProof w:val="0"/>
          <w:color w:val="222222"/>
          <w:lang w:val="en"/>
        </w:rPr>
      </w:pPr>
      <w:r w:rsidRPr="00156108">
        <w:rPr>
          <w:rFonts w:eastAsia="Times New Roman"/>
          <w:noProof w:val="0"/>
          <w:color w:val="222222"/>
          <w:lang w:val="en"/>
        </w:rPr>
        <w:t>Overall it can be said that during 5 weeks the highest volume of biogas was in group B (60% tof</w:t>
      </w:r>
      <w:r>
        <w:rPr>
          <w:rFonts w:eastAsia="Times New Roman"/>
          <w:noProof w:val="0"/>
          <w:color w:val="222222"/>
          <w:lang w:val="en"/>
        </w:rPr>
        <w:t>u waste + 20% food waste) of 22.</w:t>
      </w:r>
      <w:r w:rsidRPr="00156108">
        <w:rPr>
          <w:rFonts w:eastAsia="Times New Roman"/>
          <w:noProof w:val="0"/>
          <w:color w:val="222222"/>
          <w:lang w:val="en"/>
        </w:rPr>
        <w:t>600 ml. The biogas formed in this research is the result of the degradation process of COD mixed waste by microbes in anaerobic sludge which is the main medium for degradation in this anaerobic biodigester system. Although the processing of biogas resulting from anaerobic remodeling for each treatment was not the same, the overall biogas produced was proportional to the reduction in COD.</w:t>
      </w:r>
    </w:p>
    <w:p w14:paraId="198C7252" w14:textId="41F709F2" w:rsidR="00926511" w:rsidRPr="0042450A" w:rsidRDefault="00156108" w:rsidP="00201BD7">
      <w:pPr>
        <w:pStyle w:val="6Text"/>
        <w:ind w:firstLine="720"/>
        <w:rPr>
          <w:rFonts w:eastAsia="Times New Roman"/>
          <w:noProof w:val="0"/>
          <w:color w:val="222222"/>
          <w:lang w:val="en"/>
        </w:rPr>
      </w:pPr>
      <w:r w:rsidRPr="00156108">
        <w:rPr>
          <w:rFonts w:eastAsia="Times New Roman"/>
          <w:noProof w:val="0"/>
          <w:color w:val="222222"/>
          <w:lang w:val="en"/>
        </w:rPr>
        <w:t>The addition of food waste substrate to tofu waste can increase biogas production. The availability of food (organic matter) for microbes causes the growth of microbial biomass to increase. This is in accordance with the opinion of</w:t>
      </w:r>
      <w:r w:rsidR="00875D10">
        <w:rPr>
          <w:rFonts w:eastAsia="Times New Roman"/>
          <w:noProof w:val="0"/>
          <w:color w:val="222222"/>
          <w:lang w:val="en"/>
        </w:rPr>
        <w:t xml:space="preserve"> </w:t>
      </w:r>
      <w:r w:rsidR="00875D10">
        <w:rPr>
          <w:rFonts w:eastAsia="Times New Roman"/>
          <w:noProof w:val="0"/>
          <w:color w:val="222222"/>
          <w:lang w:val="en"/>
        </w:rPr>
        <w:fldChar w:fldCharType="begin" w:fldLock="1"/>
      </w:r>
      <w:r w:rsidR="0033278E">
        <w:rPr>
          <w:rFonts w:eastAsia="Times New Roman"/>
          <w:noProof w:val="0"/>
          <w:color w:val="222222"/>
          <w:lang w:val="en"/>
        </w:rPr>
        <w:instrText>ADDIN CSL_CITATION { "citationItems" : [ { "id" : "ITEM-1", "itemData" : { "ISSN" : "9794202304", "author" : [ { "dropping-particle" : "", "family" : "Soeparno", "given" : "", "non-dropping-particle" : "", "parse-names" : false, "suffix" : "" } ], "container-title" : "Gadjah Mada University Press, Yogyakarta", "id" : "ITEM-1", "issued" : { "date-parts" : [ [ "1992" ] ] }, "page" : "346", "title" : "Ilmu dan teknologi daging", "type" : "chapter" }, "uris" : [ "http://www.mendeley.com/documents/?uuid=81365367-ee7f-4ab6-98bb-e73c3809a607" ] } ], "mendeley" : { "formattedCitation" : "[14]", "plainTextFormattedCitation" : "[14]", "previouslyFormattedCitation" : "[14]" }, "properties" : { "noteIndex" : 0 }, "schema" : "https://github.com/citation-style-language/schema/raw/master/csl-citation.json" }</w:instrText>
      </w:r>
      <w:r w:rsidR="00875D10">
        <w:rPr>
          <w:rFonts w:eastAsia="Times New Roman"/>
          <w:noProof w:val="0"/>
          <w:color w:val="222222"/>
          <w:lang w:val="en"/>
        </w:rPr>
        <w:fldChar w:fldCharType="separate"/>
      </w:r>
      <w:r w:rsidR="00875D10" w:rsidRPr="00875D10">
        <w:rPr>
          <w:rFonts w:eastAsia="Times New Roman"/>
          <w:color w:val="222222"/>
          <w:lang w:val="en"/>
        </w:rPr>
        <w:t>[14]</w:t>
      </w:r>
      <w:r w:rsidR="00875D10">
        <w:rPr>
          <w:rFonts w:eastAsia="Times New Roman"/>
          <w:noProof w:val="0"/>
          <w:color w:val="222222"/>
          <w:lang w:val="en"/>
        </w:rPr>
        <w:fldChar w:fldCharType="end"/>
      </w:r>
      <w:r w:rsidRPr="00156108">
        <w:rPr>
          <w:rFonts w:eastAsia="Times New Roman"/>
          <w:noProof w:val="0"/>
          <w:color w:val="222222"/>
          <w:lang w:val="en"/>
        </w:rPr>
        <w:t>, which states that the longer the seeding takes place, the more the microbial load increases because microbial cells undergo division or proliferation. Microbes need sufficient time to reproduce if the required components are available, then microbes will grow rapidly just as microbes need nutrients for their growth.</w:t>
      </w:r>
      <w:r w:rsidR="00201BD7">
        <w:rPr>
          <w:rFonts w:eastAsia="Times New Roman"/>
          <w:noProof w:val="0"/>
          <w:color w:val="222222"/>
          <w:lang w:val="en"/>
        </w:rPr>
        <w:t xml:space="preserve"> </w:t>
      </w:r>
      <w:r w:rsidR="0042450A">
        <w:rPr>
          <w:rFonts w:eastAsia="Times New Roman"/>
          <w:noProof w:val="0"/>
          <w:color w:val="222222"/>
          <w:lang w:val="en"/>
        </w:rPr>
        <w:br w:type="page"/>
      </w:r>
    </w:p>
    <w:p w14:paraId="4582B9BD" w14:textId="77777777" w:rsidR="006A2B6B" w:rsidRDefault="006A2B6B" w:rsidP="006A2B6B">
      <w:pPr>
        <w:pStyle w:val="6Text"/>
        <w:numPr>
          <w:ilvl w:val="0"/>
          <w:numId w:val="4"/>
        </w:numPr>
        <w:ind w:left="284" w:hanging="284"/>
        <w:rPr>
          <w:b/>
          <w:lang w:val="en-US"/>
        </w:rPr>
      </w:pPr>
      <w:r w:rsidRPr="006A2B6B">
        <w:rPr>
          <w:b/>
          <w:lang w:val="en-US"/>
        </w:rPr>
        <w:lastRenderedPageBreak/>
        <w:t>Conclusion</w:t>
      </w:r>
    </w:p>
    <w:p w14:paraId="0A9E5DC6" w14:textId="4D4B91D6" w:rsidR="00156108" w:rsidRPr="00156108" w:rsidRDefault="00156108" w:rsidP="00156108">
      <w:pPr>
        <w:pStyle w:val="6Text"/>
        <w:ind w:firstLine="720"/>
        <w:rPr>
          <w:rFonts w:eastAsia="Times New Roman"/>
          <w:color w:val="222222"/>
          <w:lang w:val="en-US"/>
        </w:rPr>
      </w:pPr>
      <w:r w:rsidRPr="00156108">
        <w:rPr>
          <w:rFonts w:eastAsia="Times New Roman"/>
          <w:color w:val="222222"/>
          <w:lang w:val="en"/>
        </w:rPr>
        <w:t xml:space="preserve">Research on biogas production from food waste has been carried out, and it was observed that by varying the substrate it can reduce COD, BOD, TS, while substrate temperature can increase VS. From the </w:t>
      </w:r>
      <w:r w:rsidRPr="00156108">
        <w:rPr>
          <w:rFonts w:eastAsia="Times New Roman"/>
          <w:noProof w:val="0"/>
          <w:color w:val="222222"/>
          <w:lang w:val="en"/>
        </w:rPr>
        <w:t>results</w:t>
      </w:r>
      <w:r w:rsidRPr="00156108">
        <w:rPr>
          <w:rFonts w:eastAsia="Times New Roman"/>
          <w:color w:val="222222"/>
          <w:lang w:val="en"/>
        </w:rPr>
        <w:t xml:space="preserve"> of the research data showed that anaerobic overhaul at thermophilic temperature for 5 weeks produced the highest biogas from the yield of 60% tofu liquid waste subs</w:t>
      </w:r>
      <w:r>
        <w:rPr>
          <w:rFonts w:eastAsia="Times New Roman"/>
          <w:color w:val="222222"/>
          <w:lang w:val="en"/>
        </w:rPr>
        <w:t>trate and 20% food waste was 22.</w:t>
      </w:r>
      <w:r w:rsidRPr="00156108">
        <w:rPr>
          <w:rFonts w:eastAsia="Times New Roman"/>
          <w:color w:val="222222"/>
          <w:lang w:val="en"/>
        </w:rPr>
        <w:t>600 ml. This shows that the percentage of the substrate from the mixture of food waste and tofu liquid waste has an effect on increasing biogas production. Another thing also shows that the thermophilic temperature in the anaerobic reform process can increase the production of biogas.</w:t>
      </w:r>
    </w:p>
    <w:p w14:paraId="51DDBD6F" w14:textId="77777777" w:rsidR="00156108" w:rsidRPr="00413F29" w:rsidRDefault="00156108" w:rsidP="006A2B6B">
      <w:pPr>
        <w:spacing w:line="240" w:lineRule="exact"/>
        <w:ind w:right="82"/>
        <w:jc w:val="both"/>
        <w:rPr>
          <w:rFonts w:ascii="Times New Roman" w:eastAsia="Times New Roman" w:hAnsi="Times New Roman"/>
          <w:sz w:val="22"/>
          <w:lang w:val="en-US"/>
        </w:rPr>
      </w:pPr>
    </w:p>
    <w:p w14:paraId="21B64CE1" w14:textId="2FF4BE01" w:rsidR="0033278E" w:rsidRPr="0033278E" w:rsidRDefault="006A2B6B">
      <w:pPr>
        <w:widowControl w:val="0"/>
        <w:autoSpaceDE w:val="0"/>
        <w:autoSpaceDN w:val="0"/>
        <w:adjustRightInd w:val="0"/>
        <w:spacing w:after="140" w:line="288" w:lineRule="auto"/>
        <w:rPr>
          <w:rFonts w:ascii="Times New Roman" w:hAnsi="Times New Roman" w:cs="Times New Roman"/>
          <w:sz w:val="22"/>
          <w:szCs w:val="24"/>
        </w:rPr>
      </w:pPr>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r w:rsidR="00640A5B">
        <w:rPr>
          <w:rFonts w:ascii="Times New Roman" w:eastAsia="Times New Roman" w:hAnsi="Times New Roman" w:cs="Times New Roman"/>
          <w:b/>
          <w:spacing w:val="1"/>
          <w:sz w:val="22"/>
        </w:rPr>
        <w:fldChar w:fldCharType="begin" w:fldLock="1"/>
      </w:r>
      <w:r w:rsidR="00640A5B">
        <w:rPr>
          <w:rFonts w:ascii="Times New Roman" w:eastAsia="Times New Roman" w:hAnsi="Times New Roman" w:cs="Times New Roman"/>
          <w:b/>
          <w:spacing w:val="1"/>
          <w:sz w:val="22"/>
        </w:rPr>
        <w:instrText xml:space="preserve">ADDIN Mendeley Bibliography CSL_BIBLIOGRAPHY </w:instrText>
      </w:r>
      <w:r w:rsidR="00640A5B">
        <w:rPr>
          <w:rFonts w:ascii="Times New Roman" w:eastAsia="Times New Roman" w:hAnsi="Times New Roman" w:cs="Times New Roman"/>
          <w:b/>
          <w:spacing w:val="1"/>
          <w:sz w:val="22"/>
        </w:rPr>
        <w:fldChar w:fldCharType="separate"/>
      </w:r>
    </w:p>
    <w:p w14:paraId="23AC7CA7" w14:textId="5B29F87D"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w:t>
      </w:r>
      <w:r w:rsidRPr="0033278E">
        <w:rPr>
          <w:rFonts w:ascii="Times New Roman" w:hAnsi="Times New Roman" w:cs="Times New Roman"/>
          <w:sz w:val="22"/>
          <w:szCs w:val="24"/>
        </w:rPr>
        <w:tab/>
        <w:t xml:space="preserve"> KESDM 2006 Blueprint Pengelolaan Energi Nasional Tahun 2006-2025 </w:t>
      </w:r>
      <w:r w:rsidRPr="0033278E">
        <w:rPr>
          <w:rFonts w:ascii="Times New Roman" w:hAnsi="Times New Roman" w:cs="Times New Roman"/>
          <w:i/>
          <w:iCs/>
          <w:sz w:val="22"/>
          <w:szCs w:val="24"/>
        </w:rPr>
        <w:t>Kementeri. Energi dan Sumber Daya Miner.</w:t>
      </w:r>
      <w:r w:rsidRPr="0033278E">
        <w:rPr>
          <w:rFonts w:ascii="Times New Roman" w:hAnsi="Times New Roman" w:cs="Times New Roman"/>
          <w:sz w:val="22"/>
          <w:szCs w:val="24"/>
        </w:rPr>
        <w:t xml:space="preserve"> 1–78</w:t>
      </w:r>
    </w:p>
    <w:p w14:paraId="6FBE06B7" w14:textId="742EC23A"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[2]</w:t>
      </w:r>
      <w:r w:rsidRPr="0033278E">
        <w:rPr>
          <w:rFonts w:ascii="Times New Roman" w:hAnsi="Times New Roman" w:cs="Times New Roman"/>
          <w:sz w:val="22"/>
          <w:szCs w:val="24"/>
        </w:rPr>
        <w:tab/>
        <w:t xml:space="preserve"> Liguori V 2016 Numerical investigation: Performances of a standard biogas in a 100 kWe MGT </w:t>
      </w:r>
      <w:r w:rsidRPr="0033278E">
        <w:rPr>
          <w:rFonts w:ascii="Times New Roman" w:hAnsi="Times New Roman" w:cs="Times New Roman"/>
          <w:i/>
          <w:iCs/>
          <w:sz w:val="22"/>
          <w:szCs w:val="24"/>
        </w:rPr>
        <w:t>Energy Reports</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2</w:t>
      </w:r>
      <w:r w:rsidRPr="0033278E">
        <w:rPr>
          <w:rFonts w:ascii="Times New Roman" w:hAnsi="Times New Roman" w:cs="Times New Roman"/>
          <w:sz w:val="22"/>
          <w:szCs w:val="24"/>
        </w:rPr>
        <w:t xml:space="preserve"> 99–106</w:t>
      </w:r>
    </w:p>
    <w:p w14:paraId="75ADA94A" w14:textId="40DE1DB6"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[3]</w:t>
      </w:r>
      <w:r w:rsidRPr="0033278E">
        <w:rPr>
          <w:rFonts w:ascii="Times New Roman" w:hAnsi="Times New Roman" w:cs="Times New Roman"/>
          <w:sz w:val="22"/>
          <w:szCs w:val="24"/>
        </w:rPr>
        <w:tab/>
        <w:t xml:space="preserve"> Saracevic E, Koch D, Stuermer B, Mihalyi B, Miltner A and Friedl A 2019 Economic and global warming potential assessment of flexible power generation with biogas plants </w:t>
      </w:r>
      <w:r w:rsidRPr="0033278E">
        <w:rPr>
          <w:rFonts w:ascii="Times New Roman" w:hAnsi="Times New Roman" w:cs="Times New Roman"/>
          <w:i/>
          <w:iCs/>
          <w:sz w:val="22"/>
          <w:szCs w:val="24"/>
        </w:rPr>
        <w:t>Sustain.</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11</w:t>
      </w:r>
    </w:p>
    <w:p w14:paraId="3695DE1E" w14:textId="2426A5A9"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[4]</w:t>
      </w:r>
      <w:r w:rsidRPr="0033278E">
        <w:rPr>
          <w:rFonts w:ascii="Times New Roman" w:hAnsi="Times New Roman" w:cs="Times New Roman"/>
          <w:sz w:val="22"/>
          <w:szCs w:val="24"/>
        </w:rPr>
        <w:tab/>
        <w:t xml:space="preserve"> Ardelean A V, Moisescu C and Ardelean I I 2019 the Potential of Photosynthetic Biomass Resulted From Synthetic Wastewater Treatment As Renewable Source of Valuable Compounds </w:t>
      </w:r>
      <w:r w:rsidRPr="0033278E">
        <w:rPr>
          <w:rFonts w:ascii="Times New Roman" w:hAnsi="Times New Roman" w:cs="Times New Roman"/>
          <w:i/>
          <w:iCs/>
          <w:sz w:val="22"/>
          <w:szCs w:val="24"/>
        </w:rPr>
        <w:t>Curr. Trends Nat. Sci.</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8</w:t>
      </w:r>
      <w:r w:rsidRPr="0033278E">
        <w:rPr>
          <w:rFonts w:ascii="Times New Roman" w:hAnsi="Times New Roman" w:cs="Times New Roman"/>
          <w:sz w:val="22"/>
          <w:szCs w:val="24"/>
        </w:rPr>
        <w:t xml:space="preserve"> 42–7</w:t>
      </w:r>
    </w:p>
    <w:p w14:paraId="27567BFB" w14:textId="79AE165D"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[5]</w:t>
      </w:r>
      <w:r w:rsidRPr="0033278E">
        <w:rPr>
          <w:rFonts w:ascii="Times New Roman" w:hAnsi="Times New Roman" w:cs="Times New Roman"/>
          <w:sz w:val="22"/>
          <w:szCs w:val="24"/>
        </w:rPr>
        <w:tab/>
        <w:t xml:space="preserve"> Zakrzewski J and Chabelski T 2016 the Fuelcal Technology of Processing Biomass Waste Into Multi-Component Organic-Mineral Fertilisers and Calcium-Organic Fertilisers Orcal </w:t>
      </w:r>
      <w:r w:rsidRPr="0033278E">
        <w:rPr>
          <w:rFonts w:ascii="Times New Roman" w:hAnsi="Times New Roman" w:cs="Times New Roman"/>
          <w:i/>
          <w:iCs/>
          <w:sz w:val="22"/>
          <w:szCs w:val="24"/>
        </w:rPr>
        <w:t>Inżynieria Ekol.</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46</w:t>
      </w:r>
      <w:r w:rsidRPr="0033278E">
        <w:rPr>
          <w:rFonts w:ascii="Times New Roman" w:hAnsi="Times New Roman" w:cs="Times New Roman"/>
          <w:sz w:val="22"/>
          <w:szCs w:val="24"/>
        </w:rPr>
        <w:t xml:space="preserve"> 166–74</w:t>
      </w:r>
    </w:p>
    <w:p w14:paraId="7561A3CC" w14:textId="269CE30D"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[6]</w:t>
      </w:r>
      <w:r w:rsidRPr="0033278E">
        <w:rPr>
          <w:rFonts w:ascii="Times New Roman" w:hAnsi="Times New Roman" w:cs="Times New Roman"/>
          <w:sz w:val="22"/>
          <w:szCs w:val="24"/>
        </w:rPr>
        <w:tab/>
        <w:t xml:space="preserve"> Sarker S, Lamb J J, Hjelme D R and Lien K M 2019 A review of the role of critical parameters in the design and operation of biogas production plants </w:t>
      </w:r>
      <w:r w:rsidRPr="0033278E">
        <w:rPr>
          <w:rFonts w:ascii="Times New Roman" w:hAnsi="Times New Roman" w:cs="Times New Roman"/>
          <w:i/>
          <w:iCs/>
          <w:sz w:val="22"/>
          <w:szCs w:val="24"/>
        </w:rPr>
        <w:t>Appl. Sci.</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9</w:t>
      </w:r>
    </w:p>
    <w:p w14:paraId="4A6598BE" w14:textId="6BBF2789"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[7]</w:t>
      </w:r>
      <w:r w:rsidRPr="0033278E">
        <w:rPr>
          <w:rFonts w:ascii="Times New Roman" w:hAnsi="Times New Roman" w:cs="Times New Roman"/>
          <w:sz w:val="22"/>
          <w:szCs w:val="24"/>
        </w:rPr>
        <w:tab/>
        <w:t xml:space="preserve"> Abdulkareem A 2005 Refining biogas produced from biomass: An alternative to cooking gas </w:t>
      </w:r>
      <w:r w:rsidRPr="0033278E">
        <w:rPr>
          <w:rFonts w:ascii="Times New Roman" w:hAnsi="Times New Roman" w:cs="Times New Roman"/>
          <w:i/>
          <w:iCs/>
          <w:sz w:val="22"/>
          <w:szCs w:val="24"/>
        </w:rPr>
        <w:t>Leonardo J. Sci.</w:t>
      </w:r>
      <w:r w:rsidRPr="0033278E">
        <w:rPr>
          <w:rFonts w:ascii="Times New Roman" w:hAnsi="Times New Roman" w:cs="Times New Roman"/>
          <w:sz w:val="22"/>
          <w:szCs w:val="24"/>
        </w:rPr>
        <w:t xml:space="preserve"> 1–8</w:t>
      </w:r>
    </w:p>
    <w:p w14:paraId="6E283427" w14:textId="1F5CAD5B"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[8]</w:t>
      </w:r>
      <w:r w:rsidRPr="0033278E">
        <w:rPr>
          <w:rFonts w:ascii="Times New Roman" w:hAnsi="Times New Roman" w:cs="Times New Roman"/>
          <w:sz w:val="22"/>
          <w:szCs w:val="24"/>
        </w:rPr>
        <w:tab/>
        <w:t xml:space="preserve"> Makisha N and Semenova D 2018 Production of biogas at wastewater treatment plants and its further application </w:t>
      </w:r>
      <w:r w:rsidRPr="0033278E">
        <w:rPr>
          <w:rFonts w:ascii="Times New Roman" w:hAnsi="Times New Roman" w:cs="Times New Roman"/>
          <w:i/>
          <w:iCs/>
          <w:sz w:val="22"/>
          <w:szCs w:val="24"/>
        </w:rPr>
        <w:t>MATEC Web Conf.</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144</w:t>
      </w:r>
      <w:r w:rsidRPr="0033278E">
        <w:rPr>
          <w:rFonts w:ascii="Times New Roman" w:hAnsi="Times New Roman" w:cs="Times New Roman"/>
          <w:sz w:val="22"/>
          <w:szCs w:val="24"/>
        </w:rPr>
        <w:t xml:space="preserve"> 04016</w:t>
      </w:r>
    </w:p>
    <w:p w14:paraId="33E74678" w14:textId="417335D4"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[9]</w:t>
      </w:r>
      <w:r w:rsidRPr="0033278E">
        <w:rPr>
          <w:rFonts w:ascii="Times New Roman" w:hAnsi="Times New Roman" w:cs="Times New Roman"/>
          <w:sz w:val="22"/>
          <w:szCs w:val="24"/>
        </w:rPr>
        <w:tab/>
        <w:t xml:space="preserve"> Nugraha W D, Syafrudin, Permana W S, Matin H H A and Budiyono 2018 The Influence of NaOH Pretreatment to Biogas Production from Rice Husk Waste by Using Solid State Anaerobic Digestion (SS-AD) </w:t>
      </w:r>
      <w:r w:rsidRPr="0033278E">
        <w:rPr>
          <w:rFonts w:ascii="Times New Roman" w:hAnsi="Times New Roman" w:cs="Times New Roman"/>
          <w:i/>
          <w:iCs/>
          <w:sz w:val="22"/>
          <w:szCs w:val="24"/>
        </w:rPr>
        <w:t>Adv. Sci. Lett.</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24</w:t>
      </w:r>
      <w:r w:rsidRPr="0033278E">
        <w:rPr>
          <w:rFonts w:ascii="Times New Roman" w:hAnsi="Times New Roman" w:cs="Times New Roman"/>
          <w:sz w:val="22"/>
          <w:szCs w:val="24"/>
        </w:rPr>
        <w:t xml:space="preserve"> 9875–6</w:t>
      </w:r>
    </w:p>
    <w:p w14:paraId="434F5E31" w14:textId="7BE4E193"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[10]</w:t>
      </w:r>
      <w:r w:rsidRPr="0033278E">
        <w:rPr>
          <w:rFonts w:ascii="Times New Roman" w:hAnsi="Times New Roman" w:cs="Times New Roman"/>
          <w:sz w:val="22"/>
          <w:szCs w:val="24"/>
        </w:rPr>
        <w:tab/>
        <w:t xml:space="preserve"> T.Z.D. de Mes, A.J.M. Stams, J.H. Reith G Z 2003 Methane production by anaerobic digestion of wastewater and solid wastes </w:t>
      </w:r>
      <w:r w:rsidRPr="0033278E">
        <w:rPr>
          <w:rFonts w:ascii="Times New Roman" w:hAnsi="Times New Roman" w:cs="Times New Roman"/>
          <w:i/>
          <w:iCs/>
          <w:sz w:val="22"/>
          <w:szCs w:val="24"/>
        </w:rPr>
        <w:t>Dutch Biol. Hydrog. Found.</w:t>
      </w:r>
      <w:r w:rsidRPr="0033278E">
        <w:rPr>
          <w:rFonts w:ascii="Times New Roman" w:hAnsi="Times New Roman" w:cs="Times New Roman"/>
          <w:sz w:val="22"/>
          <w:szCs w:val="24"/>
        </w:rPr>
        <w:t xml:space="preserve"> 58–102</w:t>
      </w:r>
    </w:p>
    <w:p w14:paraId="068048D9" w14:textId="16AEC342"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[11]</w:t>
      </w:r>
      <w:r w:rsidRPr="0033278E">
        <w:rPr>
          <w:rFonts w:ascii="Times New Roman" w:hAnsi="Times New Roman" w:cs="Times New Roman"/>
          <w:sz w:val="22"/>
          <w:szCs w:val="24"/>
        </w:rPr>
        <w:tab/>
        <w:t xml:space="preserve"> Seruga P, Krzywonos M and Wilk M 2018 Thermophilic co-digestion of the organic fraction of municipal solid wastes—the influence of food industry wastes addition on biogas production in full-scale operation </w:t>
      </w:r>
      <w:r w:rsidRPr="0033278E">
        <w:rPr>
          <w:rFonts w:ascii="Times New Roman" w:hAnsi="Times New Roman" w:cs="Times New Roman"/>
          <w:i/>
          <w:iCs/>
          <w:sz w:val="22"/>
          <w:szCs w:val="24"/>
        </w:rPr>
        <w:t>Molecules</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23</w:t>
      </w:r>
    </w:p>
    <w:p w14:paraId="3618C681" w14:textId="49858262"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[12]</w:t>
      </w:r>
      <w:r w:rsidRPr="0033278E">
        <w:rPr>
          <w:rFonts w:ascii="Times New Roman" w:hAnsi="Times New Roman" w:cs="Times New Roman"/>
          <w:sz w:val="22"/>
          <w:szCs w:val="24"/>
        </w:rPr>
        <w:tab/>
        <w:t xml:space="preserve"> Tchobanoglous G, Burton F L and Stensel H D 2003 Wastewater Engineering: Treatment and Reuse </w:t>
      </w:r>
      <w:r w:rsidRPr="0033278E">
        <w:rPr>
          <w:rFonts w:ascii="Times New Roman" w:hAnsi="Times New Roman" w:cs="Times New Roman"/>
          <w:i/>
          <w:iCs/>
          <w:sz w:val="22"/>
          <w:szCs w:val="24"/>
        </w:rPr>
        <w:t>Metcalf &amp; Eddy Inc</w:t>
      </w:r>
      <w:r w:rsidRPr="0033278E">
        <w:rPr>
          <w:rFonts w:ascii="Times New Roman" w:hAnsi="Times New Roman" w:cs="Times New Roman"/>
          <w:sz w:val="22"/>
          <w:szCs w:val="24"/>
        </w:rPr>
        <w:t xml:space="preserve"> p 1846</w:t>
      </w:r>
    </w:p>
    <w:p w14:paraId="3A67ECE7" w14:textId="21E7C76A" w:rsidR="0033278E" w:rsidRPr="0033278E" w:rsidRDefault="0033278E" w:rsidP="0033278E">
      <w:pPr>
        <w:widowControl w:val="0"/>
        <w:autoSpaceDE w:val="0"/>
        <w:autoSpaceDN w:val="0"/>
        <w:adjustRightInd w:val="0"/>
        <w:ind w:left="640" w:hanging="640"/>
        <w:rPr>
          <w:rFonts w:ascii="Times New Roman" w:hAnsi="Times New Roman" w:cs="Times New Roman"/>
          <w:sz w:val="22"/>
          <w:szCs w:val="24"/>
        </w:rPr>
      </w:pPr>
      <w:r w:rsidRPr="0033278E">
        <w:rPr>
          <w:rFonts w:ascii="Times New Roman" w:hAnsi="Times New Roman" w:cs="Times New Roman"/>
          <w:sz w:val="22"/>
          <w:szCs w:val="24"/>
        </w:rPr>
        <w:t>[13]</w:t>
      </w:r>
      <w:r w:rsidRPr="0033278E">
        <w:rPr>
          <w:rFonts w:ascii="Times New Roman" w:hAnsi="Times New Roman" w:cs="Times New Roman"/>
          <w:sz w:val="22"/>
          <w:szCs w:val="24"/>
        </w:rPr>
        <w:tab/>
        <w:t xml:space="preserve"> Zdebik D, Głodniok M and Zawartka P 2015 Anaerobic Digestion Model Analysis of the Fermentation Process in Psychrophilic and Mesophilic Chamber in Accordance With the Amount of Biogas Sourced </w:t>
      </w:r>
      <w:r w:rsidRPr="0033278E">
        <w:rPr>
          <w:rFonts w:ascii="Times New Roman" w:hAnsi="Times New Roman" w:cs="Times New Roman"/>
          <w:i/>
          <w:iCs/>
          <w:sz w:val="22"/>
          <w:szCs w:val="24"/>
        </w:rPr>
        <w:t>Inżynieria Ekol.</w:t>
      </w:r>
      <w:r w:rsidRPr="0033278E">
        <w:rPr>
          <w:rFonts w:ascii="Times New Roman" w:hAnsi="Times New Roman" w:cs="Times New Roman"/>
          <w:sz w:val="22"/>
          <w:szCs w:val="24"/>
        </w:rPr>
        <w:t xml:space="preserve"> </w:t>
      </w:r>
      <w:r w:rsidRPr="0033278E">
        <w:rPr>
          <w:rFonts w:ascii="Times New Roman" w:hAnsi="Times New Roman" w:cs="Times New Roman"/>
          <w:b/>
          <w:bCs/>
          <w:sz w:val="22"/>
          <w:szCs w:val="24"/>
        </w:rPr>
        <w:t>42</w:t>
      </w:r>
      <w:r w:rsidRPr="0033278E">
        <w:rPr>
          <w:rFonts w:ascii="Times New Roman" w:hAnsi="Times New Roman" w:cs="Times New Roman"/>
          <w:sz w:val="22"/>
          <w:szCs w:val="24"/>
        </w:rPr>
        <w:t xml:space="preserve"> 63–71</w:t>
      </w:r>
    </w:p>
    <w:p w14:paraId="3FF82BAA" w14:textId="77777777" w:rsidR="0033278E" w:rsidRPr="0033278E" w:rsidRDefault="0033278E">
      <w:pPr>
        <w:widowControl w:val="0"/>
        <w:autoSpaceDE w:val="0"/>
        <w:autoSpaceDN w:val="0"/>
        <w:adjustRightInd w:val="0"/>
        <w:ind w:left="640" w:hanging="640"/>
        <w:rPr>
          <w:rFonts w:ascii="Times New Roman" w:hAnsi="Times New Roman" w:cs="Times New Roman"/>
          <w:sz w:val="22"/>
        </w:rPr>
      </w:pPr>
      <w:r w:rsidRPr="0033278E">
        <w:rPr>
          <w:rFonts w:ascii="Times New Roman" w:hAnsi="Times New Roman" w:cs="Times New Roman"/>
          <w:sz w:val="22"/>
          <w:szCs w:val="24"/>
        </w:rPr>
        <w:t>[14]</w:t>
      </w:r>
      <w:r w:rsidRPr="0033278E">
        <w:rPr>
          <w:rFonts w:ascii="Times New Roman" w:hAnsi="Times New Roman" w:cs="Times New Roman"/>
          <w:sz w:val="22"/>
          <w:szCs w:val="24"/>
        </w:rPr>
        <w:tab/>
        <w:t xml:space="preserve"> Soeparno 1992 Ilmu dan teknologi daging </w:t>
      </w:r>
      <w:r w:rsidRPr="0033278E">
        <w:rPr>
          <w:rFonts w:ascii="Times New Roman" w:hAnsi="Times New Roman" w:cs="Times New Roman"/>
          <w:i/>
          <w:iCs/>
          <w:sz w:val="22"/>
          <w:szCs w:val="24"/>
        </w:rPr>
        <w:t>Gadjah Mada University Press, Yogyakarta</w:t>
      </w:r>
      <w:r w:rsidRPr="0033278E">
        <w:rPr>
          <w:rFonts w:ascii="Times New Roman" w:hAnsi="Times New Roman" w:cs="Times New Roman"/>
          <w:sz w:val="22"/>
          <w:szCs w:val="24"/>
        </w:rPr>
        <w:t xml:space="preserve"> p 346</w:t>
      </w:r>
    </w:p>
    <w:p w14:paraId="358DB883" w14:textId="133C0370" w:rsidR="00640A5B" w:rsidRPr="000F3BAB" w:rsidRDefault="00640A5B" w:rsidP="00711C6F">
      <w:pPr>
        <w:widowControl w:val="0"/>
        <w:autoSpaceDE w:val="0"/>
        <w:autoSpaceDN w:val="0"/>
        <w:adjustRightInd w:val="0"/>
        <w:spacing w:after="140" w:line="288" w:lineRule="auto"/>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p>
    <w:p w14:paraId="674843CA" w14:textId="6F299EC5" w:rsidR="00A1042C" w:rsidRPr="000F3BAB" w:rsidRDefault="00A1042C" w:rsidP="00F869F6">
      <w:pPr>
        <w:jc w:val="both"/>
        <w:rPr>
          <w:rFonts w:ascii="Times New Roman" w:eastAsia="Times New Roman" w:hAnsi="Times New Roman" w:cs="Times New Roman"/>
          <w:b/>
          <w:spacing w:val="1"/>
          <w:sz w:val="22"/>
        </w:rPr>
      </w:pPr>
    </w:p>
    <w:sectPr w:rsidR="00A1042C" w:rsidRPr="000F3BAB" w:rsidSect="005A50AB">
      <w:headerReference w:type="default" r:id="rId11"/>
      <w:footerReference w:type="default" r:id="rId12"/>
      <w:pgSz w:w="11906" w:h="16838" w:code="9"/>
      <w:pgMar w:top="2268" w:right="1418" w:bottom="1531" w:left="1418" w:header="720" w:footer="7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6D5ED" w14:textId="77777777" w:rsidR="000A7075" w:rsidRDefault="000A7075" w:rsidP="004F0B21">
      <w:r>
        <w:separator/>
      </w:r>
    </w:p>
  </w:endnote>
  <w:endnote w:type="continuationSeparator" w:id="0">
    <w:p w14:paraId="6D0BFB4A" w14:textId="77777777" w:rsidR="000A7075" w:rsidRDefault="000A7075"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2EA" w14:textId="77777777" w:rsidR="002F4703" w:rsidRPr="00114ABB" w:rsidRDefault="002F4703" w:rsidP="001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A9C8" w14:textId="77777777" w:rsidR="000A7075" w:rsidRDefault="000A7075" w:rsidP="004F0B21">
      <w:r>
        <w:separator/>
      </w:r>
    </w:p>
  </w:footnote>
  <w:footnote w:type="continuationSeparator" w:id="0">
    <w:p w14:paraId="506195C6" w14:textId="77777777" w:rsidR="000A7075" w:rsidRDefault="000A7075" w:rsidP="004F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B3F" w14:textId="77777777" w:rsidR="002F4703" w:rsidRPr="00114ABB" w:rsidRDefault="002F4703" w:rsidP="001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15:restartNumberingAfterBreak="0">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2319"/>
    <w:rsid w:val="0001504F"/>
    <w:rsid w:val="00017DF0"/>
    <w:rsid w:val="00020845"/>
    <w:rsid w:val="00021424"/>
    <w:rsid w:val="000231D3"/>
    <w:rsid w:val="000318C1"/>
    <w:rsid w:val="00035B74"/>
    <w:rsid w:val="0004466B"/>
    <w:rsid w:val="0004596E"/>
    <w:rsid w:val="00062C8C"/>
    <w:rsid w:val="00075AA5"/>
    <w:rsid w:val="000A7075"/>
    <w:rsid w:val="000B3046"/>
    <w:rsid w:val="000B7A96"/>
    <w:rsid w:val="000C0861"/>
    <w:rsid w:val="000C186C"/>
    <w:rsid w:val="000C5908"/>
    <w:rsid w:val="000F3BAB"/>
    <w:rsid w:val="00100638"/>
    <w:rsid w:val="00112D18"/>
    <w:rsid w:val="001130AE"/>
    <w:rsid w:val="001142F8"/>
    <w:rsid w:val="00114ABB"/>
    <w:rsid w:val="0012087D"/>
    <w:rsid w:val="00134893"/>
    <w:rsid w:val="00134E39"/>
    <w:rsid w:val="0013635C"/>
    <w:rsid w:val="00156108"/>
    <w:rsid w:val="0017311C"/>
    <w:rsid w:val="001805E8"/>
    <w:rsid w:val="00185932"/>
    <w:rsid w:val="00190476"/>
    <w:rsid w:val="00194556"/>
    <w:rsid w:val="001A2168"/>
    <w:rsid w:val="001B1986"/>
    <w:rsid w:val="001B7B9A"/>
    <w:rsid w:val="001C167A"/>
    <w:rsid w:val="001C2164"/>
    <w:rsid w:val="00200B4C"/>
    <w:rsid w:val="00201BD7"/>
    <w:rsid w:val="00217EC6"/>
    <w:rsid w:val="00221934"/>
    <w:rsid w:val="00223055"/>
    <w:rsid w:val="002305D1"/>
    <w:rsid w:val="00232771"/>
    <w:rsid w:val="00242626"/>
    <w:rsid w:val="00247114"/>
    <w:rsid w:val="00251B94"/>
    <w:rsid w:val="0026396D"/>
    <w:rsid w:val="0029296B"/>
    <w:rsid w:val="00294007"/>
    <w:rsid w:val="00295AC5"/>
    <w:rsid w:val="002A56C3"/>
    <w:rsid w:val="002B1630"/>
    <w:rsid w:val="002B296A"/>
    <w:rsid w:val="002B673F"/>
    <w:rsid w:val="002C14A3"/>
    <w:rsid w:val="002C354E"/>
    <w:rsid w:val="002C3A2C"/>
    <w:rsid w:val="002C6AF8"/>
    <w:rsid w:val="002D0171"/>
    <w:rsid w:val="002F4703"/>
    <w:rsid w:val="002F5020"/>
    <w:rsid w:val="002F60C9"/>
    <w:rsid w:val="002F734A"/>
    <w:rsid w:val="003155F5"/>
    <w:rsid w:val="003157A9"/>
    <w:rsid w:val="00315E33"/>
    <w:rsid w:val="003172CA"/>
    <w:rsid w:val="003216A2"/>
    <w:rsid w:val="003248EF"/>
    <w:rsid w:val="003254CD"/>
    <w:rsid w:val="0033278E"/>
    <w:rsid w:val="0033439A"/>
    <w:rsid w:val="003376F7"/>
    <w:rsid w:val="00351164"/>
    <w:rsid w:val="00355DF6"/>
    <w:rsid w:val="0036286F"/>
    <w:rsid w:val="003634FB"/>
    <w:rsid w:val="00364742"/>
    <w:rsid w:val="00365500"/>
    <w:rsid w:val="0037281D"/>
    <w:rsid w:val="0038681E"/>
    <w:rsid w:val="00386A0D"/>
    <w:rsid w:val="00390D70"/>
    <w:rsid w:val="003A7F3C"/>
    <w:rsid w:val="003B4B6D"/>
    <w:rsid w:val="003E2E41"/>
    <w:rsid w:val="003E561A"/>
    <w:rsid w:val="003F3BE3"/>
    <w:rsid w:val="00413F29"/>
    <w:rsid w:val="0042450A"/>
    <w:rsid w:val="00427604"/>
    <w:rsid w:val="00440580"/>
    <w:rsid w:val="00443B06"/>
    <w:rsid w:val="00443F66"/>
    <w:rsid w:val="00446BAE"/>
    <w:rsid w:val="00452F1F"/>
    <w:rsid w:val="00462250"/>
    <w:rsid w:val="00463B05"/>
    <w:rsid w:val="00464059"/>
    <w:rsid w:val="0047186A"/>
    <w:rsid w:val="00481F65"/>
    <w:rsid w:val="004845FA"/>
    <w:rsid w:val="00491EC3"/>
    <w:rsid w:val="004A0DC7"/>
    <w:rsid w:val="004A54AE"/>
    <w:rsid w:val="004A63B9"/>
    <w:rsid w:val="004D06FD"/>
    <w:rsid w:val="004D1EAC"/>
    <w:rsid w:val="004F0B21"/>
    <w:rsid w:val="004F2992"/>
    <w:rsid w:val="004F367A"/>
    <w:rsid w:val="004F79F9"/>
    <w:rsid w:val="005144BE"/>
    <w:rsid w:val="00524F96"/>
    <w:rsid w:val="00524FA8"/>
    <w:rsid w:val="00530533"/>
    <w:rsid w:val="00531B9E"/>
    <w:rsid w:val="00542C59"/>
    <w:rsid w:val="00545849"/>
    <w:rsid w:val="00560734"/>
    <w:rsid w:val="00560757"/>
    <w:rsid w:val="00563641"/>
    <w:rsid w:val="005725CA"/>
    <w:rsid w:val="00587238"/>
    <w:rsid w:val="005A2207"/>
    <w:rsid w:val="005A50AB"/>
    <w:rsid w:val="005D5265"/>
    <w:rsid w:val="005D5C62"/>
    <w:rsid w:val="005F0A38"/>
    <w:rsid w:val="005F175F"/>
    <w:rsid w:val="005F2875"/>
    <w:rsid w:val="00602610"/>
    <w:rsid w:val="00602C9B"/>
    <w:rsid w:val="00626A08"/>
    <w:rsid w:val="00635C4A"/>
    <w:rsid w:val="00640A5B"/>
    <w:rsid w:val="006465CE"/>
    <w:rsid w:val="006543A3"/>
    <w:rsid w:val="00654536"/>
    <w:rsid w:val="00654944"/>
    <w:rsid w:val="006728C3"/>
    <w:rsid w:val="00676CC0"/>
    <w:rsid w:val="00677C95"/>
    <w:rsid w:val="00683C55"/>
    <w:rsid w:val="00686B08"/>
    <w:rsid w:val="006A2B6B"/>
    <w:rsid w:val="006B4C1B"/>
    <w:rsid w:val="006B620E"/>
    <w:rsid w:val="006D783A"/>
    <w:rsid w:val="006D7E22"/>
    <w:rsid w:val="006E179F"/>
    <w:rsid w:val="006E2BFB"/>
    <w:rsid w:val="00701825"/>
    <w:rsid w:val="00706D81"/>
    <w:rsid w:val="00707291"/>
    <w:rsid w:val="00711C6F"/>
    <w:rsid w:val="0071337E"/>
    <w:rsid w:val="00714C1D"/>
    <w:rsid w:val="00717353"/>
    <w:rsid w:val="00721A26"/>
    <w:rsid w:val="00740120"/>
    <w:rsid w:val="00747BCC"/>
    <w:rsid w:val="00754B5B"/>
    <w:rsid w:val="00755872"/>
    <w:rsid w:val="00766EFA"/>
    <w:rsid w:val="00780856"/>
    <w:rsid w:val="00786906"/>
    <w:rsid w:val="00796654"/>
    <w:rsid w:val="007A1D3F"/>
    <w:rsid w:val="007A6382"/>
    <w:rsid w:val="007C377E"/>
    <w:rsid w:val="007D4E37"/>
    <w:rsid w:val="007D5382"/>
    <w:rsid w:val="007D7634"/>
    <w:rsid w:val="007E537C"/>
    <w:rsid w:val="00815D25"/>
    <w:rsid w:val="00821368"/>
    <w:rsid w:val="00821BD0"/>
    <w:rsid w:val="008224C7"/>
    <w:rsid w:val="008459F5"/>
    <w:rsid w:val="00855D41"/>
    <w:rsid w:val="008721F0"/>
    <w:rsid w:val="00875D10"/>
    <w:rsid w:val="00877585"/>
    <w:rsid w:val="00885845"/>
    <w:rsid w:val="00897A1A"/>
    <w:rsid w:val="008A3AC2"/>
    <w:rsid w:val="008A5E90"/>
    <w:rsid w:val="008B6299"/>
    <w:rsid w:val="008C0CE4"/>
    <w:rsid w:val="008C2F16"/>
    <w:rsid w:val="008C41A3"/>
    <w:rsid w:val="008F496A"/>
    <w:rsid w:val="008F598B"/>
    <w:rsid w:val="008F6657"/>
    <w:rsid w:val="00904218"/>
    <w:rsid w:val="00911BB2"/>
    <w:rsid w:val="00926511"/>
    <w:rsid w:val="00927BEC"/>
    <w:rsid w:val="00934B02"/>
    <w:rsid w:val="0094002C"/>
    <w:rsid w:val="0094613E"/>
    <w:rsid w:val="00954C71"/>
    <w:rsid w:val="00967B1E"/>
    <w:rsid w:val="0098716A"/>
    <w:rsid w:val="00995790"/>
    <w:rsid w:val="009A0497"/>
    <w:rsid w:val="009C0B2A"/>
    <w:rsid w:val="009E141D"/>
    <w:rsid w:val="009F0742"/>
    <w:rsid w:val="009F6F44"/>
    <w:rsid w:val="00A04533"/>
    <w:rsid w:val="00A1042C"/>
    <w:rsid w:val="00A205B0"/>
    <w:rsid w:val="00A20E04"/>
    <w:rsid w:val="00A219BC"/>
    <w:rsid w:val="00A30435"/>
    <w:rsid w:val="00A3291E"/>
    <w:rsid w:val="00A460E7"/>
    <w:rsid w:val="00A47D74"/>
    <w:rsid w:val="00A5410B"/>
    <w:rsid w:val="00A61451"/>
    <w:rsid w:val="00A71437"/>
    <w:rsid w:val="00A7711D"/>
    <w:rsid w:val="00A8196B"/>
    <w:rsid w:val="00A92124"/>
    <w:rsid w:val="00A92407"/>
    <w:rsid w:val="00AA0BAF"/>
    <w:rsid w:val="00AA5290"/>
    <w:rsid w:val="00AA7901"/>
    <w:rsid w:val="00AB312A"/>
    <w:rsid w:val="00AF1AFC"/>
    <w:rsid w:val="00AF3C5C"/>
    <w:rsid w:val="00B00F17"/>
    <w:rsid w:val="00B02675"/>
    <w:rsid w:val="00B220D3"/>
    <w:rsid w:val="00B35D9F"/>
    <w:rsid w:val="00B43174"/>
    <w:rsid w:val="00B656A6"/>
    <w:rsid w:val="00B71058"/>
    <w:rsid w:val="00B721FA"/>
    <w:rsid w:val="00B7498B"/>
    <w:rsid w:val="00B921B4"/>
    <w:rsid w:val="00B95B6D"/>
    <w:rsid w:val="00BA3591"/>
    <w:rsid w:val="00BA72AA"/>
    <w:rsid w:val="00BA75E7"/>
    <w:rsid w:val="00BB2629"/>
    <w:rsid w:val="00BB433E"/>
    <w:rsid w:val="00BB65B6"/>
    <w:rsid w:val="00BC14C4"/>
    <w:rsid w:val="00BC2F1C"/>
    <w:rsid w:val="00BC53E3"/>
    <w:rsid w:val="00BC6AE1"/>
    <w:rsid w:val="00BE1E6F"/>
    <w:rsid w:val="00BE1F13"/>
    <w:rsid w:val="00BE6CBD"/>
    <w:rsid w:val="00BE7C79"/>
    <w:rsid w:val="00BF0486"/>
    <w:rsid w:val="00BF24D5"/>
    <w:rsid w:val="00BF3964"/>
    <w:rsid w:val="00BF4D0C"/>
    <w:rsid w:val="00BF6145"/>
    <w:rsid w:val="00C06BDC"/>
    <w:rsid w:val="00C23325"/>
    <w:rsid w:val="00C56AA9"/>
    <w:rsid w:val="00C71E9D"/>
    <w:rsid w:val="00C81C9F"/>
    <w:rsid w:val="00CA1BEA"/>
    <w:rsid w:val="00CA684D"/>
    <w:rsid w:val="00CB291C"/>
    <w:rsid w:val="00CB47C7"/>
    <w:rsid w:val="00CB6C92"/>
    <w:rsid w:val="00CC02DB"/>
    <w:rsid w:val="00CC7953"/>
    <w:rsid w:val="00CD55DA"/>
    <w:rsid w:val="00CD6453"/>
    <w:rsid w:val="00D01EA5"/>
    <w:rsid w:val="00D10268"/>
    <w:rsid w:val="00D23E8E"/>
    <w:rsid w:val="00D2709C"/>
    <w:rsid w:val="00D27209"/>
    <w:rsid w:val="00D40F12"/>
    <w:rsid w:val="00D46715"/>
    <w:rsid w:val="00D5589F"/>
    <w:rsid w:val="00D63525"/>
    <w:rsid w:val="00D67613"/>
    <w:rsid w:val="00D81465"/>
    <w:rsid w:val="00D949D7"/>
    <w:rsid w:val="00D9743B"/>
    <w:rsid w:val="00DC75E1"/>
    <w:rsid w:val="00DC7A9A"/>
    <w:rsid w:val="00DC7DD1"/>
    <w:rsid w:val="00DD343B"/>
    <w:rsid w:val="00DE4F48"/>
    <w:rsid w:val="00DF1922"/>
    <w:rsid w:val="00E0195E"/>
    <w:rsid w:val="00E124DE"/>
    <w:rsid w:val="00E20FC0"/>
    <w:rsid w:val="00E24902"/>
    <w:rsid w:val="00E44916"/>
    <w:rsid w:val="00E52D48"/>
    <w:rsid w:val="00E6787C"/>
    <w:rsid w:val="00E772A3"/>
    <w:rsid w:val="00E80790"/>
    <w:rsid w:val="00E964B6"/>
    <w:rsid w:val="00EA3DD1"/>
    <w:rsid w:val="00EA6F19"/>
    <w:rsid w:val="00EB1D4B"/>
    <w:rsid w:val="00EB5924"/>
    <w:rsid w:val="00EC39A1"/>
    <w:rsid w:val="00EC5B1C"/>
    <w:rsid w:val="00ED0D02"/>
    <w:rsid w:val="00EE30CE"/>
    <w:rsid w:val="00EF0147"/>
    <w:rsid w:val="00F01CC2"/>
    <w:rsid w:val="00F06CBF"/>
    <w:rsid w:val="00F1272B"/>
    <w:rsid w:val="00F12CD7"/>
    <w:rsid w:val="00F2683B"/>
    <w:rsid w:val="00F26B5E"/>
    <w:rsid w:val="00F374BA"/>
    <w:rsid w:val="00F410EE"/>
    <w:rsid w:val="00F46DD1"/>
    <w:rsid w:val="00F47000"/>
    <w:rsid w:val="00F62854"/>
    <w:rsid w:val="00F65761"/>
    <w:rsid w:val="00F869F6"/>
    <w:rsid w:val="00FB5602"/>
    <w:rsid w:val="00FD5975"/>
    <w:rsid w:val="00FF04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15:docId w15:val="{2C1B52CA-67E3-432D-ACF4-F796247E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2">
    <w:name w:val="Unresolved Mention2"/>
    <w:basedOn w:val="DefaultParagraphFont"/>
    <w:uiPriority w:val="99"/>
    <w:semiHidden/>
    <w:unhideWhenUsed/>
    <w:rsid w:val="002D0171"/>
    <w:rPr>
      <w:color w:val="605E5C"/>
      <w:shd w:val="clear" w:color="auto" w:fill="E1DFDD"/>
    </w:rPr>
  </w:style>
  <w:style w:type="table" w:styleId="TableGrid">
    <w:name w:val="Table Grid"/>
    <w:basedOn w:val="TableNormal"/>
    <w:uiPriority w:val="59"/>
    <w:rsid w:val="00EF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F01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994">
      <w:bodyDiv w:val="1"/>
      <w:marLeft w:val="0"/>
      <w:marRight w:val="0"/>
      <w:marTop w:val="0"/>
      <w:marBottom w:val="0"/>
      <w:divBdr>
        <w:top w:val="none" w:sz="0" w:space="0" w:color="auto"/>
        <w:left w:val="none" w:sz="0" w:space="0" w:color="auto"/>
        <w:bottom w:val="none" w:sz="0" w:space="0" w:color="auto"/>
        <w:right w:val="none" w:sz="0" w:space="0" w:color="auto"/>
      </w:divBdr>
    </w:div>
    <w:div w:id="13465131">
      <w:bodyDiv w:val="1"/>
      <w:marLeft w:val="0"/>
      <w:marRight w:val="0"/>
      <w:marTop w:val="0"/>
      <w:marBottom w:val="0"/>
      <w:divBdr>
        <w:top w:val="none" w:sz="0" w:space="0" w:color="auto"/>
        <w:left w:val="none" w:sz="0" w:space="0" w:color="auto"/>
        <w:bottom w:val="none" w:sz="0" w:space="0" w:color="auto"/>
        <w:right w:val="none" w:sz="0" w:space="0" w:color="auto"/>
      </w:divBdr>
    </w:div>
    <w:div w:id="49233446">
      <w:bodyDiv w:val="1"/>
      <w:marLeft w:val="0"/>
      <w:marRight w:val="0"/>
      <w:marTop w:val="0"/>
      <w:marBottom w:val="0"/>
      <w:divBdr>
        <w:top w:val="none" w:sz="0" w:space="0" w:color="auto"/>
        <w:left w:val="none" w:sz="0" w:space="0" w:color="auto"/>
        <w:bottom w:val="none" w:sz="0" w:space="0" w:color="auto"/>
        <w:right w:val="none" w:sz="0" w:space="0" w:color="auto"/>
      </w:divBdr>
    </w:div>
    <w:div w:id="65156027">
      <w:bodyDiv w:val="1"/>
      <w:marLeft w:val="0"/>
      <w:marRight w:val="0"/>
      <w:marTop w:val="0"/>
      <w:marBottom w:val="0"/>
      <w:divBdr>
        <w:top w:val="none" w:sz="0" w:space="0" w:color="auto"/>
        <w:left w:val="none" w:sz="0" w:space="0" w:color="auto"/>
        <w:bottom w:val="none" w:sz="0" w:space="0" w:color="auto"/>
        <w:right w:val="none" w:sz="0" w:space="0" w:color="auto"/>
      </w:divBdr>
    </w:div>
    <w:div w:id="87049147">
      <w:bodyDiv w:val="1"/>
      <w:marLeft w:val="0"/>
      <w:marRight w:val="0"/>
      <w:marTop w:val="0"/>
      <w:marBottom w:val="0"/>
      <w:divBdr>
        <w:top w:val="none" w:sz="0" w:space="0" w:color="auto"/>
        <w:left w:val="none" w:sz="0" w:space="0" w:color="auto"/>
        <w:bottom w:val="none" w:sz="0" w:space="0" w:color="auto"/>
        <w:right w:val="none" w:sz="0" w:space="0" w:color="auto"/>
      </w:divBdr>
    </w:div>
    <w:div w:id="120733762">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51144615">
      <w:bodyDiv w:val="1"/>
      <w:marLeft w:val="0"/>
      <w:marRight w:val="0"/>
      <w:marTop w:val="0"/>
      <w:marBottom w:val="0"/>
      <w:divBdr>
        <w:top w:val="none" w:sz="0" w:space="0" w:color="auto"/>
        <w:left w:val="none" w:sz="0" w:space="0" w:color="auto"/>
        <w:bottom w:val="none" w:sz="0" w:space="0" w:color="auto"/>
        <w:right w:val="none" w:sz="0" w:space="0" w:color="auto"/>
      </w:divBdr>
    </w:div>
    <w:div w:id="163086208">
      <w:bodyDiv w:val="1"/>
      <w:marLeft w:val="0"/>
      <w:marRight w:val="0"/>
      <w:marTop w:val="0"/>
      <w:marBottom w:val="0"/>
      <w:divBdr>
        <w:top w:val="none" w:sz="0" w:space="0" w:color="auto"/>
        <w:left w:val="none" w:sz="0" w:space="0" w:color="auto"/>
        <w:bottom w:val="none" w:sz="0" w:space="0" w:color="auto"/>
        <w:right w:val="none" w:sz="0" w:space="0" w:color="auto"/>
      </w:divBdr>
    </w:div>
    <w:div w:id="167254201">
      <w:bodyDiv w:val="1"/>
      <w:marLeft w:val="0"/>
      <w:marRight w:val="0"/>
      <w:marTop w:val="0"/>
      <w:marBottom w:val="0"/>
      <w:divBdr>
        <w:top w:val="none" w:sz="0" w:space="0" w:color="auto"/>
        <w:left w:val="none" w:sz="0" w:space="0" w:color="auto"/>
        <w:bottom w:val="none" w:sz="0" w:space="0" w:color="auto"/>
        <w:right w:val="none" w:sz="0" w:space="0" w:color="auto"/>
      </w:divBdr>
    </w:div>
    <w:div w:id="214200627">
      <w:bodyDiv w:val="1"/>
      <w:marLeft w:val="0"/>
      <w:marRight w:val="0"/>
      <w:marTop w:val="0"/>
      <w:marBottom w:val="0"/>
      <w:divBdr>
        <w:top w:val="none" w:sz="0" w:space="0" w:color="auto"/>
        <w:left w:val="none" w:sz="0" w:space="0" w:color="auto"/>
        <w:bottom w:val="none" w:sz="0" w:space="0" w:color="auto"/>
        <w:right w:val="none" w:sz="0" w:space="0" w:color="auto"/>
      </w:divBdr>
    </w:div>
    <w:div w:id="218321253">
      <w:bodyDiv w:val="1"/>
      <w:marLeft w:val="0"/>
      <w:marRight w:val="0"/>
      <w:marTop w:val="0"/>
      <w:marBottom w:val="0"/>
      <w:divBdr>
        <w:top w:val="none" w:sz="0" w:space="0" w:color="auto"/>
        <w:left w:val="none" w:sz="0" w:space="0" w:color="auto"/>
        <w:bottom w:val="none" w:sz="0" w:space="0" w:color="auto"/>
        <w:right w:val="none" w:sz="0" w:space="0" w:color="auto"/>
      </w:divBdr>
    </w:div>
    <w:div w:id="314722113">
      <w:bodyDiv w:val="1"/>
      <w:marLeft w:val="0"/>
      <w:marRight w:val="0"/>
      <w:marTop w:val="0"/>
      <w:marBottom w:val="0"/>
      <w:divBdr>
        <w:top w:val="none" w:sz="0" w:space="0" w:color="auto"/>
        <w:left w:val="none" w:sz="0" w:space="0" w:color="auto"/>
        <w:bottom w:val="none" w:sz="0" w:space="0" w:color="auto"/>
        <w:right w:val="none" w:sz="0" w:space="0" w:color="auto"/>
      </w:divBdr>
    </w:div>
    <w:div w:id="327680524">
      <w:bodyDiv w:val="1"/>
      <w:marLeft w:val="0"/>
      <w:marRight w:val="0"/>
      <w:marTop w:val="0"/>
      <w:marBottom w:val="0"/>
      <w:divBdr>
        <w:top w:val="none" w:sz="0" w:space="0" w:color="auto"/>
        <w:left w:val="none" w:sz="0" w:space="0" w:color="auto"/>
        <w:bottom w:val="none" w:sz="0" w:space="0" w:color="auto"/>
        <w:right w:val="none" w:sz="0" w:space="0" w:color="auto"/>
      </w:divBdr>
    </w:div>
    <w:div w:id="383531011">
      <w:bodyDiv w:val="1"/>
      <w:marLeft w:val="0"/>
      <w:marRight w:val="0"/>
      <w:marTop w:val="0"/>
      <w:marBottom w:val="0"/>
      <w:divBdr>
        <w:top w:val="none" w:sz="0" w:space="0" w:color="auto"/>
        <w:left w:val="none" w:sz="0" w:space="0" w:color="auto"/>
        <w:bottom w:val="none" w:sz="0" w:space="0" w:color="auto"/>
        <w:right w:val="none" w:sz="0" w:space="0" w:color="auto"/>
      </w:divBdr>
    </w:div>
    <w:div w:id="39370266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414210917">
      <w:bodyDiv w:val="1"/>
      <w:marLeft w:val="0"/>
      <w:marRight w:val="0"/>
      <w:marTop w:val="0"/>
      <w:marBottom w:val="0"/>
      <w:divBdr>
        <w:top w:val="none" w:sz="0" w:space="0" w:color="auto"/>
        <w:left w:val="none" w:sz="0" w:space="0" w:color="auto"/>
        <w:bottom w:val="none" w:sz="0" w:space="0" w:color="auto"/>
        <w:right w:val="none" w:sz="0" w:space="0" w:color="auto"/>
      </w:divBdr>
    </w:div>
    <w:div w:id="445271339">
      <w:bodyDiv w:val="1"/>
      <w:marLeft w:val="0"/>
      <w:marRight w:val="0"/>
      <w:marTop w:val="0"/>
      <w:marBottom w:val="0"/>
      <w:divBdr>
        <w:top w:val="none" w:sz="0" w:space="0" w:color="auto"/>
        <w:left w:val="none" w:sz="0" w:space="0" w:color="auto"/>
        <w:bottom w:val="none" w:sz="0" w:space="0" w:color="auto"/>
        <w:right w:val="none" w:sz="0" w:space="0" w:color="auto"/>
      </w:divBdr>
    </w:div>
    <w:div w:id="464735122">
      <w:bodyDiv w:val="1"/>
      <w:marLeft w:val="0"/>
      <w:marRight w:val="0"/>
      <w:marTop w:val="0"/>
      <w:marBottom w:val="0"/>
      <w:divBdr>
        <w:top w:val="none" w:sz="0" w:space="0" w:color="auto"/>
        <w:left w:val="none" w:sz="0" w:space="0" w:color="auto"/>
        <w:bottom w:val="none" w:sz="0" w:space="0" w:color="auto"/>
        <w:right w:val="none" w:sz="0" w:space="0" w:color="auto"/>
      </w:divBdr>
    </w:div>
    <w:div w:id="475805039">
      <w:bodyDiv w:val="1"/>
      <w:marLeft w:val="0"/>
      <w:marRight w:val="0"/>
      <w:marTop w:val="0"/>
      <w:marBottom w:val="0"/>
      <w:divBdr>
        <w:top w:val="none" w:sz="0" w:space="0" w:color="auto"/>
        <w:left w:val="none" w:sz="0" w:space="0" w:color="auto"/>
        <w:bottom w:val="none" w:sz="0" w:space="0" w:color="auto"/>
        <w:right w:val="none" w:sz="0" w:space="0" w:color="auto"/>
      </w:divBdr>
    </w:div>
    <w:div w:id="593132467">
      <w:bodyDiv w:val="1"/>
      <w:marLeft w:val="0"/>
      <w:marRight w:val="0"/>
      <w:marTop w:val="0"/>
      <w:marBottom w:val="0"/>
      <w:divBdr>
        <w:top w:val="none" w:sz="0" w:space="0" w:color="auto"/>
        <w:left w:val="none" w:sz="0" w:space="0" w:color="auto"/>
        <w:bottom w:val="none" w:sz="0" w:space="0" w:color="auto"/>
        <w:right w:val="none" w:sz="0" w:space="0" w:color="auto"/>
      </w:divBdr>
    </w:div>
    <w:div w:id="600185961">
      <w:bodyDiv w:val="1"/>
      <w:marLeft w:val="0"/>
      <w:marRight w:val="0"/>
      <w:marTop w:val="0"/>
      <w:marBottom w:val="0"/>
      <w:divBdr>
        <w:top w:val="none" w:sz="0" w:space="0" w:color="auto"/>
        <w:left w:val="none" w:sz="0" w:space="0" w:color="auto"/>
        <w:bottom w:val="none" w:sz="0" w:space="0" w:color="auto"/>
        <w:right w:val="none" w:sz="0" w:space="0" w:color="auto"/>
      </w:divBdr>
    </w:div>
    <w:div w:id="654604487">
      <w:bodyDiv w:val="1"/>
      <w:marLeft w:val="0"/>
      <w:marRight w:val="0"/>
      <w:marTop w:val="0"/>
      <w:marBottom w:val="0"/>
      <w:divBdr>
        <w:top w:val="none" w:sz="0" w:space="0" w:color="auto"/>
        <w:left w:val="none" w:sz="0" w:space="0" w:color="auto"/>
        <w:bottom w:val="none" w:sz="0" w:space="0" w:color="auto"/>
        <w:right w:val="none" w:sz="0" w:space="0" w:color="auto"/>
      </w:divBdr>
    </w:div>
    <w:div w:id="660932681">
      <w:bodyDiv w:val="1"/>
      <w:marLeft w:val="0"/>
      <w:marRight w:val="0"/>
      <w:marTop w:val="0"/>
      <w:marBottom w:val="0"/>
      <w:divBdr>
        <w:top w:val="none" w:sz="0" w:space="0" w:color="auto"/>
        <w:left w:val="none" w:sz="0" w:space="0" w:color="auto"/>
        <w:bottom w:val="none" w:sz="0" w:space="0" w:color="auto"/>
        <w:right w:val="none" w:sz="0" w:space="0" w:color="auto"/>
      </w:divBdr>
    </w:div>
    <w:div w:id="702754513">
      <w:bodyDiv w:val="1"/>
      <w:marLeft w:val="0"/>
      <w:marRight w:val="0"/>
      <w:marTop w:val="0"/>
      <w:marBottom w:val="0"/>
      <w:divBdr>
        <w:top w:val="none" w:sz="0" w:space="0" w:color="auto"/>
        <w:left w:val="none" w:sz="0" w:space="0" w:color="auto"/>
        <w:bottom w:val="none" w:sz="0" w:space="0" w:color="auto"/>
        <w:right w:val="none" w:sz="0" w:space="0" w:color="auto"/>
      </w:divBdr>
    </w:div>
    <w:div w:id="754479255">
      <w:bodyDiv w:val="1"/>
      <w:marLeft w:val="0"/>
      <w:marRight w:val="0"/>
      <w:marTop w:val="0"/>
      <w:marBottom w:val="0"/>
      <w:divBdr>
        <w:top w:val="none" w:sz="0" w:space="0" w:color="auto"/>
        <w:left w:val="none" w:sz="0" w:space="0" w:color="auto"/>
        <w:bottom w:val="none" w:sz="0" w:space="0" w:color="auto"/>
        <w:right w:val="none" w:sz="0" w:space="0" w:color="auto"/>
      </w:divBdr>
    </w:div>
    <w:div w:id="756286923">
      <w:bodyDiv w:val="1"/>
      <w:marLeft w:val="0"/>
      <w:marRight w:val="0"/>
      <w:marTop w:val="0"/>
      <w:marBottom w:val="0"/>
      <w:divBdr>
        <w:top w:val="none" w:sz="0" w:space="0" w:color="auto"/>
        <w:left w:val="none" w:sz="0" w:space="0" w:color="auto"/>
        <w:bottom w:val="none" w:sz="0" w:space="0" w:color="auto"/>
        <w:right w:val="none" w:sz="0" w:space="0" w:color="auto"/>
      </w:divBdr>
    </w:div>
    <w:div w:id="760834442">
      <w:bodyDiv w:val="1"/>
      <w:marLeft w:val="0"/>
      <w:marRight w:val="0"/>
      <w:marTop w:val="0"/>
      <w:marBottom w:val="0"/>
      <w:divBdr>
        <w:top w:val="none" w:sz="0" w:space="0" w:color="auto"/>
        <w:left w:val="none" w:sz="0" w:space="0" w:color="auto"/>
        <w:bottom w:val="none" w:sz="0" w:space="0" w:color="auto"/>
        <w:right w:val="none" w:sz="0" w:space="0" w:color="auto"/>
      </w:divBdr>
    </w:div>
    <w:div w:id="808085032">
      <w:bodyDiv w:val="1"/>
      <w:marLeft w:val="0"/>
      <w:marRight w:val="0"/>
      <w:marTop w:val="0"/>
      <w:marBottom w:val="0"/>
      <w:divBdr>
        <w:top w:val="none" w:sz="0" w:space="0" w:color="auto"/>
        <w:left w:val="none" w:sz="0" w:space="0" w:color="auto"/>
        <w:bottom w:val="none" w:sz="0" w:space="0" w:color="auto"/>
        <w:right w:val="none" w:sz="0" w:space="0" w:color="auto"/>
      </w:divBdr>
    </w:div>
    <w:div w:id="835147639">
      <w:bodyDiv w:val="1"/>
      <w:marLeft w:val="0"/>
      <w:marRight w:val="0"/>
      <w:marTop w:val="0"/>
      <w:marBottom w:val="0"/>
      <w:divBdr>
        <w:top w:val="none" w:sz="0" w:space="0" w:color="auto"/>
        <w:left w:val="none" w:sz="0" w:space="0" w:color="auto"/>
        <w:bottom w:val="none" w:sz="0" w:space="0" w:color="auto"/>
        <w:right w:val="none" w:sz="0" w:space="0" w:color="auto"/>
      </w:divBdr>
      <w:divsChild>
        <w:div w:id="1914392836">
          <w:marLeft w:val="0"/>
          <w:marRight w:val="0"/>
          <w:marTop w:val="0"/>
          <w:marBottom w:val="0"/>
          <w:divBdr>
            <w:top w:val="none" w:sz="0" w:space="0" w:color="auto"/>
            <w:left w:val="none" w:sz="0" w:space="0" w:color="auto"/>
            <w:bottom w:val="none" w:sz="0" w:space="0" w:color="auto"/>
            <w:right w:val="none" w:sz="0" w:space="0" w:color="auto"/>
          </w:divBdr>
        </w:div>
      </w:divsChild>
    </w:div>
    <w:div w:id="849638531">
      <w:bodyDiv w:val="1"/>
      <w:marLeft w:val="0"/>
      <w:marRight w:val="0"/>
      <w:marTop w:val="0"/>
      <w:marBottom w:val="0"/>
      <w:divBdr>
        <w:top w:val="none" w:sz="0" w:space="0" w:color="auto"/>
        <w:left w:val="none" w:sz="0" w:space="0" w:color="auto"/>
        <w:bottom w:val="none" w:sz="0" w:space="0" w:color="auto"/>
        <w:right w:val="none" w:sz="0" w:space="0" w:color="auto"/>
      </w:divBdr>
    </w:div>
    <w:div w:id="866528577">
      <w:bodyDiv w:val="1"/>
      <w:marLeft w:val="0"/>
      <w:marRight w:val="0"/>
      <w:marTop w:val="0"/>
      <w:marBottom w:val="0"/>
      <w:divBdr>
        <w:top w:val="none" w:sz="0" w:space="0" w:color="auto"/>
        <w:left w:val="none" w:sz="0" w:space="0" w:color="auto"/>
        <w:bottom w:val="none" w:sz="0" w:space="0" w:color="auto"/>
        <w:right w:val="none" w:sz="0" w:space="0" w:color="auto"/>
      </w:divBdr>
    </w:div>
    <w:div w:id="869492148">
      <w:bodyDiv w:val="1"/>
      <w:marLeft w:val="0"/>
      <w:marRight w:val="0"/>
      <w:marTop w:val="0"/>
      <w:marBottom w:val="0"/>
      <w:divBdr>
        <w:top w:val="none" w:sz="0" w:space="0" w:color="auto"/>
        <w:left w:val="none" w:sz="0" w:space="0" w:color="auto"/>
        <w:bottom w:val="none" w:sz="0" w:space="0" w:color="auto"/>
        <w:right w:val="none" w:sz="0" w:space="0" w:color="auto"/>
      </w:divBdr>
    </w:div>
    <w:div w:id="904875815">
      <w:bodyDiv w:val="1"/>
      <w:marLeft w:val="0"/>
      <w:marRight w:val="0"/>
      <w:marTop w:val="0"/>
      <w:marBottom w:val="0"/>
      <w:divBdr>
        <w:top w:val="none" w:sz="0" w:space="0" w:color="auto"/>
        <w:left w:val="none" w:sz="0" w:space="0" w:color="auto"/>
        <w:bottom w:val="none" w:sz="0" w:space="0" w:color="auto"/>
        <w:right w:val="none" w:sz="0" w:space="0" w:color="auto"/>
      </w:divBdr>
    </w:div>
    <w:div w:id="943263584">
      <w:bodyDiv w:val="1"/>
      <w:marLeft w:val="0"/>
      <w:marRight w:val="0"/>
      <w:marTop w:val="0"/>
      <w:marBottom w:val="0"/>
      <w:divBdr>
        <w:top w:val="none" w:sz="0" w:space="0" w:color="auto"/>
        <w:left w:val="none" w:sz="0" w:space="0" w:color="auto"/>
        <w:bottom w:val="none" w:sz="0" w:space="0" w:color="auto"/>
        <w:right w:val="none" w:sz="0" w:space="0" w:color="auto"/>
      </w:divBdr>
      <w:divsChild>
        <w:div w:id="1018654132">
          <w:marLeft w:val="0"/>
          <w:marRight w:val="0"/>
          <w:marTop w:val="0"/>
          <w:marBottom w:val="0"/>
          <w:divBdr>
            <w:top w:val="none" w:sz="0" w:space="0" w:color="auto"/>
            <w:left w:val="none" w:sz="0" w:space="0" w:color="auto"/>
            <w:bottom w:val="none" w:sz="0" w:space="0" w:color="auto"/>
            <w:right w:val="none" w:sz="0" w:space="0" w:color="auto"/>
          </w:divBdr>
          <w:divsChild>
            <w:div w:id="1218661890">
              <w:marLeft w:val="0"/>
              <w:marRight w:val="0"/>
              <w:marTop w:val="0"/>
              <w:marBottom w:val="0"/>
              <w:divBdr>
                <w:top w:val="none" w:sz="0" w:space="0" w:color="auto"/>
                <w:left w:val="none" w:sz="0" w:space="0" w:color="auto"/>
                <w:bottom w:val="none" w:sz="0" w:space="0" w:color="auto"/>
                <w:right w:val="none" w:sz="0" w:space="0" w:color="auto"/>
              </w:divBdr>
              <w:divsChild>
                <w:div w:id="409543694">
                  <w:marLeft w:val="-240"/>
                  <w:marRight w:val="-240"/>
                  <w:marTop w:val="0"/>
                  <w:marBottom w:val="0"/>
                  <w:divBdr>
                    <w:top w:val="none" w:sz="0" w:space="0" w:color="auto"/>
                    <w:left w:val="none" w:sz="0" w:space="0" w:color="auto"/>
                    <w:bottom w:val="none" w:sz="0" w:space="0" w:color="auto"/>
                    <w:right w:val="none" w:sz="0" w:space="0" w:color="auto"/>
                  </w:divBdr>
                  <w:divsChild>
                    <w:div w:id="263269029">
                      <w:marLeft w:val="0"/>
                      <w:marRight w:val="0"/>
                      <w:marTop w:val="0"/>
                      <w:marBottom w:val="0"/>
                      <w:divBdr>
                        <w:top w:val="none" w:sz="0" w:space="0" w:color="auto"/>
                        <w:left w:val="none" w:sz="0" w:space="0" w:color="auto"/>
                        <w:bottom w:val="none" w:sz="0" w:space="0" w:color="auto"/>
                        <w:right w:val="none" w:sz="0" w:space="0" w:color="auto"/>
                      </w:divBdr>
                      <w:divsChild>
                        <w:div w:id="1640065860">
                          <w:marLeft w:val="0"/>
                          <w:marRight w:val="0"/>
                          <w:marTop w:val="0"/>
                          <w:marBottom w:val="0"/>
                          <w:divBdr>
                            <w:top w:val="none" w:sz="0" w:space="0" w:color="auto"/>
                            <w:left w:val="none" w:sz="0" w:space="0" w:color="auto"/>
                            <w:bottom w:val="none" w:sz="0" w:space="0" w:color="auto"/>
                            <w:right w:val="none" w:sz="0" w:space="0" w:color="auto"/>
                          </w:divBdr>
                        </w:div>
                        <w:div w:id="258948704">
                          <w:marLeft w:val="0"/>
                          <w:marRight w:val="0"/>
                          <w:marTop w:val="0"/>
                          <w:marBottom w:val="0"/>
                          <w:divBdr>
                            <w:top w:val="none" w:sz="0" w:space="0" w:color="auto"/>
                            <w:left w:val="none" w:sz="0" w:space="0" w:color="auto"/>
                            <w:bottom w:val="none" w:sz="0" w:space="0" w:color="auto"/>
                            <w:right w:val="none" w:sz="0" w:space="0" w:color="auto"/>
                          </w:divBdr>
                          <w:divsChild>
                            <w:div w:id="1993867985">
                              <w:marLeft w:val="165"/>
                              <w:marRight w:val="165"/>
                              <w:marTop w:val="0"/>
                              <w:marBottom w:val="0"/>
                              <w:divBdr>
                                <w:top w:val="none" w:sz="0" w:space="0" w:color="auto"/>
                                <w:left w:val="none" w:sz="0" w:space="0" w:color="auto"/>
                                <w:bottom w:val="none" w:sz="0" w:space="0" w:color="auto"/>
                                <w:right w:val="none" w:sz="0" w:space="0" w:color="auto"/>
                              </w:divBdr>
                              <w:divsChild>
                                <w:div w:id="2088572696">
                                  <w:marLeft w:val="0"/>
                                  <w:marRight w:val="0"/>
                                  <w:marTop w:val="0"/>
                                  <w:marBottom w:val="0"/>
                                  <w:divBdr>
                                    <w:top w:val="none" w:sz="0" w:space="0" w:color="auto"/>
                                    <w:left w:val="none" w:sz="0" w:space="0" w:color="auto"/>
                                    <w:bottom w:val="none" w:sz="0" w:space="0" w:color="auto"/>
                                    <w:right w:val="none" w:sz="0" w:space="0" w:color="auto"/>
                                  </w:divBdr>
                                  <w:divsChild>
                                    <w:div w:id="119049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5191">
      <w:bodyDiv w:val="1"/>
      <w:marLeft w:val="0"/>
      <w:marRight w:val="0"/>
      <w:marTop w:val="0"/>
      <w:marBottom w:val="0"/>
      <w:divBdr>
        <w:top w:val="none" w:sz="0" w:space="0" w:color="auto"/>
        <w:left w:val="none" w:sz="0" w:space="0" w:color="auto"/>
        <w:bottom w:val="none" w:sz="0" w:space="0" w:color="auto"/>
        <w:right w:val="none" w:sz="0" w:space="0" w:color="auto"/>
      </w:divBdr>
    </w:div>
    <w:div w:id="945816118">
      <w:bodyDiv w:val="1"/>
      <w:marLeft w:val="0"/>
      <w:marRight w:val="0"/>
      <w:marTop w:val="0"/>
      <w:marBottom w:val="0"/>
      <w:divBdr>
        <w:top w:val="none" w:sz="0" w:space="0" w:color="auto"/>
        <w:left w:val="none" w:sz="0" w:space="0" w:color="auto"/>
        <w:bottom w:val="none" w:sz="0" w:space="0" w:color="auto"/>
        <w:right w:val="none" w:sz="0" w:space="0" w:color="auto"/>
      </w:divBdr>
    </w:div>
    <w:div w:id="995301433">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050499562">
      <w:bodyDiv w:val="1"/>
      <w:marLeft w:val="0"/>
      <w:marRight w:val="0"/>
      <w:marTop w:val="0"/>
      <w:marBottom w:val="0"/>
      <w:divBdr>
        <w:top w:val="none" w:sz="0" w:space="0" w:color="auto"/>
        <w:left w:val="none" w:sz="0" w:space="0" w:color="auto"/>
        <w:bottom w:val="none" w:sz="0" w:space="0" w:color="auto"/>
        <w:right w:val="none" w:sz="0" w:space="0" w:color="auto"/>
      </w:divBdr>
    </w:div>
    <w:div w:id="1118453693">
      <w:bodyDiv w:val="1"/>
      <w:marLeft w:val="0"/>
      <w:marRight w:val="0"/>
      <w:marTop w:val="0"/>
      <w:marBottom w:val="0"/>
      <w:divBdr>
        <w:top w:val="none" w:sz="0" w:space="0" w:color="auto"/>
        <w:left w:val="none" w:sz="0" w:space="0" w:color="auto"/>
        <w:bottom w:val="none" w:sz="0" w:space="0" w:color="auto"/>
        <w:right w:val="none" w:sz="0" w:space="0" w:color="auto"/>
      </w:divBdr>
    </w:div>
    <w:div w:id="1140417414">
      <w:bodyDiv w:val="1"/>
      <w:marLeft w:val="0"/>
      <w:marRight w:val="0"/>
      <w:marTop w:val="0"/>
      <w:marBottom w:val="0"/>
      <w:divBdr>
        <w:top w:val="none" w:sz="0" w:space="0" w:color="auto"/>
        <w:left w:val="none" w:sz="0" w:space="0" w:color="auto"/>
        <w:bottom w:val="none" w:sz="0" w:space="0" w:color="auto"/>
        <w:right w:val="none" w:sz="0" w:space="0" w:color="auto"/>
      </w:divBdr>
    </w:div>
    <w:div w:id="1158418103">
      <w:bodyDiv w:val="1"/>
      <w:marLeft w:val="0"/>
      <w:marRight w:val="0"/>
      <w:marTop w:val="0"/>
      <w:marBottom w:val="0"/>
      <w:divBdr>
        <w:top w:val="none" w:sz="0" w:space="0" w:color="auto"/>
        <w:left w:val="none" w:sz="0" w:space="0" w:color="auto"/>
        <w:bottom w:val="none" w:sz="0" w:space="0" w:color="auto"/>
        <w:right w:val="none" w:sz="0" w:space="0" w:color="auto"/>
      </w:divBdr>
    </w:div>
    <w:div w:id="1180508026">
      <w:bodyDiv w:val="1"/>
      <w:marLeft w:val="0"/>
      <w:marRight w:val="0"/>
      <w:marTop w:val="0"/>
      <w:marBottom w:val="0"/>
      <w:divBdr>
        <w:top w:val="none" w:sz="0" w:space="0" w:color="auto"/>
        <w:left w:val="none" w:sz="0" w:space="0" w:color="auto"/>
        <w:bottom w:val="none" w:sz="0" w:space="0" w:color="auto"/>
        <w:right w:val="none" w:sz="0" w:space="0" w:color="auto"/>
      </w:divBdr>
    </w:div>
    <w:div w:id="1186141185">
      <w:bodyDiv w:val="1"/>
      <w:marLeft w:val="0"/>
      <w:marRight w:val="0"/>
      <w:marTop w:val="0"/>
      <w:marBottom w:val="0"/>
      <w:divBdr>
        <w:top w:val="none" w:sz="0" w:space="0" w:color="auto"/>
        <w:left w:val="none" w:sz="0" w:space="0" w:color="auto"/>
        <w:bottom w:val="none" w:sz="0" w:space="0" w:color="auto"/>
        <w:right w:val="none" w:sz="0" w:space="0" w:color="auto"/>
      </w:divBdr>
    </w:div>
    <w:div w:id="1212620295">
      <w:bodyDiv w:val="1"/>
      <w:marLeft w:val="0"/>
      <w:marRight w:val="0"/>
      <w:marTop w:val="0"/>
      <w:marBottom w:val="0"/>
      <w:divBdr>
        <w:top w:val="none" w:sz="0" w:space="0" w:color="auto"/>
        <w:left w:val="none" w:sz="0" w:space="0" w:color="auto"/>
        <w:bottom w:val="none" w:sz="0" w:space="0" w:color="auto"/>
        <w:right w:val="none" w:sz="0" w:space="0" w:color="auto"/>
      </w:divBdr>
    </w:div>
    <w:div w:id="1227646803">
      <w:bodyDiv w:val="1"/>
      <w:marLeft w:val="0"/>
      <w:marRight w:val="0"/>
      <w:marTop w:val="0"/>
      <w:marBottom w:val="0"/>
      <w:divBdr>
        <w:top w:val="none" w:sz="0" w:space="0" w:color="auto"/>
        <w:left w:val="none" w:sz="0" w:space="0" w:color="auto"/>
        <w:bottom w:val="none" w:sz="0" w:space="0" w:color="auto"/>
        <w:right w:val="none" w:sz="0" w:space="0" w:color="auto"/>
      </w:divBdr>
    </w:div>
    <w:div w:id="1321302841">
      <w:bodyDiv w:val="1"/>
      <w:marLeft w:val="0"/>
      <w:marRight w:val="0"/>
      <w:marTop w:val="0"/>
      <w:marBottom w:val="0"/>
      <w:divBdr>
        <w:top w:val="none" w:sz="0" w:space="0" w:color="auto"/>
        <w:left w:val="none" w:sz="0" w:space="0" w:color="auto"/>
        <w:bottom w:val="none" w:sz="0" w:space="0" w:color="auto"/>
        <w:right w:val="none" w:sz="0" w:space="0" w:color="auto"/>
      </w:divBdr>
    </w:div>
    <w:div w:id="1323965588">
      <w:bodyDiv w:val="1"/>
      <w:marLeft w:val="0"/>
      <w:marRight w:val="0"/>
      <w:marTop w:val="0"/>
      <w:marBottom w:val="0"/>
      <w:divBdr>
        <w:top w:val="none" w:sz="0" w:space="0" w:color="auto"/>
        <w:left w:val="none" w:sz="0" w:space="0" w:color="auto"/>
        <w:bottom w:val="none" w:sz="0" w:space="0" w:color="auto"/>
        <w:right w:val="none" w:sz="0" w:space="0" w:color="auto"/>
      </w:divBdr>
    </w:div>
    <w:div w:id="1346984416">
      <w:bodyDiv w:val="1"/>
      <w:marLeft w:val="0"/>
      <w:marRight w:val="0"/>
      <w:marTop w:val="0"/>
      <w:marBottom w:val="0"/>
      <w:divBdr>
        <w:top w:val="none" w:sz="0" w:space="0" w:color="auto"/>
        <w:left w:val="none" w:sz="0" w:space="0" w:color="auto"/>
        <w:bottom w:val="none" w:sz="0" w:space="0" w:color="auto"/>
        <w:right w:val="none" w:sz="0" w:space="0" w:color="auto"/>
      </w:divBdr>
    </w:div>
    <w:div w:id="1415324619">
      <w:bodyDiv w:val="1"/>
      <w:marLeft w:val="0"/>
      <w:marRight w:val="0"/>
      <w:marTop w:val="0"/>
      <w:marBottom w:val="0"/>
      <w:divBdr>
        <w:top w:val="none" w:sz="0" w:space="0" w:color="auto"/>
        <w:left w:val="none" w:sz="0" w:space="0" w:color="auto"/>
        <w:bottom w:val="none" w:sz="0" w:space="0" w:color="auto"/>
        <w:right w:val="none" w:sz="0" w:space="0" w:color="auto"/>
      </w:divBdr>
    </w:div>
    <w:div w:id="1432310855">
      <w:bodyDiv w:val="1"/>
      <w:marLeft w:val="0"/>
      <w:marRight w:val="0"/>
      <w:marTop w:val="0"/>
      <w:marBottom w:val="0"/>
      <w:divBdr>
        <w:top w:val="none" w:sz="0" w:space="0" w:color="auto"/>
        <w:left w:val="none" w:sz="0" w:space="0" w:color="auto"/>
        <w:bottom w:val="none" w:sz="0" w:space="0" w:color="auto"/>
        <w:right w:val="none" w:sz="0" w:space="0" w:color="auto"/>
      </w:divBdr>
    </w:div>
    <w:div w:id="1490058019">
      <w:bodyDiv w:val="1"/>
      <w:marLeft w:val="0"/>
      <w:marRight w:val="0"/>
      <w:marTop w:val="0"/>
      <w:marBottom w:val="0"/>
      <w:divBdr>
        <w:top w:val="none" w:sz="0" w:space="0" w:color="auto"/>
        <w:left w:val="none" w:sz="0" w:space="0" w:color="auto"/>
        <w:bottom w:val="none" w:sz="0" w:space="0" w:color="auto"/>
        <w:right w:val="none" w:sz="0" w:space="0" w:color="auto"/>
      </w:divBdr>
    </w:div>
    <w:div w:id="1526752967">
      <w:bodyDiv w:val="1"/>
      <w:marLeft w:val="0"/>
      <w:marRight w:val="0"/>
      <w:marTop w:val="0"/>
      <w:marBottom w:val="0"/>
      <w:divBdr>
        <w:top w:val="none" w:sz="0" w:space="0" w:color="auto"/>
        <w:left w:val="none" w:sz="0" w:space="0" w:color="auto"/>
        <w:bottom w:val="none" w:sz="0" w:space="0" w:color="auto"/>
        <w:right w:val="none" w:sz="0" w:space="0" w:color="auto"/>
      </w:divBdr>
    </w:div>
    <w:div w:id="1536427820">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1556308380">
      <w:bodyDiv w:val="1"/>
      <w:marLeft w:val="0"/>
      <w:marRight w:val="0"/>
      <w:marTop w:val="0"/>
      <w:marBottom w:val="0"/>
      <w:divBdr>
        <w:top w:val="none" w:sz="0" w:space="0" w:color="auto"/>
        <w:left w:val="none" w:sz="0" w:space="0" w:color="auto"/>
        <w:bottom w:val="none" w:sz="0" w:space="0" w:color="auto"/>
        <w:right w:val="none" w:sz="0" w:space="0" w:color="auto"/>
      </w:divBdr>
    </w:div>
    <w:div w:id="1583221944">
      <w:bodyDiv w:val="1"/>
      <w:marLeft w:val="0"/>
      <w:marRight w:val="0"/>
      <w:marTop w:val="0"/>
      <w:marBottom w:val="0"/>
      <w:divBdr>
        <w:top w:val="none" w:sz="0" w:space="0" w:color="auto"/>
        <w:left w:val="none" w:sz="0" w:space="0" w:color="auto"/>
        <w:bottom w:val="none" w:sz="0" w:space="0" w:color="auto"/>
        <w:right w:val="none" w:sz="0" w:space="0" w:color="auto"/>
      </w:divBdr>
    </w:div>
    <w:div w:id="1626109548">
      <w:bodyDiv w:val="1"/>
      <w:marLeft w:val="0"/>
      <w:marRight w:val="0"/>
      <w:marTop w:val="0"/>
      <w:marBottom w:val="0"/>
      <w:divBdr>
        <w:top w:val="none" w:sz="0" w:space="0" w:color="auto"/>
        <w:left w:val="none" w:sz="0" w:space="0" w:color="auto"/>
        <w:bottom w:val="none" w:sz="0" w:space="0" w:color="auto"/>
        <w:right w:val="none" w:sz="0" w:space="0" w:color="auto"/>
      </w:divBdr>
    </w:div>
    <w:div w:id="1632712237">
      <w:bodyDiv w:val="1"/>
      <w:marLeft w:val="0"/>
      <w:marRight w:val="0"/>
      <w:marTop w:val="0"/>
      <w:marBottom w:val="0"/>
      <w:divBdr>
        <w:top w:val="none" w:sz="0" w:space="0" w:color="auto"/>
        <w:left w:val="none" w:sz="0" w:space="0" w:color="auto"/>
        <w:bottom w:val="none" w:sz="0" w:space="0" w:color="auto"/>
        <w:right w:val="none" w:sz="0" w:space="0" w:color="auto"/>
      </w:divBdr>
    </w:div>
    <w:div w:id="1653557399">
      <w:bodyDiv w:val="1"/>
      <w:marLeft w:val="0"/>
      <w:marRight w:val="0"/>
      <w:marTop w:val="0"/>
      <w:marBottom w:val="0"/>
      <w:divBdr>
        <w:top w:val="none" w:sz="0" w:space="0" w:color="auto"/>
        <w:left w:val="none" w:sz="0" w:space="0" w:color="auto"/>
        <w:bottom w:val="none" w:sz="0" w:space="0" w:color="auto"/>
        <w:right w:val="none" w:sz="0" w:space="0" w:color="auto"/>
      </w:divBdr>
    </w:div>
    <w:div w:id="1686899534">
      <w:bodyDiv w:val="1"/>
      <w:marLeft w:val="0"/>
      <w:marRight w:val="0"/>
      <w:marTop w:val="0"/>
      <w:marBottom w:val="0"/>
      <w:divBdr>
        <w:top w:val="none" w:sz="0" w:space="0" w:color="auto"/>
        <w:left w:val="none" w:sz="0" w:space="0" w:color="auto"/>
        <w:bottom w:val="none" w:sz="0" w:space="0" w:color="auto"/>
        <w:right w:val="none" w:sz="0" w:space="0" w:color="auto"/>
      </w:divBdr>
    </w:div>
    <w:div w:id="1754544907">
      <w:bodyDiv w:val="1"/>
      <w:marLeft w:val="0"/>
      <w:marRight w:val="0"/>
      <w:marTop w:val="0"/>
      <w:marBottom w:val="0"/>
      <w:divBdr>
        <w:top w:val="none" w:sz="0" w:space="0" w:color="auto"/>
        <w:left w:val="none" w:sz="0" w:space="0" w:color="auto"/>
        <w:bottom w:val="none" w:sz="0" w:space="0" w:color="auto"/>
        <w:right w:val="none" w:sz="0" w:space="0" w:color="auto"/>
      </w:divBdr>
    </w:div>
    <w:div w:id="1759979884">
      <w:bodyDiv w:val="1"/>
      <w:marLeft w:val="0"/>
      <w:marRight w:val="0"/>
      <w:marTop w:val="0"/>
      <w:marBottom w:val="0"/>
      <w:divBdr>
        <w:top w:val="none" w:sz="0" w:space="0" w:color="auto"/>
        <w:left w:val="none" w:sz="0" w:space="0" w:color="auto"/>
        <w:bottom w:val="none" w:sz="0" w:space="0" w:color="auto"/>
        <w:right w:val="none" w:sz="0" w:space="0" w:color="auto"/>
      </w:divBdr>
    </w:div>
    <w:div w:id="1864702686">
      <w:bodyDiv w:val="1"/>
      <w:marLeft w:val="0"/>
      <w:marRight w:val="0"/>
      <w:marTop w:val="0"/>
      <w:marBottom w:val="0"/>
      <w:divBdr>
        <w:top w:val="none" w:sz="0" w:space="0" w:color="auto"/>
        <w:left w:val="none" w:sz="0" w:space="0" w:color="auto"/>
        <w:bottom w:val="none" w:sz="0" w:space="0" w:color="auto"/>
        <w:right w:val="none" w:sz="0" w:space="0" w:color="auto"/>
      </w:divBdr>
    </w:div>
    <w:div w:id="1909611295">
      <w:bodyDiv w:val="1"/>
      <w:marLeft w:val="0"/>
      <w:marRight w:val="0"/>
      <w:marTop w:val="0"/>
      <w:marBottom w:val="0"/>
      <w:divBdr>
        <w:top w:val="none" w:sz="0" w:space="0" w:color="auto"/>
        <w:left w:val="none" w:sz="0" w:space="0" w:color="auto"/>
        <w:bottom w:val="none" w:sz="0" w:space="0" w:color="auto"/>
        <w:right w:val="none" w:sz="0" w:space="0" w:color="auto"/>
      </w:divBdr>
    </w:div>
    <w:div w:id="1912539113">
      <w:bodyDiv w:val="1"/>
      <w:marLeft w:val="0"/>
      <w:marRight w:val="0"/>
      <w:marTop w:val="0"/>
      <w:marBottom w:val="0"/>
      <w:divBdr>
        <w:top w:val="none" w:sz="0" w:space="0" w:color="auto"/>
        <w:left w:val="none" w:sz="0" w:space="0" w:color="auto"/>
        <w:bottom w:val="none" w:sz="0" w:space="0" w:color="auto"/>
        <w:right w:val="none" w:sz="0" w:space="0" w:color="auto"/>
      </w:divBdr>
    </w:div>
    <w:div w:id="1917860287">
      <w:bodyDiv w:val="1"/>
      <w:marLeft w:val="0"/>
      <w:marRight w:val="0"/>
      <w:marTop w:val="0"/>
      <w:marBottom w:val="0"/>
      <w:divBdr>
        <w:top w:val="none" w:sz="0" w:space="0" w:color="auto"/>
        <w:left w:val="none" w:sz="0" w:space="0" w:color="auto"/>
        <w:bottom w:val="none" w:sz="0" w:space="0" w:color="auto"/>
        <w:right w:val="none" w:sz="0" w:space="0" w:color="auto"/>
      </w:divBdr>
    </w:div>
    <w:div w:id="1943412757">
      <w:bodyDiv w:val="1"/>
      <w:marLeft w:val="0"/>
      <w:marRight w:val="0"/>
      <w:marTop w:val="0"/>
      <w:marBottom w:val="0"/>
      <w:divBdr>
        <w:top w:val="none" w:sz="0" w:space="0" w:color="auto"/>
        <w:left w:val="none" w:sz="0" w:space="0" w:color="auto"/>
        <w:bottom w:val="none" w:sz="0" w:space="0" w:color="auto"/>
        <w:right w:val="none" w:sz="0" w:space="0" w:color="auto"/>
      </w:divBdr>
    </w:div>
    <w:div w:id="1963614953">
      <w:bodyDiv w:val="1"/>
      <w:marLeft w:val="0"/>
      <w:marRight w:val="0"/>
      <w:marTop w:val="0"/>
      <w:marBottom w:val="0"/>
      <w:divBdr>
        <w:top w:val="none" w:sz="0" w:space="0" w:color="auto"/>
        <w:left w:val="none" w:sz="0" w:space="0" w:color="auto"/>
        <w:bottom w:val="none" w:sz="0" w:space="0" w:color="auto"/>
        <w:right w:val="none" w:sz="0" w:space="0" w:color="auto"/>
      </w:divBdr>
    </w:div>
    <w:div w:id="1972131520">
      <w:bodyDiv w:val="1"/>
      <w:marLeft w:val="0"/>
      <w:marRight w:val="0"/>
      <w:marTop w:val="0"/>
      <w:marBottom w:val="0"/>
      <w:divBdr>
        <w:top w:val="none" w:sz="0" w:space="0" w:color="auto"/>
        <w:left w:val="none" w:sz="0" w:space="0" w:color="auto"/>
        <w:bottom w:val="none" w:sz="0" w:space="0" w:color="auto"/>
        <w:right w:val="none" w:sz="0" w:space="0" w:color="auto"/>
      </w:divBdr>
    </w:div>
    <w:div w:id="1990286555">
      <w:bodyDiv w:val="1"/>
      <w:marLeft w:val="0"/>
      <w:marRight w:val="0"/>
      <w:marTop w:val="0"/>
      <w:marBottom w:val="0"/>
      <w:divBdr>
        <w:top w:val="none" w:sz="0" w:space="0" w:color="auto"/>
        <w:left w:val="none" w:sz="0" w:space="0" w:color="auto"/>
        <w:bottom w:val="none" w:sz="0" w:space="0" w:color="auto"/>
        <w:right w:val="none" w:sz="0" w:space="0" w:color="auto"/>
      </w:divBdr>
    </w:div>
    <w:div w:id="200658863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 w:id="2084718203">
      <w:bodyDiv w:val="1"/>
      <w:marLeft w:val="0"/>
      <w:marRight w:val="0"/>
      <w:marTop w:val="0"/>
      <w:marBottom w:val="0"/>
      <w:divBdr>
        <w:top w:val="none" w:sz="0" w:space="0" w:color="auto"/>
        <w:left w:val="none" w:sz="0" w:space="0" w:color="auto"/>
        <w:bottom w:val="none" w:sz="0" w:space="0" w:color="auto"/>
        <w:right w:val="none" w:sz="0" w:space="0" w:color="auto"/>
      </w:divBdr>
    </w:div>
    <w:div w:id="20959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BCBB7-6270-4C5A-BE0A-EB2D763A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1616</TotalTime>
  <Pages>6</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Indah</cp:lastModifiedBy>
  <cp:revision>25</cp:revision>
  <cp:lastPrinted>2019-07-12T08:03:00Z</cp:lastPrinted>
  <dcterms:created xsi:type="dcterms:W3CDTF">2020-09-11T09:15:00Z</dcterms:created>
  <dcterms:modified xsi:type="dcterms:W3CDTF">2020-11-02T06:28:00Z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