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52" w:rsidRPr="00CE57CF" w:rsidRDefault="00763C43">
      <w:pPr>
        <w:pStyle w:val="StyleTitleLeft005cm"/>
        <w:rPr>
          <w:rFonts w:ascii="Times New Roman" w:hAnsi="Times New Roman"/>
        </w:rPr>
      </w:pPr>
      <w:r>
        <w:rPr>
          <w:rFonts w:ascii="Times New Roman" w:hAnsi="Times New Roman"/>
        </w:rPr>
        <w:t>P</w:t>
      </w:r>
      <w:r w:rsidR="0018663E">
        <w:rPr>
          <w:rFonts w:ascii="Times New Roman" w:hAnsi="Times New Roman"/>
        </w:rPr>
        <w:t>hysics modul</w:t>
      </w:r>
      <w:r w:rsidR="002B603F">
        <w:rPr>
          <w:rFonts w:ascii="Times New Roman" w:hAnsi="Times New Roman"/>
        </w:rPr>
        <w:t>e</w:t>
      </w:r>
      <w:r w:rsidR="0005697D">
        <w:rPr>
          <w:rFonts w:ascii="Times New Roman" w:hAnsi="Times New Roman"/>
        </w:rPr>
        <w:t xml:space="preserve"> based on STEM</w:t>
      </w:r>
      <w:r w:rsidR="0018663E">
        <w:rPr>
          <w:rFonts w:ascii="Times New Roman" w:hAnsi="Times New Roman"/>
        </w:rPr>
        <w:t xml:space="preserve"> problem based learning </w:t>
      </w:r>
      <w:r w:rsidR="0018663E" w:rsidRPr="00D26B57">
        <w:rPr>
          <w:rFonts w:ascii="Times New Roman" w:hAnsi="Times New Roman"/>
        </w:rPr>
        <w:t>on newton’s motion law material for senior high school</w:t>
      </w:r>
    </w:p>
    <w:p w:rsidR="001F3852" w:rsidRDefault="001F3852" w:rsidP="009F6E6E">
      <w:pPr>
        <w:spacing w:line="360" w:lineRule="auto"/>
        <w:ind w:left="1418"/>
        <w:jc w:val="both"/>
        <w:rPr>
          <w:rFonts w:ascii="Times New Roman" w:hAnsi="Times New Roman"/>
          <w:b/>
        </w:rPr>
      </w:pPr>
      <w:r>
        <w:rPr>
          <w:rFonts w:ascii="Times New Roman" w:hAnsi="Times New Roman"/>
          <w:b/>
        </w:rPr>
        <w:t>Apit Fathurohman</w:t>
      </w:r>
      <w:r w:rsidRPr="001F3852">
        <w:rPr>
          <w:rFonts w:ascii="Times New Roman" w:hAnsi="Times New Roman"/>
          <w:b/>
          <w:vertAlign w:val="superscript"/>
        </w:rPr>
        <w:t>1</w:t>
      </w:r>
      <w:r w:rsidR="009F6E6E">
        <w:rPr>
          <w:rFonts w:ascii="Times New Roman" w:hAnsi="Times New Roman"/>
          <w:b/>
        </w:rPr>
        <w:t>, Esti Susilo</w:t>
      </w:r>
      <w:r>
        <w:rPr>
          <w:rFonts w:ascii="Times New Roman" w:hAnsi="Times New Roman"/>
          <w:b/>
        </w:rPr>
        <w:t>ningsih</w:t>
      </w:r>
      <w:r w:rsidRPr="001F3852">
        <w:rPr>
          <w:rFonts w:ascii="Times New Roman" w:hAnsi="Times New Roman"/>
          <w:b/>
          <w:vertAlign w:val="superscript"/>
        </w:rPr>
        <w:t>2</w:t>
      </w:r>
      <w:r>
        <w:rPr>
          <w:rFonts w:ascii="Times New Roman" w:hAnsi="Times New Roman"/>
          <w:b/>
        </w:rPr>
        <w:t>, Anissa Arianti</w:t>
      </w:r>
      <w:r w:rsidRPr="001F3852">
        <w:rPr>
          <w:rFonts w:ascii="Times New Roman" w:hAnsi="Times New Roman"/>
          <w:b/>
          <w:vertAlign w:val="superscript"/>
        </w:rPr>
        <w:t>3</w:t>
      </w:r>
    </w:p>
    <w:p w:rsidR="009F6E6E" w:rsidRPr="009F6E6E" w:rsidRDefault="009F6E6E" w:rsidP="009F6E6E">
      <w:pPr>
        <w:ind w:firstLine="1418"/>
        <w:jc w:val="both"/>
        <w:rPr>
          <w:rFonts w:ascii="Times New Roman" w:hAnsi="Times New Roman"/>
          <w:bCs/>
          <w:szCs w:val="24"/>
          <w:lang w:val="en-US"/>
        </w:rPr>
      </w:pPr>
      <w:r w:rsidRPr="009F6E6E">
        <w:rPr>
          <w:rFonts w:ascii="Times New Roman" w:hAnsi="Times New Roman"/>
          <w:bCs/>
          <w:szCs w:val="24"/>
          <w:vertAlign w:val="superscript"/>
        </w:rPr>
        <w:t>1)</w:t>
      </w:r>
      <w:r w:rsidRPr="009F6E6E">
        <w:rPr>
          <w:rFonts w:ascii="Times New Roman" w:hAnsi="Times New Roman"/>
          <w:sz w:val="20"/>
          <w:lang w:val="en-US"/>
        </w:rPr>
        <w:t xml:space="preserve"> </w:t>
      </w:r>
      <w:r w:rsidRPr="009F6E6E">
        <w:rPr>
          <w:rFonts w:ascii="Times New Roman" w:hAnsi="Times New Roman"/>
          <w:lang w:val="en-US"/>
        </w:rPr>
        <w:t>Physics Education, Faculty of Teacher Training and Education</w:t>
      </w:r>
      <w:r w:rsidRPr="009F6E6E">
        <w:rPr>
          <w:rFonts w:ascii="Times New Roman" w:hAnsi="Times New Roman"/>
          <w:bCs/>
          <w:szCs w:val="24"/>
        </w:rPr>
        <w:t xml:space="preserve">, </w:t>
      </w:r>
      <w:r w:rsidRPr="009F6E6E">
        <w:rPr>
          <w:rFonts w:ascii="Times New Roman" w:hAnsi="Times New Roman"/>
          <w:bCs/>
          <w:szCs w:val="24"/>
          <w:lang w:val="en-US"/>
        </w:rPr>
        <w:t>Sriwijaya University</w:t>
      </w:r>
    </w:p>
    <w:p w:rsidR="009F6E6E" w:rsidRPr="009F6E6E" w:rsidRDefault="009F6E6E" w:rsidP="009F6E6E">
      <w:pPr>
        <w:tabs>
          <w:tab w:val="left" w:pos="1418"/>
        </w:tabs>
        <w:ind w:left="426" w:firstLine="426"/>
        <w:jc w:val="both"/>
        <w:rPr>
          <w:rFonts w:ascii="Times New Roman" w:hAnsi="Times New Roman"/>
          <w:bCs/>
          <w:szCs w:val="24"/>
        </w:rPr>
      </w:pPr>
      <w:r>
        <w:rPr>
          <w:rFonts w:ascii="Times New Roman" w:hAnsi="Times New Roman"/>
          <w:bCs/>
          <w:szCs w:val="24"/>
          <w:vertAlign w:val="superscript"/>
        </w:rPr>
        <w:tab/>
      </w:r>
      <w:r w:rsidRPr="009F6E6E">
        <w:rPr>
          <w:rFonts w:ascii="Times New Roman" w:hAnsi="Times New Roman"/>
          <w:bCs/>
          <w:szCs w:val="24"/>
          <w:vertAlign w:val="superscript"/>
        </w:rPr>
        <w:t>2)</w:t>
      </w:r>
      <w:r w:rsidRPr="009F6E6E">
        <w:rPr>
          <w:rFonts w:ascii="Times New Roman" w:hAnsi="Times New Roman"/>
          <w:lang w:val="en-US"/>
        </w:rPr>
        <w:t xml:space="preserve"> Primary School Teacher Education, Faculty of Teacher Training and Education</w:t>
      </w:r>
      <w:r w:rsidRPr="009F6E6E">
        <w:rPr>
          <w:rFonts w:ascii="Times New Roman" w:hAnsi="Times New Roman"/>
          <w:bCs/>
          <w:szCs w:val="24"/>
        </w:rPr>
        <w:t xml:space="preserve">, </w:t>
      </w:r>
      <w:r w:rsidRPr="009F6E6E">
        <w:rPr>
          <w:rFonts w:ascii="Times New Roman" w:hAnsi="Times New Roman"/>
          <w:bCs/>
          <w:szCs w:val="24"/>
          <w:lang w:val="en-US"/>
        </w:rPr>
        <w:t xml:space="preserve">   </w:t>
      </w:r>
      <w:r w:rsidRPr="009F6E6E">
        <w:rPr>
          <w:rFonts w:ascii="Times New Roman" w:hAnsi="Times New Roman"/>
          <w:bCs/>
          <w:szCs w:val="24"/>
          <w:lang w:val="en-US"/>
        </w:rPr>
        <w:br/>
        <w:t xml:space="preserve">  </w:t>
      </w:r>
      <w:r>
        <w:rPr>
          <w:rFonts w:ascii="Times New Roman" w:hAnsi="Times New Roman"/>
          <w:bCs/>
          <w:szCs w:val="24"/>
          <w:lang w:val="en-US"/>
        </w:rPr>
        <w:tab/>
      </w:r>
      <w:r w:rsidRPr="009F6E6E">
        <w:rPr>
          <w:rFonts w:ascii="Times New Roman" w:hAnsi="Times New Roman"/>
          <w:bCs/>
          <w:szCs w:val="24"/>
          <w:lang w:val="en-US"/>
        </w:rPr>
        <w:t xml:space="preserve">  </w:t>
      </w:r>
      <w:r>
        <w:rPr>
          <w:rFonts w:ascii="Times New Roman" w:hAnsi="Times New Roman"/>
          <w:bCs/>
          <w:szCs w:val="24"/>
          <w:lang w:val="en-US"/>
        </w:rPr>
        <w:t xml:space="preserve">  </w:t>
      </w:r>
      <w:r w:rsidRPr="009F6E6E">
        <w:rPr>
          <w:rFonts w:ascii="Times New Roman" w:hAnsi="Times New Roman"/>
          <w:bCs/>
          <w:szCs w:val="24"/>
          <w:lang w:val="en-US"/>
        </w:rPr>
        <w:t>Sriwijaya University</w:t>
      </w:r>
    </w:p>
    <w:p w:rsidR="009F6E6E" w:rsidRPr="009F6E6E" w:rsidRDefault="009F6E6E" w:rsidP="009F6E6E">
      <w:pPr>
        <w:ind w:left="851" w:firstLine="567"/>
        <w:jc w:val="both"/>
        <w:rPr>
          <w:rFonts w:ascii="Times New Roman" w:hAnsi="Times New Roman"/>
          <w:bCs/>
          <w:szCs w:val="24"/>
          <w:lang w:val="en-US"/>
        </w:rPr>
      </w:pPr>
      <w:r w:rsidRPr="009F6E6E">
        <w:rPr>
          <w:rFonts w:ascii="Times New Roman" w:hAnsi="Times New Roman"/>
          <w:bCs/>
          <w:szCs w:val="24"/>
          <w:vertAlign w:val="superscript"/>
        </w:rPr>
        <w:t>3)</w:t>
      </w:r>
      <w:r w:rsidRPr="009F6E6E">
        <w:rPr>
          <w:rFonts w:ascii="Times New Roman" w:hAnsi="Times New Roman"/>
          <w:bCs/>
          <w:szCs w:val="24"/>
          <w:vertAlign w:val="superscript"/>
          <w:lang w:val="en-US"/>
        </w:rPr>
        <w:t xml:space="preserve"> </w:t>
      </w:r>
      <w:r w:rsidRPr="009F6E6E">
        <w:rPr>
          <w:rFonts w:ascii="Times New Roman" w:hAnsi="Times New Roman"/>
          <w:bCs/>
          <w:szCs w:val="24"/>
        </w:rPr>
        <w:t>P</w:t>
      </w:r>
      <w:r w:rsidRPr="009F6E6E">
        <w:rPr>
          <w:rFonts w:ascii="Times New Roman" w:hAnsi="Times New Roman"/>
          <w:bCs/>
          <w:szCs w:val="24"/>
          <w:lang w:val="en-US"/>
        </w:rPr>
        <w:t xml:space="preserve">ost Graduate Student of Physics Education, </w:t>
      </w:r>
      <w:r w:rsidRPr="009F6E6E">
        <w:rPr>
          <w:rFonts w:ascii="Times New Roman" w:hAnsi="Times New Roman"/>
          <w:lang w:val="en-US"/>
        </w:rPr>
        <w:t xml:space="preserve">Faculty of Teacher Training and   </w:t>
      </w:r>
      <w:r w:rsidRPr="009F6E6E">
        <w:rPr>
          <w:rFonts w:ascii="Times New Roman" w:hAnsi="Times New Roman"/>
          <w:lang w:val="en-US"/>
        </w:rPr>
        <w:br/>
        <w:t xml:space="preserve">    </w:t>
      </w:r>
      <w:r>
        <w:rPr>
          <w:rFonts w:ascii="Times New Roman" w:hAnsi="Times New Roman"/>
          <w:lang w:val="en-US"/>
        </w:rPr>
        <w:t xml:space="preserve">          </w:t>
      </w:r>
      <w:r w:rsidRPr="009F6E6E">
        <w:rPr>
          <w:rFonts w:ascii="Times New Roman" w:hAnsi="Times New Roman"/>
          <w:lang w:val="en-US"/>
        </w:rPr>
        <w:t>Education</w:t>
      </w:r>
      <w:r w:rsidRPr="009F6E6E">
        <w:rPr>
          <w:rFonts w:ascii="Times New Roman" w:hAnsi="Times New Roman"/>
          <w:bCs/>
          <w:szCs w:val="24"/>
        </w:rPr>
        <w:t xml:space="preserve">, </w:t>
      </w:r>
      <w:r w:rsidRPr="009F6E6E">
        <w:rPr>
          <w:rFonts w:ascii="Times New Roman" w:hAnsi="Times New Roman"/>
          <w:bCs/>
          <w:szCs w:val="24"/>
          <w:lang w:val="en-US"/>
        </w:rPr>
        <w:t>Sriwijaya University</w:t>
      </w:r>
    </w:p>
    <w:p w:rsidR="009F6E6E" w:rsidRPr="009F6E6E" w:rsidRDefault="009F6E6E" w:rsidP="00D26B57">
      <w:pPr>
        <w:ind w:left="1418"/>
        <w:jc w:val="both"/>
        <w:rPr>
          <w:rFonts w:ascii="Times New Roman" w:hAnsi="Times New Roman"/>
          <w:b/>
        </w:rPr>
      </w:pPr>
    </w:p>
    <w:p w:rsidR="001F3852" w:rsidRPr="00763C43" w:rsidRDefault="00763C43" w:rsidP="00763C43">
      <w:pPr>
        <w:ind w:left="1418"/>
        <w:rPr>
          <w:rFonts w:ascii="Times New Roman" w:hAnsi="Times New Roman"/>
        </w:rPr>
      </w:pPr>
      <w:r w:rsidRPr="00763C43">
        <w:rPr>
          <w:rFonts w:ascii="Times New Roman" w:hAnsi="Times New Roman"/>
        </w:rPr>
        <w:t>Email</w:t>
      </w:r>
      <w:r>
        <w:rPr>
          <w:rFonts w:ascii="Times New Roman" w:hAnsi="Times New Roman"/>
        </w:rPr>
        <w:t xml:space="preserve">: </w:t>
      </w:r>
      <w:hyperlink r:id="rId8" w:history="1">
        <w:r w:rsidRPr="00763C43">
          <w:rPr>
            <w:rStyle w:val="Hyperlink"/>
            <w:rFonts w:ascii="Times New Roman" w:hAnsi="Times New Roman"/>
            <w:color w:val="auto"/>
            <w:u w:val="none"/>
          </w:rPr>
          <w:t>apit_fathurohman@unsri.ac.id</w:t>
        </w:r>
      </w:hyperlink>
      <w:r w:rsidRPr="00763C43">
        <w:rPr>
          <w:rFonts w:ascii="Times New Roman" w:hAnsi="Times New Roman"/>
        </w:rPr>
        <w:t xml:space="preserve">, </w:t>
      </w:r>
      <w:hyperlink r:id="rId9" w:history="1">
        <w:r w:rsidRPr="00763C43">
          <w:rPr>
            <w:rStyle w:val="Hyperlink"/>
            <w:rFonts w:ascii="Times New Roman" w:hAnsi="Times New Roman"/>
            <w:color w:val="auto"/>
            <w:u w:val="none"/>
          </w:rPr>
          <w:t>esti.susiloningsih.unsri@gmail.com</w:t>
        </w:r>
      </w:hyperlink>
      <w:r w:rsidRPr="00763C43">
        <w:rPr>
          <w:rFonts w:ascii="Times New Roman" w:hAnsi="Times New Roman"/>
        </w:rPr>
        <w:t xml:space="preserve">,   </w:t>
      </w:r>
      <w:r w:rsidRPr="00763C43">
        <w:rPr>
          <w:rFonts w:ascii="Times New Roman" w:hAnsi="Times New Roman"/>
        </w:rPr>
        <w:br/>
        <w:t xml:space="preserve">            </w:t>
      </w:r>
      <w:hyperlink r:id="rId10" w:history="1">
        <w:r w:rsidRPr="00763C43">
          <w:rPr>
            <w:rStyle w:val="Hyperlink"/>
            <w:rFonts w:ascii="Times New Roman" w:hAnsi="Times New Roman"/>
            <w:color w:val="auto"/>
            <w:u w:val="none"/>
          </w:rPr>
          <w:t>anissaarianti@gmail.com</w:t>
        </w:r>
      </w:hyperlink>
      <w:r>
        <w:rPr>
          <w:rFonts w:ascii="Times New Roman" w:hAnsi="Times New Roman"/>
        </w:rPr>
        <w:t xml:space="preserve"> </w:t>
      </w:r>
    </w:p>
    <w:p w:rsidR="00763C43" w:rsidRPr="001F3852" w:rsidRDefault="00763C43" w:rsidP="00D26B57">
      <w:pPr>
        <w:ind w:left="1418"/>
        <w:jc w:val="both"/>
        <w:rPr>
          <w:rFonts w:ascii="Times New Roman" w:hAnsi="Times New Roman"/>
          <w:b/>
        </w:rPr>
      </w:pPr>
    </w:p>
    <w:p w:rsidR="00D26B57" w:rsidRPr="00D26B57" w:rsidRDefault="00EA3F4B" w:rsidP="00D26B57">
      <w:pPr>
        <w:ind w:left="1418"/>
        <w:jc w:val="both"/>
        <w:rPr>
          <w:rFonts w:ascii="Times New Roman" w:hAnsi="Times New Roman"/>
          <w:color w:val="000000" w:themeColor="text1"/>
          <w:sz w:val="20"/>
          <w:shd w:val="clear" w:color="auto" w:fill="FFFFFF"/>
        </w:rPr>
      </w:pPr>
      <w:r w:rsidRPr="00CE57CF">
        <w:rPr>
          <w:rFonts w:ascii="Times New Roman" w:hAnsi="Times New Roman"/>
          <w:b/>
        </w:rPr>
        <w:t xml:space="preserve">Abstract. </w:t>
      </w:r>
      <w:r w:rsidR="00D26B57" w:rsidRPr="00D26B57">
        <w:rPr>
          <w:rFonts w:ascii="Times New Roman" w:hAnsi="Times New Roman"/>
          <w:color w:val="000000" w:themeColor="text1"/>
          <w:sz w:val="20"/>
          <w:shd w:val="clear" w:color="auto" w:fill="FFFFFF"/>
        </w:rPr>
        <w:t xml:space="preserve">This research aims to produce senior high school physics module based on STEM Problem Based Learning on Newton’s Motion Law Material that is valid and practical. </w:t>
      </w:r>
      <w:r w:rsidR="00DF2178">
        <w:rPr>
          <w:rFonts w:ascii="Times New Roman" w:hAnsi="Times New Roman"/>
          <w:color w:val="000000" w:themeColor="text1"/>
          <w:sz w:val="20"/>
          <w:shd w:val="clear" w:color="auto" w:fill="FFFFFF"/>
        </w:rPr>
        <w:t>This</w:t>
      </w:r>
      <w:r w:rsidR="00F35E42">
        <w:rPr>
          <w:rFonts w:ascii="Times New Roman" w:hAnsi="Times New Roman"/>
          <w:color w:val="000000" w:themeColor="text1"/>
          <w:sz w:val="20"/>
          <w:shd w:val="clear" w:color="auto" w:fill="FFFFFF"/>
        </w:rPr>
        <w:t xml:space="preserve"> is a development research </w:t>
      </w:r>
      <w:r w:rsidR="00D26B57" w:rsidRPr="00D26B57">
        <w:rPr>
          <w:rFonts w:ascii="Times New Roman" w:hAnsi="Times New Roman"/>
          <w:color w:val="000000" w:themeColor="text1"/>
          <w:sz w:val="20"/>
          <w:shd w:val="clear" w:color="auto" w:fill="FFFFFF"/>
        </w:rPr>
        <w:t xml:space="preserve">using a </w:t>
      </w:r>
      <w:r w:rsidR="00F35E42">
        <w:rPr>
          <w:rFonts w:ascii="Times New Roman" w:hAnsi="Times New Roman"/>
          <w:color w:val="000000" w:themeColor="text1"/>
          <w:sz w:val="20"/>
          <w:shd w:val="clear" w:color="auto" w:fill="FFFFFF"/>
        </w:rPr>
        <w:t xml:space="preserve">design </w:t>
      </w:r>
      <w:r w:rsidR="00D26B57" w:rsidRPr="00D26B57">
        <w:rPr>
          <w:rFonts w:ascii="Times New Roman" w:hAnsi="Times New Roman"/>
          <w:color w:val="000000" w:themeColor="text1"/>
          <w:sz w:val="20"/>
          <w:shd w:val="clear" w:color="auto" w:fill="FFFFFF"/>
        </w:rPr>
        <w:t>model of ADDIE that modified with Tessmer’s formative evaluation method. Tessmer's formative evaluation stages in this study include self evaluation, expert review, one-to-one and small groups. Data were collected through interviews, expert testing and questionnaires at the expert review stage. The one-to-</w:t>
      </w:r>
      <w:r w:rsidR="00E76D33">
        <w:rPr>
          <w:rFonts w:ascii="Times New Roman" w:hAnsi="Times New Roman"/>
          <w:color w:val="000000" w:themeColor="text1"/>
          <w:sz w:val="20"/>
          <w:shd w:val="clear" w:color="auto" w:fill="FFFFFF"/>
        </w:rPr>
        <w:t>one and small group stages and field t</w:t>
      </w:r>
      <w:r w:rsidR="00D26B57" w:rsidRPr="00D26B57">
        <w:rPr>
          <w:rFonts w:ascii="Times New Roman" w:hAnsi="Times New Roman"/>
          <w:color w:val="000000" w:themeColor="text1"/>
          <w:sz w:val="20"/>
          <w:shd w:val="clear" w:color="auto" w:fill="FFFFFF"/>
        </w:rPr>
        <w:t xml:space="preserve">ests were conducted at SHS Number 1 Banyuasin,  South Sumatra. The results of the expert review stage obtained the final score of material validation 1 (very feasible or very valid), design validation 0.91 (very feasible or very valid) and language validation  0.95 (very feasible or very valid). Based on the results </w:t>
      </w:r>
      <w:r w:rsidR="00F35E42">
        <w:rPr>
          <w:rFonts w:ascii="Times New Roman" w:hAnsi="Times New Roman"/>
          <w:color w:val="000000" w:themeColor="text1"/>
          <w:sz w:val="20"/>
          <w:shd w:val="clear" w:color="auto" w:fill="FFFFFF"/>
        </w:rPr>
        <w:t>showed this research produced senior high school module based on STEM Problem Based Learning on Newton’s Motion Law Material</w:t>
      </w:r>
      <w:r w:rsidR="00D26B57" w:rsidRPr="00D26B57">
        <w:rPr>
          <w:rFonts w:ascii="Times New Roman" w:hAnsi="Times New Roman"/>
          <w:color w:val="000000" w:themeColor="text1"/>
          <w:sz w:val="20"/>
          <w:shd w:val="clear" w:color="auto" w:fill="FFFFFF"/>
        </w:rPr>
        <w:t>. It is recommended that this module can be used as an alternative teaching for Newton’s motion law material.</w:t>
      </w:r>
    </w:p>
    <w:p w:rsidR="00D26B57" w:rsidRPr="00D26B57" w:rsidRDefault="00D26B57" w:rsidP="00D26B57">
      <w:pPr>
        <w:ind w:left="1418"/>
        <w:jc w:val="both"/>
        <w:rPr>
          <w:rFonts w:ascii="Times New Roman" w:hAnsi="Times New Roman"/>
          <w:color w:val="000000" w:themeColor="text1"/>
          <w:sz w:val="20"/>
        </w:rPr>
      </w:pPr>
    </w:p>
    <w:p w:rsidR="00D26B57" w:rsidRPr="002D2E57" w:rsidRDefault="00D26B57" w:rsidP="00D26B57">
      <w:pPr>
        <w:ind w:left="1418"/>
        <w:jc w:val="both"/>
        <w:rPr>
          <w:rFonts w:ascii="Times New Roman" w:hAnsi="Times New Roman"/>
          <w:sz w:val="20"/>
        </w:rPr>
      </w:pPr>
    </w:p>
    <w:p w:rsidR="00F24A25" w:rsidRPr="003837DA" w:rsidRDefault="00EA3F4B" w:rsidP="00FF2294">
      <w:pPr>
        <w:pStyle w:val="section"/>
        <w:numPr>
          <w:ilvl w:val="0"/>
          <w:numId w:val="22"/>
        </w:numPr>
      </w:pPr>
      <w:r w:rsidRPr="003837DA">
        <w:t>Introduction</w:t>
      </w:r>
    </w:p>
    <w:p w:rsidR="00F24A25" w:rsidRPr="00FF2294" w:rsidRDefault="009F4299" w:rsidP="005773F4">
      <w:pPr>
        <w:pStyle w:val="section"/>
        <w:rPr>
          <w:b w:val="0"/>
          <w:szCs w:val="18"/>
          <w:lang w:val="en-US" w:eastAsia="en-GB"/>
        </w:rPr>
      </w:pPr>
      <w:r w:rsidRPr="009F4299">
        <w:rPr>
          <w:b w:val="0"/>
          <w:lang w:val="en-US" w:eastAsia="en-GB"/>
        </w:rPr>
        <w:t>At present, the world is rapidly developing the revolution w</w:t>
      </w:r>
      <w:r>
        <w:rPr>
          <w:b w:val="0"/>
          <w:lang w:val="en-US" w:eastAsia="en-GB"/>
        </w:rPr>
        <w:t xml:space="preserve">ith the 4.0 technology platform </w:t>
      </w:r>
      <w:r w:rsidR="00122AEF">
        <w:rPr>
          <w:b w:val="0"/>
          <w:lang w:val="en-US" w:eastAsia="en-GB"/>
        </w:rPr>
        <w:fldChar w:fldCharType="begin" w:fldLock="1"/>
      </w:r>
      <w:r w:rsidR="00B4312C">
        <w:rPr>
          <w:b w:val="0"/>
          <w:lang w:val="en-US" w:eastAsia="en-GB"/>
        </w:rPr>
        <w:instrText>ADDIN CSL_CITATION {"citationItems":[{"id":"ITEM-1","itemData":{"abstract":"The 4.0 industrial revolution (Industry 4.0) will affect almost every sector of the economy, but the degree of impact varies. The most influential are labor-intensive industries such as apparel and electronics. These are industries with hundreds or even thousands of workers, so there will be challenges when automation is increasing. In addition, a higher education organization's success is influenced by factors' operating in it's internal and external environment; a higher education organization can increase it's success by adopting strategies which manipulate these factors to it's advantage. A successful higher education organization will not only understand existing factors but also forecast change, so that it can take advantage of change within the environments in which it operates. The study results showed that there were 150 persons who are the managers of higher education organization in Vietnam who interviewed and answered about 13 questions. Data collected from March 2016 to March 2017 for higher education organizations in Vietnam. The paper had been analyzed KMO test, Cronbach's Alpha and the result of KMO analysis which used for multiple regression analysis. Managers' responses measured through an adapted questionnaire on a 5-point Likert scale (Conventions: 1: Completely disagree, 2: Disagree, 3: Normal; 4: Agree; 5: completely agree). Hard copy and online questionnaire distributed among 1.000 managers of higher education organization in Vietnam. In addition, the exploratory factor analysis (EFA) results showed that there were three factors, which included of factors following human resource quality (X1), macro environment change (X2), technology capabilities (X3) with significance level 5 percent. In addition, all of three components affecting the higher education organizations' operation in Vietnam with significance level 5 percent. The research results processed from SPSS 20.0 software.","author":[{"dropping-particle":"Van","family":"Thai","given":"Huynh","non-dropping-particle":"","parse-names":false,"suffix":""},{"dropping-particle":"","family":"Thi","given":"Le","non-dropping-particle":"","parse-names":false,"suffix":""},{"dropping-particle":"","family":"Anh","given":"Kim","non-dropping-particle":"","parse-names":false,"suffix":""}],"container-title":"International Journal of Management Technology","id":"ITEM-1","issue":"2","issued":{"date-parts":[["2017"]]},"page":"1-12","title":"the 4.0 Industrial Revolution Affecting Higher Education Organizations' Operation in Vietnam","type":"article-journal","volume":"4"},"uris":["http://www.mendeley.com/documents/?uuid=0a940e9b-66bd-4907-89d7-b689d2a9f42a"]}],"mendeley":{"formattedCitation":"[1]","plainTextFormattedCitation":"[1]","previouslyFormattedCitation":"(Thai, Thi, &amp; Anh, 2017)"},"properties":{"noteIndex":0},"schema":"https://github.com/citation-style-language/schema/raw/master/csl-citation.json"}</w:instrText>
      </w:r>
      <w:r w:rsidR="00122AEF">
        <w:rPr>
          <w:b w:val="0"/>
          <w:lang w:val="en-US" w:eastAsia="en-GB"/>
        </w:rPr>
        <w:fldChar w:fldCharType="separate"/>
      </w:r>
      <w:r w:rsidR="00B4312C" w:rsidRPr="00B4312C">
        <w:rPr>
          <w:b w:val="0"/>
          <w:noProof/>
          <w:lang w:val="en-US" w:eastAsia="en-GB"/>
        </w:rPr>
        <w:t>[1]</w:t>
      </w:r>
      <w:r w:rsidR="00122AEF">
        <w:rPr>
          <w:b w:val="0"/>
          <w:lang w:val="en-US" w:eastAsia="en-GB"/>
        </w:rPr>
        <w:fldChar w:fldCharType="end"/>
      </w:r>
      <w:r>
        <w:rPr>
          <w:b w:val="0"/>
          <w:lang w:val="en-US" w:eastAsia="en-GB"/>
        </w:rPr>
        <w:t xml:space="preserve">. </w:t>
      </w:r>
      <w:r w:rsidR="00F24A25" w:rsidRPr="00FF2294">
        <w:rPr>
          <w:b w:val="0"/>
          <w:lang w:val="en-US" w:eastAsia="en-GB"/>
        </w:rPr>
        <w:t>The fourth industrial revolution is different from the previous three. This is because machines and</w:t>
      </w:r>
      <w:r w:rsidR="00F24A25" w:rsidRPr="00FF2294">
        <w:rPr>
          <w:b w:val="0"/>
        </w:rPr>
        <w:t xml:space="preserve"> </w:t>
      </w:r>
      <w:r w:rsidR="00F24A25" w:rsidRPr="00FF2294">
        <w:rPr>
          <w:b w:val="0"/>
          <w:lang w:val="en-US" w:eastAsia="en-GB"/>
        </w:rPr>
        <w:t>artificial intelligence play a significant role in enhancing productivity and wealth creation, which</w:t>
      </w:r>
      <w:r w:rsidR="00F24A25" w:rsidRPr="00FF2294">
        <w:rPr>
          <w:b w:val="0"/>
        </w:rPr>
        <w:t xml:space="preserve"> </w:t>
      </w:r>
      <w:r w:rsidR="00F24A25" w:rsidRPr="00FF2294">
        <w:rPr>
          <w:b w:val="0"/>
          <w:lang w:val="en-US" w:eastAsia="en-GB"/>
        </w:rPr>
        <w:t>directly changes and challenges the role of human beings. The fourth industrial revolution will</w:t>
      </w:r>
      <w:r w:rsidR="00F24A25" w:rsidRPr="00FF2294">
        <w:rPr>
          <w:b w:val="0"/>
        </w:rPr>
        <w:t xml:space="preserve"> </w:t>
      </w:r>
      <w:r w:rsidR="00F24A25" w:rsidRPr="00FF2294">
        <w:rPr>
          <w:b w:val="0"/>
          <w:lang w:val="en-US" w:eastAsia="en-GB"/>
        </w:rPr>
        <w:t>also intensify globalisation. Therefore, technology will become much more significant, because</w:t>
      </w:r>
      <w:r w:rsidR="00F24A25" w:rsidRPr="00FF2294">
        <w:rPr>
          <w:b w:val="0"/>
        </w:rPr>
        <w:t xml:space="preserve"> </w:t>
      </w:r>
      <w:r w:rsidR="00F24A25" w:rsidRPr="00FF2294">
        <w:rPr>
          <w:b w:val="0"/>
          <w:lang w:val="en-US" w:eastAsia="en-GB"/>
        </w:rPr>
        <w:t>regions and societies that cope positively with the technological impact of the fourth industrial</w:t>
      </w:r>
      <w:r w:rsidR="00F24A25" w:rsidRPr="00FF2294">
        <w:rPr>
          <w:b w:val="0"/>
        </w:rPr>
        <w:t xml:space="preserve"> </w:t>
      </w:r>
      <w:r w:rsidR="00F24A25" w:rsidRPr="00FF2294">
        <w:rPr>
          <w:b w:val="0"/>
          <w:lang w:val="en-US" w:eastAsia="en-GB"/>
        </w:rPr>
        <w:t xml:space="preserve">revolution will have a better economic and social future </w:t>
      </w:r>
      <w:r w:rsidR="00122AEF" w:rsidRPr="00FF2294">
        <w:rPr>
          <w:b w:val="0"/>
          <w:lang w:val="en-US" w:eastAsia="en-GB"/>
        </w:rPr>
        <w:fldChar w:fldCharType="begin" w:fldLock="1"/>
      </w:r>
      <w:r w:rsidR="00B4312C">
        <w:rPr>
          <w:b w:val="0"/>
          <w:lang w:val="en-US" w:eastAsia="en-GB"/>
        </w:rPr>
        <w:instrText>ADDIN CSL_CITATION {"citationItems":[{"id":"ITEM-1","itemData":{"DOI":"10.25073/0866-773x/94","ISSN":"0866-773X","abstract":"The fourth industrial revolution is different from the previous three. This is because machines and artificial intelligence play a significant role in enhancing productivity and wealth creation, which directly changes and challenges the role of human beings. The fourth industrial revolution will also intensify globalisation. Therefore, technology will become much more significant, because regions and societies that cope positively with the technological impact of the fourth industrial revolution will have a better economic and social future. This article argues that the EU can play an important role in developing an environment appropriate for the fourth industrial revolution, an environment that is vibrant and open to new technologies. Member states would profit from an EU-wide coordinated framework for this area. The EU has to establish new common policies for the market-oriented diffusion and widespread use of new technologies.","author":[{"dropping-particle":"","family":"Schäfer","given":"Matthias","non-dropping-particle":"","parse-names":false,"suffix":""}],"container-title":"Tạp chí Nghiên cứu dân tộc","id":"ITEM-1","issue":"23","issued":{"date-parts":[["2018"]]},"title":"the Fourth Industrial Revolution: How the Eu Can Lead It","type":"article-journal"},"uris":["http://www.mendeley.com/documents/?uuid=553987a0-4246-4a01-92aa-74b11e5babd6"]}],"mendeley":{"formattedCitation":"[2]","plainTextFormattedCitation":"[2]","previouslyFormattedCitation":"(Schäfer, 2018)"},"properties":{"noteIndex":0},"schema":"https://github.com/citation-style-language/schema/raw/master/csl-citation.json"}</w:instrText>
      </w:r>
      <w:r w:rsidR="00122AEF" w:rsidRPr="00FF2294">
        <w:rPr>
          <w:b w:val="0"/>
          <w:lang w:val="en-US" w:eastAsia="en-GB"/>
        </w:rPr>
        <w:fldChar w:fldCharType="separate"/>
      </w:r>
      <w:r w:rsidR="00B4312C" w:rsidRPr="00B4312C">
        <w:rPr>
          <w:b w:val="0"/>
          <w:noProof/>
          <w:lang w:val="en-US" w:eastAsia="en-GB"/>
        </w:rPr>
        <w:t>[2]</w:t>
      </w:r>
      <w:r w:rsidR="00122AEF" w:rsidRPr="00FF2294">
        <w:rPr>
          <w:b w:val="0"/>
          <w:lang w:val="en-US" w:eastAsia="en-GB"/>
        </w:rPr>
        <w:fldChar w:fldCharType="end"/>
      </w:r>
      <w:r w:rsidR="00F24A25" w:rsidRPr="00FF2294">
        <w:rPr>
          <w:b w:val="0"/>
          <w:lang w:val="en-US" w:eastAsia="en-GB"/>
        </w:rPr>
        <w:t>.</w:t>
      </w:r>
      <w:r w:rsidR="00F24A25" w:rsidRPr="00FF2294">
        <w:rPr>
          <w:b w:val="0"/>
          <w:sz w:val="18"/>
          <w:szCs w:val="18"/>
          <w:lang w:val="en-US" w:eastAsia="en-GB"/>
        </w:rPr>
        <w:t xml:space="preserve"> </w:t>
      </w:r>
      <w:r w:rsidR="003F1658" w:rsidRPr="00FF2294">
        <w:rPr>
          <w:b w:val="0"/>
          <w:szCs w:val="18"/>
          <w:lang w:val="en-US" w:eastAsia="en-GB"/>
        </w:rPr>
        <w:t xml:space="preserve">Job profiles at many workplaces are set to change because of technological impact. This means that major conversion and adaptation measures will also be necessary in the fields of education and employee development </w:t>
      </w:r>
      <w:r w:rsidR="00122AEF" w:rsidRPr="00FF2294">
        <w:rPr>
          <w:b w:val="0"/>
          <w:szCs w:val="18"/>
          <w:lang w:val="en-US" w:eastAsia="en-GB"/>
        </w:rPr>
        <w:fldChar w:fldCharType="begin" w:fldLock="1"/>
      </w:r>
      <w:r w:rsidR="00B4312C">
        <w:rPr>
          <w:b w:val="0"/>
          <w:szCs w:val="18"/>
          <w:lang w:val="en-US" w:eastAsia="en-GB"/>
        </w:rPr>
        <w:instrText>ADDIN CSL_CITATION {"citationItems":[{"id":"ITEM-1","itemData":{"DOI":"10.1007/s10273-015-1894-8","ISSN":"1613978X","author":[{"dropping-particle":"","family":"Weber","given":"Enzo","non-dropping-particle":"","parse-names":false,"suffix":""}],"container-title":"Wirtschaftsdienst","id":"ITEM-1","issue":"11","issued":{"date-parts":[["2015"]]},"page":"722-723","title":"Industrie 4.0 – Wirkungen auf Wirtschaft und Arbeitsmarkt","type":"article-journal","volume":"95"},"uris":["http://www.mendeley.com/documents/?uuid=1e2bd7fb-54d4-4625-80c4-b7bf2f5ab564"]}],"mendeley":{"formattedCitation":"[3]","plainTextFormattedCitation":"[3]","previouslyFormattedCitation":"(Weber, 2015)"},"properties":{"noteIndex":0},"schema":"https://github.com/citation-style-language/schema/raw/master/csl-citation.json"}</w:instrText>
      </w:r>
      <w:r w:rsidR="00122AEF" w:rsidRPr="00FF2294">
        <w:rPr>
          <w:b w:val="0"/>
          <w:szCs w:val="18"/>
          <w:lang w:val="en-US" w:eastAsia="en-GB"/>
        </w:rPr>
        <w:fldChar w:fldCharType="separate"/>
      </w:r>
      <w:r w:rsidR="00B4312C" w:rsidRPr="00B4312C">
        <w:rPr>
          <w:b w:val="0"/>
          <w:noProof/>
          <w:szCs w:val="18"/>
          <w:lang w:val="en-US" w:eastAsia="en-GB"/>
        </w:rPr>
        <w:t>[3]</w:t>
      </w:r>
      <w:r w:rsidR="00122AEF" w:rsidRPr="00FF2294">
        <w:rPr>
          <w:b w:val="0"/>
          <w:szCs w:val="18"/>
          <w:lang w:val="en-US" w:eastAsia="en-GB"/>
        </w:rPr>
        <w:fldChar w:fldCharType="end"/>
      </w:r>
      <w:r w:rsidR="003F1658" w:rsidRPr="00FF2294">
        <w:rPr>
          <w:b w:val="0"/>
          <w:szCs w:val="18"/>
          <w:lang w:val="en-US" w:eastAsia="en-GB"/>
        </w:rPr>
        <w:t>.</w:t>
      </w:r>
    </w:p>
    <w:p w:rsidR="00D26B57" w:rsidRPr="00FF2294" w:rsidRDefault="00D26B57" w:rsidP="005773F4">
      <w:pPr>
        <w:pStyle w:val="section"/>
        <w:rPr>
          <w:b w:val="0"/>
          <w:lang w:val="en-US" w:eastAsia="en-GB"/>
        </w:rPr>
      </w:pPr>
    </w:p>
    <w:p w:rsidR="00D26B57" w:rsidRPr="00FF2294" w:rsidRDefault="009F6E6E" w:rsidP="005773F4">
      <w:pPr>
        <w:pStyle w:val="section"/>
        <w:rPr>
          <w:b w:val="0"/>
          <w:sz w:val="18"/>
          <w:szCs w:val="18"/>
          <w:lang w:val="en-US" w:eastAsia="en-GB"/>
        </w:rPr>
      </w:pPr>
      <w:r w:rsidRPr="00FF2294">
        <w:rPr>
          <w:b w:val="0"/>
        </w:rPr>
        <w:tab/>
      </w:r>
      <w:r w:rsidR="007D57B7" w:rsidRPr="00FF2294">
        <w:rPr>
          <w:b w:val="0"/>
        </w:rPr>
        <w:t xml:space="preserve">Education is required that can form a creative, innovative, and competitive generation. One of them can be achieved by optimizing the use of technology as an educational aid that is expected to produce output that can adapt and change the era for the better. Without exception, Indonesia also needs to improve the quality of graduates according to the world of work and the charges of digital technology </w:t>
      </w:r>
      <w:r w:rsidR="00122AEF" w:rsidRPr="00FF2294">
        <w:rPr>
          <w:b w:val="0"/>
        </w:rPr>
        <w:fldChar w:fldCharType="begin" w:fldLock="1"/>
      </w:r>
      <w:r w:rsidR="00B4312C">
        <w:rPr>
          <w:b w:val="0"/>
        </w:rPr>
        <w:instrText>ADDIN CSL_CITATION {"citationItems":[{"id":"ITEM-1","itemData":{"DOI":"10.24114/jh.v10i1","ISBN":"5856420187","abstract":"I. CONCEPTO Y USOS DE LA EPIDEMIOLOGÍA Fernando Rodríguez Artalejo y Jose Ramón Banegas Banegas II. MEDIDAS DE FRECUENCIA Y DE EFECTO Javier Damián III. DISEÑO Y TIPOS DE ESTUDIOS EPIDEMIOLÓGICOS Jesús Castilla Catalán IV. SESGOS Y FACTORES DE CONFUSIÓN Fernando Villar Álvarez V. ANÁLISIS DE DATOS EPIDEMIOLÓGICOS Javier Damián y Nuria Aragonés VI. ESTUDIOS DE COHORTES Marina Pollán y Beatriz Pérez VII. ESTUDIOS DE CASOS Y CONTROLES Javier Jiménez Jiménez VIII. ESTUDIOS DE PREVALENCIA .Juan de Mata Donado Campos IX. ESTUDIOS ECOLÓGICOS Gonzalo López-Abente X. ESTUDIOS EXPERIMENTALES Miguel Angel Royo Bordonada y José María Martín Moreno XI. EPIDEMIOLOGÍA CLÍNICA Iñaki Imaz Iglesia y Jesús González Enríquez XII. REVISIÓN SISTEMÁTICA Y METAANÁLISIS Miguel Delgado Rodríguez XIII. INFERENCIA CAUSAL EN EPIDEMIOLOGÍA Jose Ramón Banegas Banegas y Fernando Rodríguez Artalejo","author":[{"dropping-particle":"","family":"Lase","given":"Delipiter","non-dropping-particle":"","parse-names":false,"suffix":""}],"container-title":"Jurnal Handayani","id":"ITEM-1","issue":"1","issued":{"date-parts":[["2019"]]},"page":"48-62","title":"EDUCATION AND INDUSTRIAL REVOLUTION 4.0 Delipiter","type":"article-journal","volume":"10"},"uris":["http://www.mendeley.com/documents/?uuid=8a2842bf-e77c-4035-b847-fbba46863ff7"]}],"mendeley":{"formattedCitation":"[4]","plainTextFormattedCitation":"[4]","previouslyFormattedCitation":"(Lase, 2019)"},"properties":{"noteIndex":0},"schema":"https://github.com/citation-style-language/schema/raw/master/csl-citation.json"}</w:instrText>
      </w:r>
      <w:r w:rsidR="00122AEF" w:rsidRPr="00FF2294">
        <w:rPr>
          <w:b w:val="0"/>
        </w:rPr>
        <w:fldChar w:fldCharType="separate"/>
      </w:r>
      <w:r w:rsidR="00B4312C" w:rsidRPr="00B4312C">
        <w:rPr>
          <w:b w:val="0"/>
          <w:noProof/>
        </w:rPr>
        <w:t>[4]</w:t>
      </w:r>
      <w:r w:rsidR="00122AEF" w:rsidRPr="00FF2294">
        <w:rPr>
          <w:b w:val="0"/>
        </w:rPr>
        <w:fldChar w:fldCharType="end"/>
      </w:r>
      <w:r w:rsidR="007D57B7" w:rsidRPr="00FF2294">
        <w:rPr>
          <w:b w:val="0"/>
        </w:rPr>
        <w:t>.</w:t>
      </w:r>
      <w:r w:rsidR="003837DA" w:rsidRPr="00FF2294">
        <w:rPr>
          <w:b w:val="0"/>
        </w:rPr>
        <w:t xml:space="preserve"> </w:t>
      </w:r>
      <w:r w:rsidR="005506E6" w:rsidRPr="00FF2294">
        <w:rPr>
          <w:b w:val="0"/>
          <w:lang w:val="en-US" w:eastAsia="en-GB"/>
        </w:rPr>
        <w:t xml:space="preserve">Indonesia as a large country with a wealth of natural resources and abundant human resources should be a nation that plays a great role in the development of science and technology. </w:t>
      </w:r>
      <w:r w:rsidR="005506E6" w:rsidRPr="00FF2294">
        <w:rPr>
          <w:b w:val="0"/>
          <w:lang w:val="en-US" w:eastAsia="en-GB"/>
        </w:rPr>
        <w:lastRenderedPageBreak/>
        <w:t>STEM education can be used in other scientific fields by utilizing the principles of STEM as a basis for learning and developing potential students</w:t>
      </w:r>
      <w:r w:rsidR="003837DA" w:rsidRPr="00FF2294">
        <w:rPr>
          <w:b w:val="0"/>
          <w:lang w:val="en-US" w:eastAsia="en-GB"/>
        </w:rPr>
        <w:t xml:space="preserve"> </w:t>
      </w:r>
      <w:r w:rsidR="00122AEF" w:rsidRPr="00FF2294">
        <w:rPr>
          <w:b w:val="0"/>
          <w:lang w:val="en-US" w:eastAsia="en-GB"/>
        </w:rPr>
        <w:fldChar w:fldCharType="begin" w:fldLock="1"/>
      </w:r>
      <w:r w:rsidR="00B4312C">
        <w:rPr>
          <w:b w:val="0"/>
          <w:lang w:val="en-US" w:eastAsia="en-GB"/>
        </w:rPr>
        <w:instrText>ADDIN CSL_CITATION {"citationItems":[{"id":"ITEM-1","itemData":{"DOI":"10.15294/jpii.v8i3.19252","ISSN":"20894392","abstract":"Indonesia, as a large nation having a wealth of natural resources and abundant human resources, should be a nation which plays a great role in the development of science and technology. STEM education can be used in other scientific fields by utilizing the principles of science, technology, engineering, and mathematics as a basis for learning and developing potential students. This study is aimed at examining the teachers’ perceptions on STEM education in Indonesia including the understanding of STEM definition more deeply. The subjects in this study consist of 117 science teachers from Indonesia. A set of questionnaire consisting of open-and closed-ended questions about teachers’ perceptions and understanding regarding STEM education and the 21st century skills preparation were developed and implemented. Responses from the science teachers were analysed through interpretive methods in which the participants’ meanings and points of view were sought. The results indicate that STEM education is quite well understood by the teachers. It is important that we focus on the teachers as they play a crucial role in the success of new reforms. The implication is that there is a considerable need for awareness raising at both government and teacher levels to embrace STEM education.","author":[{"dropping-particle":"","family":"Nugroho","given":"O. F.","non-dropping-particle":"","parse-names":false,"suffix":""},{"dropping-particle":"","family":"Permanasari","given":"A.","non-dropping-particle":"","parse-names":false,"suffix":""},{"dropping-particle":"","family":"Firman","given":"H.","non-dropping-particle":"","parse-names":false,"suffix":""}],"container-title":"Jurnal Pendidikan IPA Indonesia","id":"ITEM-1","issue":"3","issued":{"date-parts":[["2019"]]},"page":"417-425","title":"The movement of stem education in Indonesia: Science teachers’ perspectives","type":"article-journal","volume":"8"},"uris":["http://www.mendeley.com/documents/?uuid=379483eb-39aa-453b-bc06-875605c330e0"]}],"mendeley":{"formattedCitation":"[5]","plainTextFormattedCitation":"[5]","previouslyFormattedCitation":"(Nugroho, Permanasari, &amp; Firman, 2019)"},"properties":{"noteIndex":0},"schema":"https://github.com/citation-style-language/schema/raw/master/csl-citation.json"}</w:instrText>
      </w:r>
      <w:r w:rsidR="00122AEF" w:rsidRPr="00FF2294">
        <w:rPr>
          <w:b w:val="0"/>
          <w:lang w:val="en-US" w:eastAsia="en-GB"/>
        </w:rPr>
        <w:fldChar w:fldCharType="separate"/>
      </w:r>
      <w:r w:rsidR="00B4312C" w:rsidRPr="00B4312C">
        <w:rPr>
          <w:b w:val="0"/>
          <w:noProof/>
          <w:lang w:val="en-US" w:eastAsia="en-GB"/>
        </w:rPr>
        <w:t>[5]</w:t>
      </w:r>
      <w:r w:rsidR="00122AEF" w:rsidRPr="00FF2294">
        <w:rPr>
          <w:b w:val="0"/>
          <w:lang w:val="en-US" w:eastAsia="en-GB"/>
        </w:rPr>
        <w:fldChar w:fldCharType="end"/>
      </w:r>
      <w:r w:rsidR="005506E6" w:rsidRPr="00FF2294">
        <w:rPr>
          <w:b w:val="0"/>
          <w:lang w:val="en-US" w:eastAsia="en-GB"/>
        </w:rPr>
        <w:t xml:space="preserve"> .</w:t>
      </w:r>
    </w:p>
    <w:p w:rsidR="00D26B57" w:rsidRPr="00FF2294" w:rsidRDefault="00D26B57" w:rsidP="005773F4">
      <w:pPr>
        <w:pStyle w:val="section"/>
        <w:rPr>
          <w:b w:val="0"/>
        </w:rPr>
      </w:pPr>
    </w:p>
    <w:p w:rsidR="003837DA" w:rsidRDefault="009F6E6E" w:rsidP="00513E4D">
      <w:pPr>
        <w:pStyle w:val="section"/>
        <w:rPr>
          <w:rStyle w:val="Emphasis"/>
          <w:b w:val="0"/>
          <w:i w:val="0"/>
        </w:rPr>
      </w:pPr>
      <w:r w:rsidRPr="00FF2294">
        <w:rPr>
          <w:b w:val="0"/>
        </w:rPr>
        <w:tab/>
      </w:r>
      <w:r w:rsidR="003837DA" w:rsidRPr="00FF2294">
        <w:rPr>
          <w:b w:val="0"/>
        </w:rPr>
        <w:t>Integrated STEM education is an effort to combine science, technology, engineering, and mathematics into one class that is based on conne</w:t>
      </w:r>
      <w:r w:rsidR="001F3852" w:rsidRPr="00FF2294">
        <w:rPr>
          <w:b w:val="0"/>
        </w:rPr>
        <w:t xml:space="preserve">ctions between the subjects and </w:t>
      </w:r>
      <w:r w:rsidR="003837DA" w:rsidRPr="00FF2294">
        <w:rPr>
          <w:b w:val="0"/>
        </w:rPr>
        <w:t xml:space="preserve">real world problems </w:t>
      </w:r>
      <w:r w:rsidR="00122AEF" w:rsidRPr="00FF2294">
        <w:rPr>
          <w:b w:val="0"/>
        </w:rPr>
        <w:fldChar w:fldCharType="begin" w:fldLock="1"/>
      </w:r>
      <w:r w:rsidR="00B4312C">
        <w:rPr>
          <w:b w:val="0"/>
        </w:rPr>
        <w:instrText>ADDIN CSL_CITATION {"citationItems":[{"id":"ITEM-1","itemData":{"DOI":"10.5703/1288284314653","ISBN":"1288284314","ISSN":"2157-9288","abstract":"Quality Science, Technology, Engineering, and Mathematics (STEM) education is vital for the future success of students. Integrated STEM education is one way to make learning more connected and relevant for students. There is a need for further research and discussion on the knowledge, experiences, and background that teachers need to effectively teach integrated STEM education. A support, teaching, efficacy, and materials (s.t.e.m.) model of considerations for teaching integrated STEM education was developed through a year-long partnership with a middle school. The middle school was implementing Project Lead the Way’s Gateway to Technology curriculum. The s.t.e.m. model is a good starting point for teachers as they implement and improve integrated STEM education.","author":[{"dropping-particle":"","family":"Stohlmann","given":"Micah","non-dropping-particle":"","parse-names":false,"suffix":""},{"dropping-particle":"","family":"Moore","given":"Tamara","non-dropping-particle":"","parse-names":false,"suffix":""},{"dropping-particle":"","family":"Roehrig","given":"Gillian","non-dropping-particle":"","parse-names":false,"suffix":""}],"container-title":"Journal of Pre-College Engineering Education Research","id":"ITEM-1","issue":"1","issued":{"date-parts":[["2012"]]},"page":"28-34","title":"Considerations for Teaching Integrated STEM Education","type":"article-journal","volume":"2"},"uris":["http://www.mendeley.com/documents/?uuid=ddc858cc-519e-4dd1-9623-c8145ed3d348"]}],"mendeley":{"formattedCitation":"[6]","plainTextFormattedCitation":"[6]","previouslyFormattedCitation":"(Stohlmann, Moore, &amp; Roehrig, 2012)"},"properties":{"noteIndex":0},"schema":"https://github.com/citation-style-language/schema/raw/master/csl-citation.json"}</w:instrText>
      </w:r>
      <w:r w:rsidR="00122AEF" w:rsidRPr="00FF2294">
        <w:rPr>
          <w:b w:val="0"/>
        </w:rPr>
        <w:fldChar w:fldCharType="separate"/>
      </w:r>
      <w:r w:rsidR="00B4312C" w:rsidRPr="00B4312C">
        <w:rPr>
          <w:b w:val="0"/>
          <w:noProof/>
        </w:rPr>
        <w:t>[6]</w:t>
      </w:r>
      <w:r w:rsidR="00122AEF" w:rsidRPr="00FF2294">
        <w:rPr>
          <w:b w:val="0"/>
        </w:rPr>
        <w:fldChar w:fldCharType="end"/>
      </w:r>
      <w:r w:rsidR="003837DA" w:rsidRPr="00FF2294">
        <w:rPr>
          <w:b w:val="0"/>
        </w:rPr>
        <w:t>.</w:t>
      </w:r>
      <w:r w:rsidR="00371852" w:rsidRPr="00FF2294">
        <w:rPr>
          <w:b w:val="0"/>
        </w:rPr>
        <w:t xml:space="preserve"> There are some benefits using STEM education, such as: Improving professional development, meeting workplace demands, STEM education for sustainable work, innovative mod</w:t>
      </w:r>
      <w:r w:rsidR="009F4299">
        <w:rPr>
          <w:b w:val="0"/>
        </w:rPr>
        <w:t xml:space="preserve">els of secondary education, </w:t>
      </w:r>
      <w:r w:rsidR="00371852" w:rsidRPr="00FF2294">
        <w:rPr>
          <w:b w:val="0"/>
        </w:rPr>
        <w:t>domestic development</w:t>
      </w:r>
      <w:r w:rsidR="009F4299">
        <w:rPr>
          <w:b w:val="0"/>
        </w:rPr>
        <w:t xml:space="preserve">, having </w:t>
      </w:r>
      <w:r w:rsidR="009F4299" w:rsidRPr="009F4299">
        <w:rPr>
          <w:b w:val="0"/>
        </w:rPr>
        <w:t>skills to identify questions and problems in life</w:t>
      </w:r>
      <w:r w:rsidR="00371852" w:rsidRPr="00FF2294">
        <w:rPr>
          <w:b w:val="0"/>
        </w:rPr>
        <w:t xml:space="preserve"> </w:t>
      </w:r>
      <w:r w:rsidR="00122AEF" w:rsidRPr="00FF2294">
        <w:rPr>
          <w:b w:val="0"/>
        </w:rPr>
        <w:fldChar w:fldCharType="begin" w:fldLock="1"/>
      </w:r>
      <w:r w:rsidR="00B4312C">
        <w:rPr>
          <w:b w:val="0"/>
        </w:rPr>
        <w:instrText>ADDIN CSL_CITATION {"citationItems":[{"id":"ITEM-1","itemData":{"abstract":"The literature concurs with the general view that science, technology, engineering and mathematics (STEM) education is necessary to facilitate economic development, international competitiveness and job creation. However, the literature does not specify the particular benefits of STEM education in developing countries since the consensus is that STEM education is generally lacking in these countries. Moreover, the gender gap in STEM education is prevalent in some developed and most developing countries (UNESCO, 2017:20). However, STEM has been useful for enhancing teacher training in developing countries, stimulating innovative approaches for secondary education and aligning the demand and supply of skills (Burnett &amp; Jayaram, 2012; Hooker, 2017). In Rwanda, engineering education has provided skilled personnel for industry and solutions for local development problems (Lwakabamba &amp; Lujara, 2003). In addition, collaboration with Swedish universities has boosted the research capacity at the University of Rwanda (Tvedten, Byabagambi, Lindström, &amp; Tedre , 2018). The","author":[{"dropping-particle":"","family":"Ismail","given":"Zenobia","non-dropping-particle":"","parse-names":false,"suffix":""}],"id":"ITEM-1","issue":"September","issued":{"date-parts":[["2018"]]},"title":"Benefits of STEM Education","type":"article-journal"},"uris":["http://www.mendeley.com/documents/?uuid=ec7ff8e9-dd9a-4469-a1b3-91ad30b268c7"]}],"mendeley":{"formattedCitation":"[7]","plainTextFormattedCitation":"[7]","previouslyFormattedCitation":"(Ismail, 2018)"},"properties":{"noteIndex":0},"schema":"https://github.com/citation-style-language/schema/raw/master/csl-citation.json"}</w:instrText>
      </w:r>
      <w:r w:rsidR="00122AEF" w:rsidRPr="00FF2294">
        <w:rPr>
          <w:b w:val="0"/>
        </w:rPr>
        <w:fldChar w:fldCharType="separate"/>
      </w:r>
      <w:r w:rsidR="00B4312C" w:rsidRPr="00B4312C">
        <w:rPr>
          <w:b w:val="0"/>
          <w:noProof/>
        </w:rPr>
        <w:t>[7]</w:t>
      </w:r>
      <w:r w:rsidR="00122AEF" w:rsidRPr="00FF2294">
        <w:rPr>
          <w:b w:val="0"/>
        </w:rPr>
        <w:fldChar w:fldCharType="end"/>
      </w:r>
      <w:r w:rsidR="009F4299">
        <w:rPr>
          <w:b w:val="0"/>
        </w:rPr>
        <w:t xml:space="preserve"> </w:t>
      </w:r>
      <w:r w:rsidR="00122AEF">
        <w:rPr>
          <w:b w:val="0"/>
        </w:rPr>
        <w:fldChar w:fldCharType="begin" w:fldLock="1"/>
      </w:r>
      <w:r w:rsidR="00B4312C">
        <w:rPr>
          <w:b w:val="0"/>
        </w:rPr>
        <w:instrText>ADDIN CSL_CITATION {"citationItems":[{"id":"ITEM-1","itemData":{"ISBN":"978-1-936959-25-9","author":[{"dropping-particle":"","family":"Bybee","given":"Rodger W","non-dropping-particle":"","parse-names":false,"suffix":""}],"id":"ITEM-1","issued":{"date-parts":[["2013"]]},"title":"Challenges and Opportunities The Case for Education","type":"article-journal"},"uris":["http://www.mendeley.com/documents/?uuid=f6304b35-1c2a-42b3-bfc0-a4dd7fad4e1f"]}],"mendeley":{"formattedCitation":"[8]","plainTextFormattedCitation":"[8]","previouslyFormattedCitation":"(Bybee, 2013)"},"properties":{"noteIndex":0},"schema":"https://github.com/citation-style-language/schema/raw/master/csl-citation.json"}</w:instrText>
      </w:r>
      <w:r w:rsidR="00122AEF">
        <w:rPr>
          <w:b w:val="0"/>
        </w:rPr>
        <w:fldChar w:fldCharType="separate"/>
      </w:r>
      <w:r w:rsidR="00B4312C" w:rsidRPr="00B4312C">
        <w:rPr>
          <w:b w:val="0"/>
          <w:noProof/>
        </w:rPr>
        <w:t>[8]</w:t>
      </w:r>
      <w:r w:rsidR="00122AEF">
        <w:rPr>
          <w:b w:val="0"/>
        </w:rPr>
        <w:fldChar w:fldCharType="end"/>
      </w:r>
      <w:r w:rsidR="00371852" w:rsidRPr="00FF2294">
        <w:rPr>
          <w:b w:val="0"/>
        </w:rPr>
        <w:t>.</w:t>
      </w:r>
      <w:r w:rsidR="001F3852" w:rsidRPr="00FF2294">
        <w:rPr>
          <w:b w:val="0"/>
        </w:rPr>
        <w:t xml:space="preserve"> </w:t>
      </w:r>
      <w:r w:rsidR="00513E4D">
        <w:rPr>
          <w:b w:val="0"/>
        </w:rPr>
        <w:t xml:space="preserve"> </w:t>
      </w:r>
      <w:r w:rsidR="00D84779" w:rsidRPr="00513E4D">
        <w:rPr>
          <w:rStyle w:val="Emphasis"/>
          <w:b w:val="0"/>
          <w:i w:val="0"/>
        </w:rPr>
        <w:t xml:space="preserve">Technology Education teachers may use educational technology to deliver lessons and </w:t>
      </w:r>
      <w:r w:rsidR="00513E4D" w:rsidRPr="00513E4D">
        <w:rPr>
          <w:rStyle w:val="Emphasis"/>
          <w:b w:val="0"/>
          <w:i w:val="0"/>
        </w:rPr>
        <w:t>for assessment. H</w:t>
      </w:r>
      <w:r w:rsidR="00D84779" w:rsidRPr="00513E4D">
        <w:rPr>
          <w:rStyle w:val="Emphasis"/>
          <w:b w:val="0"/>
          <w:i w:val="0"/>
        </w:rPr>
        <w:t xml:space="preserve">owever, the confusion between the two disciplines is clearly a problem for most </w:t>
      </w:r>
      <w:r w:rsidR="00513E4D" w:rsidRPr="00513E4D">
        <w:rPr>
          <w:rStyle w:val="Emphasis"/>
          <w:b w:val="0"/>
          <w:i w:val="0"/>
        </w:rPr>
        <w:t>educators. The L</w:t>
      </w:r>
      <w:r w:rsidR="00D84779" w:rsidRPr="00513E4D">
        <w:rPr>
          <w:rStyle w:val="Emphasis"/>
          <w:b w:val="0"/>
          <w:i w:val="0"/>
        </w:rPr>
        <w:t xml:space="preserve">eaders in Technology and Engineering Education recently made a name change from “Technology Education” to “Technology and Engineering Education” in an attempt to alleviate the confusion and have a solid identity within the educational community </w:t>
      </w:r>
      <w:r w:rsidR="00122AEF" w:rsidRPr="00513E4D">
        <w:rPr>
          <w:rStyle w:val="Emphasis"/>
          <w:b w:val="0"/>
          <w:i w:val="0"/>
        </w:rPr>
        <w:fldChar w:fldCharType="begin" w:fldLock="1"/>
      </w:r>
      <w:r w:rsidR="00B4312C">
        <w:rPr>
          <w:rStyle w:val="Emphasis"/>
          <w:b w:val="0"/>
          <w:i w:val="0"/>
        </w:rPr>
        <w:instrText>ADDIN CSL_CITATION {"citationItems":[{"id":"ITEM-1","itemData":{"ISSN":"00981818","abstract":"The term \" STEM education \" refers to teaching and learning in the fields of science, technology, engineering, and mathematics. It typically includes educational activities across all grade levels— from pre-school to post-doctorate—in both formal (e.g., classrooms) and informal (e.g., afterschool programs) settings. Federal policymakers have an active and enduring interest in STEM education and the topic is frequently raised in federal science, education, workforce, national security, and immigration policy debates. For example, more than 200 bills containing the term \" science education \" were introduced between the 100 th and 110 th congresses. The United States is widely believed to perform poorly in STEM education. However, the data paint a complicated picture. By some measures, U.S. students appear to be doing quite well. For example, overall graduate enrollments in science and engineering (S&amp;E) grew 35% over the last decade. Further, S&amp;E enrollments for Hispanic/Latino, American Indian/Alaska Native, and African American students (all of whom are generally underrepresented in S&amp;E) grew by 65%, 55%, and 50%, respectively. On the other hand, concerns remain about persistent academic achievement gaps between various demographic groups, STEM teacher quality, the rankings of U.S. students on international STEM assessments, foreign student enrollments and increased education attainment in other countries, and the ability of the U.S. STEM education system to meet domestic demand for STEM labor.","author":[{"dropping-particle":"","family":"White","given":"David W.","non-dropping-particle":"","parse-names":false,"suffix":""}],"container-title":"Congressional Research Service","id":"ITEM-1","issue":"August","issued":{"date-parts":[["2012"]]},"page":"1-15","title":"What Is STEM Education and Why Is It Important?","type":"article-journal"},"uris":["http://www.mendeley.com/documents/?uuid=72cfc6c5-4120-41a1-be6e-12f520cece0e"]}],"mendeley":{"formattedCitation":"[9]","plainTextFormattedCitation":"[9]","previouslyFormattedCitation":"(White, 2012)"},"properties":{"noteIndex":0},"schema":"https://github.com/citation-style-language/schema/raw/master/csl-citation.json"}</w:instrText>
      </w:r>
      <w:r w:rsidR="00122AEF" w:rsidRPr="00513E4D">
        <w:rPr>
          <w:rStyle w:val="Emphasis"/>
          <w:b w:val="0"/>
          <w:i w:val="0"/>
        </w:rPr>
        <w:fldChar w:fldCharType="separate"/>
      </w:r>
      <w:r w:rsidR="00B4312C" w:rsidRPr="00B4312C">
        <w:rPr>
          <w:rStyle w:val="Emphasis"/>
          <w:b w:val="0"/>
          <w:i w:val="0"/>
          <w:noProof/>
        </w:rPr>
        <w:t>[9]</w:t>
      </w:r>
      <w:r w:rsidR="00122AEF" w:rsidRPr="00513E4D">
        <w:rPr>
          <w:rStyle w:val="Emphasis"/>
          <w:b w:val="0"/>
          <w:i w:val="0"/>
        </w:rPr>
        <w:fldChar w:fldCharType="end"/>
      </w:r>
      <w:r w:rsidR="00D84779" w:rsidRPr="00513E4D">
        <w:rPr>
          <w:rStyle w:val="Emphasis"/>
          <w:b w:val="0"/>
          <w:i w:val="0"/>
        </w:rPr>
        <w:t>.</w:t>
      </w:r>
    </w:p>
    <w:p w:rsidR="00C43970" w:rsidRDefault="00C43970" w:rsidP="00513E4D">
      <w:pPr>
        <w:pStyle w:val="section"/>
        <w:rPr>
          <w:rStyle w:val="Emphasis"/>
          <w:b w:val="0"/>
          <w:i w:val="0"/>
        </w:rPr>
      </w:pPr>
    </w:p>
    <w:p w:rsidR="00C43970" w:rsidRPr="00C43970" w:rsidRDefault="00C43970" w:rsidP="00C43970">
      <w:pPr>
        <w:ind w:firstLine="567"/>
        <w:jc w:val="both"/>
        <w:rPr>
          <w:rFonts w:ascii="Times New Roman" w:hAnsi="Times New Roman"/>
          <w:lang w:val="en-US"/>
        </w:rPr>
      </w:pPr>
      <w:r w:rsidRPr="00C43970">
        <w:rPr>
          <w:rFonts w:ascii="Times New Roman" w:hAnsi="Times New Roman"/>
        </w:rPr>
        <w:t xml:space="preserve">Based on the results of interviews with physics teachers, the teaching materials used in the learning process are textbooks, student worksheets and sometimes the teacher explains using power points. Only some students are actively involved in the learning process. In addition, there is no use of modules in the learning process. Meanwhile, based on a questionnaire that was distributed to class X students of </w:t>
      </w:r>
      <w:r w:rsidR="00F37B5D">
        <w:rPr>
          <w:rFonts w:ascii="Times New Roman" w:hAnsi="Times New Roman"/>
        </w:rPr>
        <w:t>SHS No.</w:t>
      </w:r>
      <w:r w:rsidRPr="00C43970">
        <w:rPr>
          <w:rFonts w:ascii="Times New Roman" w:hAnsi="Times New Roman"/>
        </w:rPr>
        <w:t xml:space="preserve">1 Banyuasin, the learning resource used by textbooks was 62.5%. However, it can be seen from the percentage obtained that 62.5% of students still do not understand the physics books they have. Students need learning resources in the form of modules and also students are more interested if physics learning is presented with problems related to </w:t>
      </w:r>
      <w:r w:rsidR="00F37B5D">
        <w:rPr>
          <w:rFonts w:ascii="Times New Roman" w:hAnsi="Times New Roman"/>
        </w:rPr>
        <w:t>daily</w:t>
      </w:r>
      <w:r w:rsidRPr="00C43970">
        <w:rPr>
          <w:rFonts w:ascii="Times New Roman" w:hAnsi="Times New Roman"/>
        </w:rPr>
        <w:t xml:space="preserve"> life with a percentage of 75%. So it can be concluded that students still do not understand the learning resources they use so that they are less motivated to learn independently and reflect back on the lessons taught by the teacher. Therefore, one effort to make learning more interesting and easier to understand is by using modules that are given problems in </w:t>
      </w:r>
      <w:r>
        <w:rPr>
          <w:rFonts w:ascii="Times New Roman" w:hAnsi="Times New Roman"/>
        </w:rPr>
        <w:t>daily</w:t>
      </w:r>
      <w:r w:rsidRPr="00C43970">
        <w:rPr>
          <w:rFonts w:ascii="Times New Roman" w:hAnsi="Times New Roman"/>
        </w:rPr>
        <w:t xml:space="preserve"> life using the STEM approach.</w:t>
      </w:r>
    </w:p>
    <w:p w:rsidR="00C43970" w:rsidRPr="00513E4D" w:rsidRDefault="00C43970" w:rsidP="00513E4D">
      <w:pPr>
        <w:pStyle w:val="section"/>
        <w:rPr>
          <w:rStyle w:val="Emphasis"/>
          <w:b w:val="0"/>
          <w:i w:val="0"/>
          <w:iCs w:val="0"/>
        </w:rPr>
      </w:pPr>
    </w:p>
    <w:p w:rsidR="00D84779" w:rsidRDefault="00D84779" w:rsidP="00D84779">
      <w:pPr>
        <w:autoSpaceDE w:val="0"/>
        <w:autoSpaceDN w:val="0"/>
        <w:adjustRightInd w:val="0"/>
        <w:jc w:val="both"/>
        <w:rPr>
          <w:rStyle w:val="Emphasis"/>
          <w:rFonts w:ascii="Times New Roman" w:hAnsi="Times New Roman"/>
          <w:i w:val="0"/>
        </w:rPr>
      </w:pPr>
    </w:p>
    <w:p w:rsidR="00D84779" w:rsidRPr="00D84779" w:rsidRDefault="00D84779" w:rsidP="00D84779">
      <w:pPr>
        <w:autoSpaceDE w:val="0"/>
        <w:autoSpaceDN w:val="0"/>
        <w:adjustRightInd w:val="0"/>
        <w:jc w:val="both"/>
        <w:rPr>
          <w:rStyle w:val="Emphasis"/>
          <w:rFonts w:ascii="Times New Roman" w:hAnsi="Times New Roman"/>
          <w:b/>
          <w:i w:val="0"/>
        </w:rPr>
      </w:pPr>
      <w:r w:rsidRPr="00D84779">
        <w:rPr>
          <w:rStyle w:val="Emphasis"/>
          <w:rFonts w:ascii="Times New Roman" w:hAnsi="Times New Roman"/>
          <w:b/>
          <w:i w:val="0"/>
        </w:rPr>
        <w:t>II. Research Method</w:t>
      </w:r>
    </w:p>
    <w:p w:rsidR="00A2149E" w:rsidRPr="0064407B" w:rsidRDefault="0064407B" w:rsidP="0064407B">
      <w:pPr>
        <w:jc w:val="both"/>
        <w:rPr>
          <w:rFonts w:ascii="Times New Roman" w:hAnsi="Times New Roman"/>
          <w:szCs w:val="22"/>
        </w:rPr>
      </w:pPr>
      <w:r w:rsidRPr="0064407B">
        <w:rPr>
          <w:rFonts w:ascii="Times New Roman" w:hAnsi="Times New Roman"/>
          <w:color w:val="000000" w:themeColor="text1"/>
          <w:szCs w:val="22"/>
          <w:shd w:val="clear" w:color="auto" w:fill="FFFFFF"/>
        </w:rPr>
        <w:t>This research aims to produce senior high school physics module based on STEM Problem Based Learning on Newton’s Motion Law Material that is valid and practical. This is a development research using a design model of ADDIE that modified with Tessmer’s formative evaluation method</w:t>
      </w:r>
      <w:r w:rsidR="009F4299" w:rsidRPr="0064407B">
        <w:rPr>
          <w:rFonts w:ascii="Times New Roman" w:hAnsi="Times New Roman"/>
          <w:color w:val="000000" w:themeColor="text1"/>
          <w:szCs w:val="22"/>
          <w:shd w:val="clear" w:color="auto" w:fill="FFFFFF"/>
        </w:rPr>
        <w:t>.</w:t>
      </w:r>
      <w:r>
        <w:rPr>
          <w:rFonts w:ascii="Times New Roman" w:hAnsi="Times New Roman"/>
          <w:szCs w:val="22"/>
        </w:rPr>
        <w:t xml:space="preserve"> </w:t>
      </w:r>
      <w:r w:rsidR="00D84779" w:rsidRPr="00D84779">
        <w:rPr>
          <w:rFonts w:ascii="Times New Roman" w:hAnsi="Times New Roman"/>
        </w:rPr>
        <w:t xml:space="preserve">The subjects of this study were </w:t>
      </w:r>
      <w:r w:rsidR="00390BB2">
        <w:rPr>
          <w:rFonts w:ascii="Times New Roman" w:hAnsi="Times New Roman"/>
        </w:rPr>
        <w:t>second grade high school students</w:t>
      </w:r>
      <w:r w:rsidR="00D84779" w:rsidRPr="00D84779">
        <w:rPr>
          <w:rFonts w:ascii="Times New Roman" w:hAnsi="Times New Roman"/>
        </w:rPr>
        <w:t xml:space="preserve">, the one-to-one trial stage will be carried out on 3 class, the small group trial stage will be carried out on 9 </w:t>
      </w:r>
      <w:r w:rsidR="00432611">
        <w:rPr>
          <w:rFonts w:ascii="Times New Roman" w:hAnsi="Times New Roman"/>
        </w:rPr>
        <w:t>second grade students</w:t>
      </w:r>
      <w:r w:rsidR="00D84779" w:rsidRPr="00D84779">
        <w:rPr>
          <w:rFonts w:ascii="Times New Roman" w:hAnsi="Times New Roman"/>
        </w:rPr>
        <w:t xml:space="preserve">, and the test stage effectiveness is one class of </w:t>
      </w:r>
      <w:r w:rsidR="00390BB2">
        <w:rPr>
          <w:rFonts w:ascii="Times New Roman" w:hAnsi="Times New Roman"/>
        </w:rPr>
        <w:t>second grade high school students</w:t>
      </w:r>
      <w:r w:rsidR="00390BB2" w:rsidRPr="00D84779">
        <w:rPr>
          <w:rFonts w:ascii="Times New Roman" w:hAnsi="Times New Roman"/>
        </w:rPr>
        <w:t xml:space="preserve"> </w:t>
      </w:r>
      <w:r w:rsidR="00D84779" w:rsidRPr="00D84779">
        <w:rPr>
          <w:rFonts w:ascii="Times New Roman" w:hAnsi="Times New Roman"/>
        </w:rPr>
        <w:t>which is carried out at the field test stage</w:t>
      </w:r>
      <w:r w:rsidR="00A2149E">
        <w:rPr>
          <w:rFonts w:ascii="Times New Roman" w:hAnsi="Times New Roman"/>
        </w:rPr>
        <w:t xml:space="preserve">. </w:t>
      </w:r>
      <w:r w:rsidR="006862E6" w:rsidRPr="00A2149E">
        <w:rPr>
          <w:rFonts w:ascii="Times New Roman" w:hAnsi="Times New Roman"/>
        </w:rPr>
        <w:t>The research model used in this research is the ADDIE model modified with Tessmer's formative evaluation</w:t>
      </w:r>
      <w:r w:rsidR="00432611">
        <w:rPr>
          <w:rFonts w:ascii="Times New Roman" w:hAnsi="Times New Roman"/>
        </w:rPr>
        <w:t xml:space="preserve"> </w:t>
      </w:r>
      <w:r w:rsidR="00122AEF">
        <w:rPr>
          <w:rFonts w:ascii="Times New Roman" w:hAnsi="Times New Roman"/>
        </w:rPr>
        <w:fldChar w:fldCharType="begin" w:fldLock="1"/>
      </w:r>
      <w:r w:rsidR="00B4312C">
        <w:rPr>
          <w:rFonts w:ascii="Times New Roman" w:hAnsi="Times New Roman"/>
        </w:rPr>
        <w:instrText>ADDIN CSL_CITATION {"citationItems":[{"id":"ITEM-1","itemData":{"ISSN":"00283754","author":[{"dropping-particle":"","family":"Aldoobie","given":"Nada","non-dropping-particle":"","parse-names":false,"suffix":""}],"container-title":"American International Journal of Contemporary Research","id":"ITEM-1","issue":"3","issued":{"date-parts":[["2015"]]},"page":"361-373","title":"ADDIE Model","type":"article-journal","volume":"107"},"uris":["http://www.mendeley.com/documents/?uuid=d946c44f-486c-4be2-b4f6-3a5d6238e0be"]}],"mendeley":{"formattedCitation":"[10]","plainTextFormattedCitation":"[10]","previouslyFormattedCitation":"(Aldoobie, 2015)"},"properties":{"noteIndex":0},"schema":"https://github.com/citation-style-language/schema/raw/master/csl-citation.json"}</w:instrText>
      </w:r>
      <w:r w:rsidR="00122AEF">
        <w:rPr>
          <w:rFonts w:ascii="Times New Roman" w:hAnsi="Times New Roman"/>
        </w:rPr>
        <w:fldChar w:fldCharType="separate"/>
      </w:r>
      <w:r w:rsidR="00B4312C" w:rsidRPr="00B4312C">
        <w:rPr>
          <w:rFonts w:ascii="Times New Roman" w:hAnsi="Times New Roman"/>
          <w:noProof/>
        </w:rPr>
        <w:t>[10]</w:t>
      </w:r>
      <w:r w:rsidR="00122AEF">
        <w:rPr>
          <w:rFonts w:ascii="Times New Roman" w:hAnsi="Times New Roman"/>
        </w:rPr>
        <w:fldChar w:fldCharType="end"/>
      </w:r>
      <w:r w:rsidR="006862E6" w:rsidRPr="00A2149E">
        <w:rPr>
          <w:rFonts w:ascii="Times New Roman" w:hAnsi="Times New Roman"/>
        </w:rPr>
        <w:t>. Data collection techniques in this study include interviews, expert validation, and questionnaires.</w:t>
      </w:r>
      <w:r w:rsidR="00A2149E" w:rsidRPr="00A2149E">
        <w:rPr>
          <w:rFonts w:ascii="Times New Roman" w:hAnsi="Times New Roman"/>
        </w:rPr>
        <w:t xml:space="preserve"> The data analysis technique used is validation by 2 material experts, 2 design experts and 2 language experts, and practical data analysis.</w:t>
      </w:r>
      <w:r>
        <w:rPr>
          <w:rFonts w:ascii="Times New Roman" w:hAnsi="Times New Roman"/>
        </w:rPr>
        <w:t xml:space="preserve"> </w:t>
      </w:r>
      <w:r w:rsidRPr="00834193">
        <w:rPr>
          <w:rFonts w:ascii="Times New Roman" w:hAnsi="Times New Roman"/>
        </w:rPr>
        <w:t>V</w:t>
      </w:r>
      <w:r>
        <w:rPr>
          <w:rFonts w:ascii="Times New Roman" w:hAnsi="Times New Roman"/>
        </w:rPr>
        <w:t xml:space="preserve">alidation conducted by </w:t>
      </w:r>
      <w:r w:rsidRPr="00834193">
        <w:rPr>
          <w:rFonts w:ascii="Times New Roman" w:hAnsi="Times New Roman"/>
        </w:rPr>
        <w:t>experts aims to determine the validity of the module. The results of the validation are then processed using the Cohen Kappa</w:t>
      </w:r>
      <w:r w:rsidR="00141503">
        <w:rPr>
          <w:rFonts w:ascii="Times New Roman" w:hAnsi="Times New Roman"/>
        </w:rPr>
        <w:t>’s</w:t>
      </w:r>
      <w:r w:rsidRPr="00834193">
        <w:rPr>
          <w:rFonts w:ascii="Times New Roman" w:hAnsi="Times New Roman"/>
        </w:rPr>
        <w:t xml:space="preserve"> coefficient</w:t>
      </w:r>
      <w:r>
        <w:rPr>
          <w:rFonts w:ascii="Times New Roman" w:hAnsi="Times New Roman"/>
        </w:rPr>
        <w:t>.</w:t>
      </w:r>
    </w:p>
    <w:p w:rsidR="003837DA" w:rsidRPr="003837DA" w:rsidRDefault="003837DA" w:rsidP="005773F4">
      <w:pPr>
        <w:pStyle w:val="section"/>
      </w:pPr>
    </w:p>
    <w:p w:rsidR="003837DA" w:rsidRPr="005773F4" w:rsidRDefault="006862E6" w:rsidP="005773F4">
      <w:pPr>
        <w:pStyle w:val="section"/>
      </w:pPr>
      <w:r w:rsidRPr="005773F4">
        <w:t>III. Results and Discussions</w:t>
      </w:r>
    </w:p>
    <w:p w:rsidR="005773F4" w:rsidRPr="005773F4" w:rsidRDefault="005773F4" w:rsidP="005773F4">
      <w:pPr>
        <w:pStyle w:val="section"/>
        <w:rPr>
          <w:b w:val="0"/>
          <w:i/>
        </w:rPr>
      </w:pPr>
      <w:r w:rsidRPr="005773F4">
        <w:rPr>
          <w:b w:val="0"/>
          <w:i/>
        </w:rPr>
        <w:t>3.1 Analysis</w:t>
      </w:r>
    </w:p>
    <w:p w:rsidR="005773F4" w:rsidRPr="005773F4" w:rsidRDefault="005773F4" w:rsidP="005773F4">
      <w:pPr>
        <w:pStyle w:val="section"/>
        <w:rPr>
          <w:b w:val="0"/>
        </w:rPr>
      </w:pPr>
      <w:r w:rsidRPr="005773F4">
        <w:rPr>
          <w:b w:val="0"/>
        </w:rPr>
        <w:t>The initial</w:t>
      </w:r>
      <w:r w:rsidRPr="005773F4">
        <w:rPr>
          <w:b w:val="0"/>
          <w:shd w:val="clear" w:color="auto" w:fill="F8F9FA"/>
        </w:rPr>
        <w:t xml:space="preserve"> </w:t>
      </w:r>
      <w:r w:rsidRPr="005773F4">
        <w:rPr>
          <w:b w:val="0"/>
        </w:rPr>
        <w:t>stage of development research is needs analysis. The needs analysis consists of curriculum anal</w:t>
      </w:r>
      <w:r w:rsidR="00E76D33">
        <w:rPr>
          <w:b w:val="0"/>
        </w:rPr>
        <w:t>ysis, lesson plan analysis</w:t>
      </w:r>
      <w:r w:rsidRPr="005773F4">
        <w:rPr>
          <w:b w:val="0"/>
        </w:rPr>
        <w:t>, material analysis and analysis of the characteristics of high school students</w:t>
      </w:r>
      <w:r w:rsidR="00C359BD">
        <w:rPr>
          <w:b w:val="0"/>
        </w:rPr>
        <w:t xml:space="preserve"> </w:t>
      </w:r>
      <w:r w:rsidR="00122AEF">
        <w:rPr>
          <w:b w:val="0"/>
        </w:rPr>
        <w:fldChar w:fldCharType="begin" w:fldLock="1"/>
      </w:r>
      <w:r w:rsidR="00B4312C">
        <w:rPr>
          <w:b w:val="0"/>
        </w:rPr>
        <w:instrText>ADDIN CSL_CITATION {"citationItems":[{"id":"ITEM-1","itemData":{"DOI":"10.20527/bipf.v7i1.5630","ISSN":"2337-604X","abstract":"Abstrak: Penelitian ini bertujuan untuk mengembangkan modul fisika STEM terintegrasi kearifan lokal “Beduk” untuk meningkatkan kemampuan berpikir kreatif siswa SMP. Desain penelitian yang digunakan yaitu Research and Development (R&amp;D) dengan model ADDIE. Penelitian ini dilakukan di SMP Negeri 2 Kecamatan Balong dengan melibatkan 38 siswa kelas VIII. Data kemampuan berpikir kreatif diukur  melalui tes dan observasi. Kuesioner digunakan untuk mengetahui kelayakan modul berdasarkan validasi ahli dan respon siswa. Hasil menunjukkan modul layak digunakan berdasarkan validasi ahli dengan kategori sangat layak dan didukung respon siswa dengan kategori baik. Kemampuan berpikir kreatif siswa meningkat dengan N-gain sebesar 0,92 dengan kategori tinggi. Modul Fisika STEM terintegrasi kearifan lokal “beduk” untuk meningkatkan kemampuan berpikir kreatif ini layak digunakan sebagai pendamping buku paket di sekolah. Abstract: This study aims to develop a STEM physics module integrated with \"Beduk\" local wisdom to improve junior high school students' creative thinking skills. The research design used was Research and Development (R&amp;D) with the ADDIE model. The research was conducted in the SMPN 2 Balong involving 38 class students VIII. The creative thinking ability were measured through tests and observations. The questionnaire was used to determine the feasibility of the module based on expert validation and student responses. The results show that the module is feasible to use based on expert validation, with very feasible categories and supported by students' responses in good categories. Students' creative thinking ability increases with N-gain of 0.92 with a high category. The STEM physics module integrates \"beduk\" local wisdom to improve creative thinking skills worthy of being used as a companion to school textbooks.  ","author":[{"dropping-particle":"","family":"Almuharomah","given":"Farida Amrul","non-dropping-particle":"","parse-names":false,"suffix":""},{"dropping-particle":"","family":"Mayasari","given":"Tantri","non-dropping-particle":"","parse-names":false,"suffix":""},{"dropping-particle":"","family":"Kurniadi","given":"Erawan","non-dropping-particle":"","parse-names":false,"suffix":""}],"container-title":"Berkala Ilmiah Pendidikan Fisika","id":"ITEM-1","issue":"1","issued":{"date-parts":[["2019"]]},"page":"1","title":"Pengembangan Modul Fisika STEM Terintegrasi Kearifan Lokal “Beduk” untuk Meningkatkan Kemampuan Berpikir Kreatif Siswa SMP","type":"article-journal","volume":"7"},"uris":["http://www.mendeley.com/documents/?uuid=57792777-a0e2-4493-bab1-156ef6db744e"]}],"mendeley":{"formattedCitation":"[11]","plainTextFormattedCitation":"[11]","previouslyFormattedCitation":"(Almuharomah, Mayasari, &amp; Kurniadi, 2019)"},"properties":{"noteIndex":0},"schema":"https://github.com/citation-style-language/schema/raw/master/csl-citation.json"}</w:instrText>
      </w:r>
      <w:r w:rsidR="00122AEF">
        <w:rPr>
          <w:b w:val="0"/>
        </w:rPr>
        <w:fldChar w:fldCharType="separate"/>
      </w:r>
      <w:r w:rsidR="00B4312C" w:rsidRPr="00B4312C">
        <w:rPr>
          <w:b w:val="0"/>
          <w:noProof/>
        </w:rPr>
        <w:t>[11]</w:t>
      </w:r>
      <w:r w:rsidR="00122AEF">
        <w:rPr>
          <w:b w:val="0"/>
        </w:rPr>
        <w:fldChar w:fldCharType="end"/>
      </w:r>
      <w:r w:rsidRPr="005773F4">
        <w:rPr>
          <w:b w:val="0"/>
        </w:rPr>
        <w:t>.</w:t>
      </w:r>
    </w:p>
    <w:p w:rsidR="005430E1" w:rsidRPr="006C1D60" w:rsidRDefault="00D96A5D" w:rsidP="006C1D60">
      <w:pPr>
        <w:ind w:firstLine="720"/>
        <w:jc w:val="both"/>
        <w:rPr>
          <w:rFonts w:ascii="Times New Roman" w:hAnsi="Times New Roman"/>
          <w:lang w:val="en-US"/>
        </w:rPr>
      </w:pPr>
      <w:r>
        <w:rPr>
          <w:rFonts w:ascii="Times New Roman" w:hAnsi="Times New Roman"/>
        </w:rPr>
        <w:t xml:space="preserve">In the analysis of </w:t>
      </w:r>
      <w:r w:rsidRPr="00D96A5D">
        <w:rPr>
          <w:rFonts w:ascii="Times New Roman" w:hAnsi="Times New Roman"/>
        </w:rPr>
        <w:t xml:space="preserve">curriculum was adjusted to the </w:t>
      </w:r>
      <w:r>
        <w:rPr>
          <w:rFonts w:ascii="Times New Roman" w:hAnsi="Times New Roman"/>
        </w:rPr>
        <w:t>20</w:t>
      </w:r>
      <w:r w:rsidRPr="00D96A5D">
        <w:rPr>
          <w:rFonts w:ascii="Times New Roman" w:hAnsi="Times New Roman"/>
        </w:rPr>
        <w:t xml:space="preserve">13 high school physics curriculum of the Ministry of Education and Culture. Based on the framework of the 2013 Curriculum, the goal of learning physics is to master concepts and principles and have the skills to develop knowledge and a confident attitude as provisions for continuing education at a higher level and developing science and technology </w:t>
      </w:r>
      <w:r w:rsidR="00122AEF">
        <w:rPr>
          <w:rFonts w:ascii="Times New Roman" w:hAnsi="Times New Roman"/>
        </w:rPr>
        <w:fldChar w:fldCharType="begin" w:fldLock="1"/>
      </w:r>
      <w:r w:rsidR="00B4312C">
        <w:rPr>
          <w:rFonts w:ascii="Times New Roman" w:hAnsi="Times New Roman"/>
        </w:rPr>
        <w:instrText>ADDIN CSL_CITATION {"citationItems":[{"id":"ITEM-1","itemData":{"author":[{"dropping-particle":"","family":"Kemdikbud","given":"","non-dropping-particle":"","parse-names":false,"suffix":""}],"id":"ITEM-1","issued":{"date-parts":[["2017"]]},"title":"Pendidikan Kesetaraan Paket C Setara Sma / Ma","type":"article-journal"},"uris":["http://www.mendeley.com/documents/?uuid=c274dcfa-0242-4289-87f0-082e496c7ce6"]}],"mendeley":{"formattedCitation":"[12]","plainTextFormattedCitation":"[12]","previouslyFormattedCitation":"(Kemdikbud, 2017)"},"properties":{"noteIndex":0},"schema":"https://github.com/citation-style-language/schema/raw/master/csl-citation.json"}</w:instrText>
      </w:r>
      <w:r w:rsidR="00122AEF">
        <w:rPr>
          <w:rFonts w:ascii="Times New Roman" w:hAnsi="Times New Roman"/>
        </w:rPr>
        <w:fldChar w:fldCharType="separate"/>
      </w:r>
      <w:r w:rsidR="00B4312C" w:rsidRPr="00B4312C">
        <w:rPr>
          <w:rFonts w:ascii="Times New Roman" w:hAnsi="Times New Roman"/>
          <w:noProof/>
        </w:rPr>
        <w:t>[12]</w:t>
      </w:r>
      <w:r w:rsidR="00122AEF">
        <w:rPr>
          <w:rFonts w:ascii="Times New Roman" w:hAnsi="Times New Roman"/>
        </w:rPr>
        <w:fldChar w:fldCharType="end"/>
      </w:r>
      <w:r w:rsidRPr="00D96A5D">
        <w:rPr>
          <w:rFonts w:ascii="Times New Roman" w:hAnsi="Times New Roman"/>
        </w:rPr>
        <w:t xml:space="preserve">. </w:t>
      </w:r>
      <w:r w:rsidR="005430E1" w:rsidRPr="005430E1">
        <w:rPr>
          <w:rFonts w:ascii="Times New Roman" w:hAnsi="Times New Roman"/>
        </w:rPr>
        <w:t>At the stage of analyzing the Learning Implementation Plan which is based on Core Compet</w:t>
      </w:r>
      <w:r w:rsidR="005430E1">
        <w:rPr>
          <w:rFonts w:ascii="Times New Roman" w:hAnsi="Times New Roman"/>
        </w:rPr>
        <w:t>encies, Competency Standards, Basic Competencies</w:t>
      </w:r>
      <w:r w:rsidR="005430E1" w:rsidRPr="005430E1">
        <w:rPr>
          <w:rFonts w:ascii="Times New Roman" w:hAnsi="Times New Roman"/>
        </w:rPr>
        <w:t xml:space="preserve">, learning indicators and learning </w:t>
      </w:r>
      <w:r w:rsidR="005430E1" w:rsidRPr="005430E1">
        <w:rPr>
          <w:rFonts w:ascii="Times New Roman" w:hAnsi="Times New Roman"/>
        </w:rPr>
        <w:lastRenderedPageBreak/>
        <w:t xml:space="preserve">objectives from the </w:t>
      </w:r>
      <w:r w:rsidR="005430E1">
        <w:rPr>
          <w:rFonts w:ascii="Times New Roman" w:hAnsi="Times New Roman"/>
        </w:rPr>
        <w:t>Newton’s Motion Law</w:t>
      </w:r>
      <w:r w:rsidR="005430E1" w:rsidRPr="005430E1">
        <w:rPr>
          <w:rFonts w:ascii="Times New Roman" w:hAnsi="Times New Roman"/>
        </w:rPr>
        <w:t>. The</w:t>
      </w:r>
      <w:r w:rsidR="005430E1">
        <w:rPr>
          <w:rFonts w:ascii="Times New Roman" w:hAnsi="Times New Roman"/>
        </w:rPr>
        <w:t xml:space="preserve"> core competencies of KI-3 are u</w:t>
      </w:r>
      <w:r w:rsidR="005430E1" w:rsidRPr="005430E1">
        <w:rPr>
          <w:rFonts w:ascii="Times New Roman" w:hAnsi="Times New Roman"/>
        </w:rPr>
        <w:t>nderstanding, applying, analyzing factual, conceptual, procedural knowledge based on their curiosity about science, technology, arts, culture and humanities with insights into humanity, nationality, statehood and civilization regarding the causes of phenomena and events, and applying procedural knowledge in a specific field of study according to their talents and interests to solv</w:t>
      </w:r>
      <w:r w:rsidR="005430E1">
        <w:rPr>
          <w:rFonts w:ascii="Times New Roman" w:hAnsi="Times New Roman"/>
        </w:rPr>
        <w:t xml:space="preserve">e problems. </w:t>
      </w:r>
    </w:p>
    <w:p w:rsidR="00141503" w:rsidRPr="00141503" w:rsidRDefault="005430E1" w:rsidP="00141503">
      <w:pPr>
        <w:ind w:firstLine="720"/>
        <w:jc w:val="both"/>
        <w:rPr>
          <w:rFonts w:ascii="Times New Roman" w:hAnsi="Times New Roman"/>
          <w:szCs w:val="22"/>
        </w:rPr>
      </w:pPr>
      <w:r w:rsidRPr="005430E1">
        <w:rPr>
          <w:rFonts w:ascii="Times New Roman" w:hAnsi="Times New Roman"/>
          <w:szCs w:val="22"/>
        </w:rPr>
        <w:t>Basic competence in this material is to analyze the interaction of forces and the relationship between force, mass and motion of objects in straight motion. Conducting the experiment and the pres</w:t>
      </w:r>
      <w:r w:rsidR="00141503">
        <w:rPr>
          <w:rFonts w:ascii="Times New Roman" w:hAnsi="Times New Roman"/>
          <w:szCs w:val="22"/>
        </w:rPr>
        <w:t xml:space="preserve">entation of the results related </w:t>
      </w:r>
      <w:r w:rsidRPr="005430E1">
        <w:rPr>
          <w:rFonts w:ascii="Times New Roman" w:hAnsi="Times New Roman"/>
          <w:szCs w:val="22"/>
        </w:rPr>
        <w:t>to the interaction of forces and the relationship of force, mass, and acceleration in straight motion and their physical meaning. As for learning indicators for Newton's law of motion, namely: 1) Applying Newton's First, Second, and III Laws; 2) Analyze the forces on the object (weight, normal force, rope tension, friction); 3) Presenting and communicating the results of discussions and observations.</w:t>
      </w:r>
    </w:p>
    <w:p w:rsidR="00141503" w:rsidRPr="00451CE2" w:rsidRDefault="00ED1AD7" w:rsidP="00141503">
      <w:pPr>
        <w:ind w:firstLine="720"/>
        <w:jc w:val="both"/>
        <w:rPr>
          <w:rFonts w:ascii="Times New Roman" w:hAnsi="Times New Roman"/>
        </w:rPr>
      </w:pPr>
      <w:r w:rsidRPr="00ED1AD7">
        <w:rPr>
          <w:rFonts w:ascii="Times New Roman" w:hAnsi="Times New Roman"/>
        </w:rPr>
        <w:t>The n</w:t>
      </w:r>
      <w:r>
        <w:rPr>
          <w:rFonts w:ascii="Times New Roman" w:hAnsi="Times New Roman"/>
        </w:rPr>
        <w:t>ext phase</w:t>
      </w:r>
      <w:r w:rsidRPr="00ED1AD7">
        <w:rPr>
          <w:rFonts w:ascii="Times New Roman" w:hAnsi="Times New Roman"/>
        </w:rPr>
        <w:t xml:space="preserve"> is material analysis, Newton's law of motion material was chosen because Newton's law of motion material is one of the difficult materials and misconceptions often occur in physics subjects</w:t>
      </w:r>
      <w:r w:rsidR="0063632D">
        <w:rPr>
          <w:rFonts w:ascii="Times New Roman" w:hAnsi="Times New Roman"/>
        </w:rPr>
        <w:t xml:space="preserve"> </w:t>
      </w:r>
      <w:r w:rsidR="00122AEF">
        <w:rPr>
          <w:rFonts w:ascii="Times New Roman" w:hAnsi="Times New Roman"/>
        </w:rPr>
        <w:fldChar w:fldCharType="begin" w:fldLock="1"/>
      </w:r>
      <w:r w:rsidR="00B4312C">
        <w:rPr>
          <w:rFonts w:ascii="Times New Roman" w:hAnsi="Times New Roman"/>
        </w:rPr>
        <w:instrText>ADDIN CSL_CITATION {"citationItems":[{"id":"ITEM-1","itemData":{"DOI":"10.1088/1742-6596/1440/1/012052","ISSN":"17426596","abstract":"The aims of this research to identify students' misconceptions on Force and Newton's Law material using multiple choices isomorphic test. This research conducted in SMA N 4 Yogyakarta. The population used in this research was purposive sampling technique with consideration of the highest to lowest learning outcomes in class XI MIPA. The method used was descriptive analysis design with data collection techniques through written test. This research used 30 multiple choices test consisting of 10 question indicators and each indicator has 3 different context and representation problems but has the same indicator. The results of this study indicate that the level achievement of students' misconceptions are 43%, understanding concepts by 45% and not understanding concepts by 12%.","author":[{"dropping-particle":"","family":"Rahmawati","given":"D. U.","non-dropping-particle":"","parse-names":false,"suffix":""},{"dropping-particle":"","family":"Jumadi","given":"","non-dropping-particle":"","parse-names":false,"suffix":""},{"dropping-particle":"","family":"Kuswanto","given":"H.","non-dropping-particle":"","parse-names":false,"suffix":""},{"dropping-particle":"","family":"Oktaba","given":"I. A.","non-dropping-particle":"","parse-names":false,"suffix":""}],"container-title":"Journal of Physics: Conference Series","id":"ITEM-1","issue":"1","issued":{"date-parts":[["2020"]]},"title":"Identification of students' misconception with isomorphic multiple choices test on the force and newton's law material","type":"article-journal","volume":"1440"},"uris":["http://www.mendeley.com/documents/?uuid=aa0954c6-da40-4a70-913d-31dba183cf15"]}],"mendeley":{"formattedCitation":"[13]","plainTextFormattedCitation":"[13]","previouslyFormattedCitation":"(Rahmawati, Jumadi, Kuswanto, &amp; Oktaba, 2020)"},"properties":{"noteIndex":0},"schema":"https://github.com/citation-style-language/schema/raw/master/csl-citation.json"}</w:instrText>
      </w:r>
      <w:r w:rsidR="00122AEF">
        <w:rPr>
          <w:rFonts w:ascii="Times New Roman" w:hAnsi="Times New Roman"/>
        </w:rPr>
        <w:fldChar w:fldCharType="separate"/>
      </w:r>
      <w:r w:rsidR="00B4312C" w:rsidRPr="00B4312C">
        <w:rPr>
          <w:rFonts w:ascii="Times New Roman" w:hAnsi="Times New Roman"/>
          <w:noProof/>
        </w:rPr>
        <w:t>[13]</w:t>
      </w:r>
      <w:r w:rsidR="00122AEF">
        <w:rPr>
          <w:rFonts w:ascii="Times New Roman" w:hAnsi="Times New Roman"/>
        </w:rPr>
        <w:fldChar w:fldCharType="end"/>
      </w:r>
      <w:r w:rsidR="006C1D60">
        <w:rPr>
          <w:rFonts w:ascii="Times New Roman" w:hAnsi="Times New Roman"/>
        </w:rPr>
        <w:t xml:space="preserve">. </w:t>
      </w:r>
      <w:r w:rsidRPr="00ED1AD7">
        <w:rPr>
          <w:rFonts w:ascii="Times New Roman" w:hAnsi="Times New Roman"/>
        </w:rPr>
        <w:t>From the results of previous research, it shows that students' mastery of concepts and understanding of this material is still low</w:t>
      </w:r>
      <w:r w:rsidR="004E341C">
        <w:rPr>
          <w:rFonts w:ascii="Times New Roman" w:hAnsi="Times New Roman"/>
        </w:rPr>
        <w:t xml:space="preserve"> </w:t>
      </w:r>
      <w:r w:rsidR="00122AEF">
        <w:rPr>
          <w:rFonts w:ascii="Times New Roman" w:hAnsi="Times New Roman"/>
        </w:rPr>
        <w:fldChar w:fldCharType="begin" w:fldLock="1"/>
      </w:r>
      <w:r w:rsidR="00B4312C">
        <w:rPr>
          <w:rFonts w:ascii="Times New Roman" w:hAnsi="Times New Roman"/>
        </w:rPr>
        <w:instrText>ADDIN CSL_CITATION {"citationItems":[{"id":"ITEM-1","itemData":{"DOI":"10.1088/1742-6596/1280/5/052059","ISSN":"17426596","abstract":"The aim of this research to obtain a profile of K-10 students' conceptual understanding on Newton's laws. In fact, not only student conceptual understanding is at a low level but also high-order thinking skills. This research is qualitative research with a case study method and using embedded, single-case design. Moreover, students' conceptual understanding is measured based on indicators explaining, comparing, inferring and interpreting. This research has already implemented to K-10 students (13 male and 21 female students) in Bandung. The results report that students' conceptual understanding for each indicator was such as explaining, comparing, inferring and interpreting is generally insufficient category. It can be concluded that students' conceptual understanding on Newton's law is still low.","author":[{"dropping-particle":"","family":"Hermanto","given":"I. M.","non-dropping-particle":"","parse-names":false,"suffix":""},{"dropping-particle":"","family":"Muslim","given":"M.","non-dropping-particle":"","parse-names":false,"suffix":""},{"dropping-particle":"","family":"Samsudin","given":"A.","non-dropping-particle":"","parse-names":false,"suffix":""},{"dropping-particle":"","family":"Maknun","given":"J.","non-dropping-particle":"","parse-names":false,"suffix":""}],"container-title":"Journal of Physics: Conference Series","id":"ITEM-1","issue":"5","issued":{"date-parts":[["2019"]]},"title":"K-10 students' conceptual understanding on Newton's laws: Current and future directions","type":"article-journal","volume":"1280"},"uris":["http://www.mendeley.com/documents/?uuid=b482ef0b-3c39-4cc8-97c6-a9396e0ae834"]}],"mendeley":{"formattedCitation":"[14]","plainTextFormattedCitation":"[14]","previouslyFormattedCitation":"(Hermanto, Muslim, Samsudin, &amp; Maknun, 2019)"},"properties":{"noteIndex":0},"schema":"https://github.com/citation-style-language/schema/raw/master/csl-citation.json"}</w:instrText>
      </w:r>
      <w:r w:rsidR="00122AEF">
        <w:rPr>
          <w:rFonts w:ascii="Times New Roman" w:hAnsi="Times New Roman"/>
        </w:rPr>
        <w:fldChar w:fldCharType="separate"/>
      </w:r>
      <w:r w:rsidR="00B4312C" w:rsidRPr="00B4312C">
        <w:rPr>
          <w:rFonts w:ascii="Times New Roman" w:hAnsi="Times New Roman"/>
          <w:noProof/>
        </w:rPr>
        <w:t>[14]</w:t>
      </w:r>
      <w:r w:rsidR="00122AEF">
        <w:rPr>
          <w:rFonts w:ascii="Times New Roman" w:hAnsi="Times New Roman"/>
        </w:rPr>
        <w:fldChar w:fldCharType="end"/>
      </w:r>
      <w:r w:rsidRPr="00ED1AD7">
        <w:rPr>
          <w:rFonts w:ascii="Times New Roman" w:hAnsi="Times New Roman"/>
        </w:rPr>
        <w:t>. Based on the basic competencies of the newton motion law material, it is</w:t>
      </w:r>
      <w:r w:rsidRPr="00ED1AD7">
        <w:rPr>
          <w:rFonts w:ascii="Times New Roman" w:hAnsi="Times New Roman"/>
          <w:shd w:val="clear" w:color="auto" w:fill="F8F9FA"/>
        </w:rPr>
        <w:t xml:space="preserve"> </w:t>
      </w:r>
      <w:r w:rsidRPr="00ED1AD7">
        <w:rPr>
          <w:rFonts w:ascii="Times New Roman" w:hAnsi="Times New Roman"/>
        </w:rPr>
        <w:t>analyzing the interaction of forces and the relationship between force, mass, and movement of objects in straight motion. From the basic competencies and expected indicators, STEM Problem Based Learning is an alternative solution.</w:t>
      </w:r>
      <w:r w:rsidR="00141503">
        <w:rPr>
          <w:rFonts w:ascii="Times New Roman" w:hAnsi="Times New Roman"/>
        </w:rPr>
        <w:t xml:space="preserve"> </w:t>
      </w:r>
      <w:r w:rsidR="00141503" w:rsidRPr="00451CE2">
        <w:rPr>
          <w:rFonts w:ascii="Times New Roman" w:hAnsi="Times New Roman"/>
        </w:rPr>
        <w:t>Based on previous research, the PBL Model can be used as an alternative learning model by lecturers to improve their abilities</w:t>
      </w:r>
      <w:r w:rsidR="00141503">
        <w:rPr>
          <w:rFonts w:ascii="Times New Roman" w:hAnsi="Times New Roman"/>
        </w:rPr>
        <w:t xml:space="preserve"> </w:t>
      </w:r>
      <w:r w:rsidR="00122AEF">
        <w:rPr>
          <w:rFonts w:ascii="Times New Roman" w:hAnsi="Times New Roman"/>
        </w:rPr>
        <w:fldChar w:fldCharType="begin" w:fldLock="1"/>
      </w:r>
      <w:r w:rsidR="00B4312C">
        <w:rPr>
          <w:rFonts w:ascii="Times New Roman" w:hAnsi="Times New Roman"/>
        </w:rPr>
        <w:instrText>ADDIN CSL_CITATION {"citationItems":[{"id":"ITEM-1","itemData":{"DOI":"10.1088/1742-6596/948/1/012028","ISSN":"17426596","abstract":"© Published under licence by IOP Publishing Ltd. The student's low ability in mathematics problem solving proved to the less effective of a learning process in the classroom. Effective learning was a learning that affects student's math skills, one of which is problem-solving abilities. Problem-solving capability consisted of several stages: understanding the problem, planning the settlement, solving the problem as planned, re-examining the procedure and the outcome. The purpose of this research was to know: (1) was there any influence of PBL model in improving ability Problem solving of student math in a subject of vector analysis?; (2) was the PBL model effective in improving students' mathematical problem-solving skills in vector analysis courses? This research was a quasi-experiment research. The data analysis techniques performed from the test stages of data description, a prerequisite test is the normality test, and hypothesis test using the ANCOVA test and Gain test. The results showed that: (1) there was an influence of PBL model in improving students' math problem-solving abilities in vector analysis courses; (2) the PBL model was effective in improving students' problem-solving skills in vector analysis courses with a medium category.","author":[{"dropping-particle":"","family":"Mushlihuddin","given":"R.","non-dropping-particle":"","parse-names":false,"suffix":""},{"dropping-particle":"","family":"Nurafifah","given":"N.","non-dropping-particle":"","parse-names":false,"suffix":""},{"dropping-particle":"","family":"Irvan","given":"I.","non-dropping-particle":"","parse-names":false,"suffix":""}],"container-title":"Journal of Physics: Conference Series","id":"ITEM-1","issue":"1","issued":{"date-parts":[["2018"]]},"title":"The effectiveness of problem-based learning on students' problem solving ability in vector analysis course","type":"article-journal","volume":"948"},"uris":["http://www.mendeley.com/documents/?uuid=e930d3af-fdd6-407b-8d43-d7916a493a46"]}],"mendeley":{"formattedCitation":"[15]","plainTextFormattedCitation":"[15]","previouslyFormattedCitation":"(Mushlihuddin, Nurafifah, &amp; Irvan, 2018)"},"properties":{"noteIndex":0},"schema":"https://github.com/citation-style-language/schema/raw/master/csl-citation.json"}</w:instrText>
      </w:r>
      <w:r w:rsidR="00122AEF">
        <w:rPr>
          <w:rFonts w:ascii="Times New Roman" w:hAnsi="Times New Roman"/>
        </w:rPr>
        <w:fldChar w:fldCharType="separate"/>
      </w:r>
      <w:r w:rsidR="00B4312C" w:rsidRPr="00B4312C">
        <w:rPr>
          <w:rFonts w:ascii="Times New Roman" w:hAnsi="Times New Roman"/>
          <w:noProof/>
        </w:rPr>
        <w:t>[15]</w:t>
      </w:r>
      <w:r w:rsidR="00122AEF">
        <w:rPr>
          <w:rFonts w:ascii="Times New Roman" w:hAnsi="Times New Roman"/>
        </w:rPr>
        <w:fldChar w:fldCharType="end"/>
      </w:r>
      <w:r w:rsidR="00141503">
        <w:rPr>
          <w:rFonts w:ascii="Times New Roman" w:hAnsi="Times New Roman"/>
        </w:rPr>
        <w:t xml:space="preserve"> </w:t>
      </w:r>
      <w:r w:rsidR="00122AEF">
        <w:rPr>
          <w:rFonts w:ascii="Times New Roman" w:hAnsi="Times New Roman"/>
        </w:rPr>
        <w:fldChar w:fldCharType="begin" w:fldLock="1"/>
      </w:r>
      <w:r w:rsidR="00B4312C">
        <w:rPr>
          <w:rFonts w:ascii="Times New Roman" w:hAnsi="Times New Roman"/>
        </w:rPr>
        <w:instrText>ADDIN CSL_CITATION {"citationItems":[{"id":"ITEM-1","itemData":{"abstract":"The aim of this study to determined whether the implementation of Problem Based Learning Learning (PBL) model could improve learning activities and problem solving skills of mathematics students in class VIIB SMP Negeri 3 Medan (Seventh Year Juniour High School), amounting to 30 students. The type of this study was a classroom action research that took two cycles. Data collection was done through tests and observations. The results of the research in the Cycle 1 showed that the average value of observation of the research activity was 2.9 with good category, and the percentage of student learning activity was 57% with less active category. The average value of problem solving ability is 4.87 with very low category. The results of the research in Cycle 2 showed the average value of observation 3.65 with very good category. Percentage of student learning activity was 79% with active category. The average problem solving ability of student math was 8.38 with high ability category. The result of the research showed that the implementation of Problem Based Learning (PBL) model could increased learning activity and problem solving ability of student mathematics in class VIIB of SMP Negeri 3 Medan","author":[{"dropping-particle":"","family":"Simamora","given":"Rustam E.","non-dropping-particle":"","parse-names":false,"suffix":""},{"dropping-particle":"","family":"Sidabutar","given":"Dewi Rotua","non-dropping-particle":"","parse-names":false,"suffix":""},{"dropping-particle":"","family":"Surya","given":"Edy","non-dropping-particle":"","parse-names":false,"suffix":""}],"container-title":"International Journal of Sciences: Basic and Applied Research","id":"ITEM-1","issue":"2","issued":{"date-parts":[["2017"]]},"page":"321-331","title":"Improving Learning Activity and Students’ Problem Solving Skill through Problem Based Learning ( PBL ) in Junior High School","type":"article-journal","volume":"33"},"uris":["http://www.mendeley.com/documents/?uuid=a6728826-11ff-4f70-98c2-3d19af061620"]}],"mendeley":{"formattedCitation":"[16]","plainTextFormattedCitation":"[16]","previouslyFormattedCitation":"(Simamora, Sidabutar, &amp; Surya, 2017)"},"properties":{"noteIndex":0},"schema":"https://github.com/citation-style-language/schema/raw/master/csl-citation.json"}</w:instrText>
      </w:r>
      <w:r w:rsidR="00122AEF">
        <w:rPr>
          <w:rFonts w:ascii="Times New Roman" w:hAnsi="Times New Roman"/>
        </w:rPr>
        <w:fldChar w:fldCharType="separate"/>
      </w:r>
      <w:r w:rsidR="00B4312C" w:rsidRPr="00B4312C">
        <w:rPr>
          <w:rFonts w:ascii="Times New Roman" w:hAnsi="Times New Roman"/>
          <w:noProof/>
        </w:rPr>
        <w:t>[16]</w:t>
      </w:r>
      <w:r w:rsidR="00122AEF">
        <w:rPr>
          <w:rFonts w:ascii="Times New Roman" w:hAnsi="Times New Roman"/>
        </w:rPr>
        <w:fldChar w:fldCharType="end"/>
      </w:r>
      <w:r w:rsidR="00141503">
        <w:rPr>
          <w:rFonts w:ascii="Times New Roman" w:hAnsi="Times New Roman"/>
        </w:rPr>
        <w:t>.</w:t>
      </w:r>
    </w:p>
    <w:p w:rsidR="00ED1AD7" w:rsidRPr="00300B95" w:rsidRDefault="00ED1AD7" w:rsidP="00141503">
      <w:pPr>
        <w:ind w:firstLine="720"/>
        <w:jc w:val="both"/>
        <w:rPr>
          <w:rFonts w:ascii="Times New Roman" w:hAnsi="Times New Roman"/>
          <w:lang w:val="en-US"/>
        </w:rPr>
      </w:pPr>
      <w:r>
        <w:rPr>
          <w:rFonts w:ascii="Times New Roman" w:hAnsi="Times New Roman"/>
        </w:rPr>
        <w:t>The analysis phase</w:t>
      </w:r>
      <w:r w:rsidRPr="00ED1AD7">
        <w:rPr>
          <w:rFonts w:ascii="Times New Roman" w:hAnsi="Times New Roman"/>
        </w:rPr>
        <w:t xml:space="preserve"> of student characteristics, based on the results of interviews with teachers of physics subjects, is still teacher-centered. Only some students are active in the learning process. Based on the questionnaire that the percentage obtained was 65.6% (21 students out of 32 students) students still did not understand the physics books they had. Students are more interested if physics learning is presented with problems related to daily life with a percentage of 68.7% (22 of 32 students) and students need learning resources in the form of modules with a percentage of 78.1</w:t>
      </w:r>
      <w:r>
        <w:rPr>
          <w:rFonts w:ascii="Times New Roman" w:hAnsi="Times New Roman"/>
        </w:rPr>
        <w:t>%</w:t>
      </w:r>
      <w:r w:rsidRPr="00ED1AD7">
        <w:rPr>
          <w:rFonts w:ascii="Times New Roman" w:hAnsi="Times New Roman"/>
        </w:rPr>
        <w:t xml:space="preserve"> (25 of 32 students).</w:t>
      </w:r>
    </w:p>
    <w:p w:rsidR="005773F4" w:rsidRPr="00300B95" w:rsidRDefault="005773F4" w:rsidP="005773F4">
      <w:pPr>
        <w:pStyle w:val="Heading3"/>
        <w:numPr>
          <w:ilvl w:val="1"/>
          <w:numId w:val="21"/>
        </w:numPr>
        <w:rPr>
          <w:rFonts w:ascii="Times New Roman" w:hAnsi="Times New Roman" w:cs="Times New Roman"/>
          <w:b w:val="0"/>
          <w:i/>
          <w:sz w:val="22"/>
          <w:szCs w:val="24"/>
        </w:rPr>
      </w:pPr>
      <w:bookmarkStart w:id="0" w:name="_Toc494782745"/>
      <w:bookmarkStart w:id="1" w:name="_Toc495786125"/>
      <w:r w:rsidRPr="00300B95">
        <w:rPr>
          <w:rFonts w:ascii="Times New Roman" w:hAnsi="Times New Roman" w:cs="Times New Roman"/>
          <w:b w:val="0"/>
          <w:i/>
          <w:sz w:val="22"/>
          <w:szCs w:val="24"/>
        </w:rPr>
        <w:t>Design</w:t>
      </w:r>
      <w:bookmarkEnd w:id="0"/>
      <w:bookmarkEnd w:id="1"/>
    </w:p>
    <w:p w:rsidR="002D02FF" w:rsidRPr="002D02FF" w:rsidRDefault="00300B95" w:rsidP="002D02FF">
      <w:pPr>
        <w:ind w:firstLine="720"/>
        <w:jc w:val="both"/>
        <w:rPr>
          <w:rFonts w:ascii="Times New Roman" w:hAnsi="Times New Roman"/>
          <w:lang w:val="en-US"/>
        </w:rPr>
      </w:pPr>
      <w:r w:rsidRPr="00300B95">
        <w:rPr>
          <w:rFonts w:ascii="Times New Roman" w:hAnsi="Times New Roman"/>
        </w:rPr>
        <w:t>At the design stage, there is a self-evaluation stage carried out by self-evaluating the products that have been developed which are supported by comments and suggestions from peers, as well as comments and suggestions from the physics teacher as a reference in evaluating the product.</w:t>
      </w:r>
      <w:r w:rsidR="002D02FF">
        <w:rPr>
          <w:rFonts w:ascii="Times New Roman" w:hAnsi="Times New Roman"/>
          <w:lang w:val="en-US"/>
        </w:rPr>
        <w:t xml:space="preserve"> </w:t>
      </w:r>
      <w:r w:rsidRPr="00300B95">
        <w:rPr>
          <w:rFonts w:ascii="Times New Roman" w:hAnsi="Times New Roman"/>
        </w:rPr>
        <w:t xml:space="preserve">Colleagues provide suggestion that module that has been created has not brought up the STEM PBL yet, the problem used is not related to daily life, not related to the material of Newton's motion law yet and suggest to the existence of typing or writing errors, then colleagues suggest much more literature from relevant journals or books. </w:t>
      </w:r>
      <w:r w:rsidR="002D02FF" w:rsidRPr="002F439B">
        <w:rPr>
          <w:rFonts w:ascii="Times New Roman" w:hAnsi="Times New Roman"/>
        </w:rPr>
        <w:t xml:space="preserve">PBL model </w:t>
      </w:r>
      <w:r w:rsidR="002D02FF">
        <w:rPr>
          <w:rFonts w:ascii="Times New Roman" w:hAnsi="Times New Roman"/>
        </w:rPr>
        <w:t>is very suitable</w:t>
      </w:r>
      <w:r w:rsidR="002D02FF" w:rsidRPr="002F439B">
        <w:rPr>
          <w:rFonts w:ascii="Times New Roman" w:hAnsi="Times New Roman"/>
        </w:rPr>
        <w:t xml:space="preserve"> applied in learning physics remembering that physics material is in the form of concepts, laws, principles, and theories which are closely related to the scope of problems in </w:t>
      </w:r>
      <w:r w:rsidR="002D02FF">
        <w:rPr>
          <w:rFonts w:ascii="Times New Roman" w:hAnsi="Times New Roman"/>
        </w:rPr>
        <w:t>daily life</w:t>
      </w:r>
      <w:r w:rsidR="002D02FF" w:rsidRPr="002F439B">
        <w:rPr>
          <w:rFonts w:ascii="Times New Roman" w:hAnsi="Times New Roman"/>
        </w:rPr>
        <w:t>. Therefore, it is necessary to prepare appropriate teaching materials to support the PBL learni</w:t>
      </w:r>
      <w:r w:rsidR="002D02FF">
        <w:rPr>
          <w:rFonts w:ascii="Times New Roman" w:hAnsi="Times New Roman"/>
        </w:rPr>
        <w:t xml:space="preserve">ng model </w:t>
      </w:r>
      <w:r w:rsidR="00122AEF">
        <w:rPr>
          <w:rFonts w:ascii="Times New Roman" w:hAnsi="Times New Roman"/>
        </w:rPr>
        <w:fldChar w:fldCharType="begin" w:fldLock="1"/>
      </w:r>
      <w:r w:rsidR="00B4312C">
        <w:rPr>
          <w:rFonts w:ascii="Times New Roman" w:hAnsi="Times New Roman"/>
        </w:rPr>
        <w:instrText>ADDIN CSL_CITATION {"citationItems":[{"id":"ITEM-1","itemData":{"DOI":"10.21067/mpej.v1i1.1631","ISSN":"2548-9127","author":[{"dropping-particle":"","family":"Hasanah","given":"Tri Anita Nur","non-dropping-particle":"","parse-names":false,"suffix":""},{"dropping-particle":"","family":"Huda","given":"Choirul","non-dropping-particle":"","parse-names":false,"suffix":""},{"dropping-particle":"","family":"Kurniawati","given":"Maris","non-dropping-particle":"","parse-names":false,"suffix":""}],"container-title":"Momentum: Physics Education Journal","id":"ITEM-1","issue":"1","issued":{"date-parts":[["2017"]]},"page":"56","title":"Pengembangan Modul Pembelajaran Fisika Berbasis Problem Based Learning (PBL) pada Materi Gelombang Bunyi untuk Siswa SMA Kelas XII","type":"article-journal","volume":"1"},"uris":["http://www.mendeley.com/documents/?uuid=4e000825-cd3f-40c2-b8bd-2b0b5b692191"]}],"mendeley":{"formattedCitation":"[17]","plainTextFormattedCitation":"[17]","previouslyFormattedCitation":"(Hasanah, Huda, &amp; Kurniawati, 2017)"},"properties":{"noteIndex":0},"schema":"https://github.com/citation-style-language/schema/raw/master/csl-citation.json"}</w:instrText>
      </w:r>
      <w:r w:rsidR="00122AEF">
        <w:rPr>
          <w:rFonts w:ascii="Times New Roman" w:hAnsi="Times New Roman"/>
        </w:rPr>
        <w:fldChar w:fldCharType="separate"/>
      </w:r>
      <w:r w:rsidR="00B4312C" w:rsidRPr="00B4312C">
        <w:rPr>
          <w:rFonts w:ascii="Times New Roman" w:hAnsi="Times New Roman"/>
          <w:noProof/>
        </w:rPr>
        <w:t>[17]</w:t>
      </w:r>
      <w:r w:rsidR="00122AEF">
        <w:rPr>
          <w:rFonts w:ascii="Times New Roman" w:hAnsi="Times New Roman"/>
        </w:rPr>
        <w:fldChar w:fldCharType="end"/>
      </w:r>
    </w:p>
    <w:p w:rsidR="00D248A2" w:rsidRDefault="00300B95" w:rsidP="00B4312C">
      <w:pPr>
        <w:ind w:firstLine="720"/>
        <w:jc w:val="both"/>
        <w:rPr>
          <w:rFonts w:ascii="Times New Roman" w:hAnsi="Times New Roman"/>
        </w:rPr>
      </w:pPr>
      <w:r w:rsidRPr="00300B95">
        <w:rPr>
          <w:rFonts w:ascii="Times New Roman" w:hAnsi="Times New Roman"/>
        </w:rPr>
        <w:t>After repairs and revisions were made, a specific prototype was obtained. The making of teaching materials in the form of modules is adjusted to module components consisting of an introduction, student activity sheets, worksheets, worksheet answer keys, and test sheets, glossary, and module design bibli</w:t>
      </w:r>
      <w:r w:rsidR="00B4312C">
        <w:rPr>
          <w:rFonts w:ascii="Times New Roman" w:hAnsi="Times New Roman"/>
        </w:rPr>
        <w:t>ography can be seen in table 1.</w:t>
      </w:r>
    </w:p>
    <w:p w:rsidR="00B4312C" w:rsidRDefault="00B4312C" w:rsidP="00B4312C">
      <w:pPr>
        <w:ind w:firstLine="720"/>
        <w:jc w:val="both"/>
        <w:rPr>
          <w:rFonts w:ascii="Times New Roman" w:hAnsi="Times New Roman"/>
        </w:rPr>
      </w:pPr>
    </w:p>
    <w:p w:rsidR="00B4312C" w:rsidRDefault="00B4312C" w:rsidP="00B4312C">
      <w:pPr>
        <w:ind w:firstLine="720"/>
        <w:jc w:val="both"/>
        <w:rPr>
          <w:rFonts w:ascii="Times New Roman" w:hAnsi="Times New Roman"/>
        </w:rPr>
      </w:pPr>
    </w:p>
    <w:p w:rsidR="00B4312C" w:rsidRDefault="00B4312C" w:rsidP="00B4312C">
      <w:pPr>
        <w:ind w:firstLine="720"/>
        <w:jc w:val="both"/>
        <w:rPr>
          <w:rFonts w:ascii="Times New Roman" w:hAnsi="Times New Roman"/>
        </w:rPr>
      </w:pPr>
    </w:p>
    <w:p w:rsidR="00B4312C" w:rsidRDefault="00B4312C" w:rsidP="00B4312C">
      <w:pPr>
        <w:ind w:firstLine="720"/>
        <w:jc w:val="both"/>
        <w:rPr>
          <w:rFonts w:ascii="Times New Roman" w:hAnsi="Times New Roman"/>
        </w:rPr>
      </w:pPr>
    </w:p>
    <w:p w:rsidR="00B4312C" w:rsidRDefault="00B4312C" w:rsidP="00B4312C">
      <w:pPr>
        <w:ind w:firstLine="720"/>
        <w:jc w:val="both"/>
        <w:rPr>
          <w:rFonts w:ascii="Times New Roman" w:hAnsi="Times New Roman"/>
        </w:rPr>
      </w:pPr>
    </w:p>
    <w:p w:rsidR="00B4312C" w:rsidRDefault="00B4312C" w:rsidP="00B4312C">
      <w:pPr>
        <w:ind w:firstLine="720"/>
        <w:jc w:val="both"/>
        <w:rPr>
          <w:rFonts w:ascii="Times New Roman" w:hAnsi="Times New Roman"/>
        </w:rPr>
      </w:pPr>
    </w:p>
    <w:p w:rsidR="00D248A2" w:rsidRDefault="00D248A2" w:rsidP="006C1D60">
      <w:pPr>
        <w:ind w:firstLine="720"/>
        <w:jc w:val="both"/>
        <w:rPr>
          <w:rFonts w:ascii="Times New Roman" w:hAnsi="Times New Roman"/>
        </w:rPr>
      </w:pPr>
    </w:p>
    <w:p w:rsidR="00D248A2" w:rsidRPr="006C1D60" w:rsidRDefault="00D248A2" w:rsidP="006C1D60">
      <w:pPr>
        <w:ind w:firstLine="720"/>
        <w:jc w:val="both"/>
        <w:rPr>
          <w:rFonts w:ascii="Times New Roman" w:hAnsi="Times New Roman"/>
          <w:lang w:val="en-US"/>
        </w:rPr>
      </w:pPr>
    </w:p>
    <w:p w:rsidR="00A2149E" w:rsidRPr="00A24D25" w:rsidRDefault="00A2149E" w:rsidP="00A2149E">
      <w:pPr>
        <w:tabs>
          <w:tab w:val="left" w:pos="540"/>
        </w:tabs>
        <w:jc w:val="center"/>
        <w:rPr>
          <w:rFonts w:ascii="Times New Roman" w:hAnsi="Times New Roman"/>
          <w:b/>
          <w:sz w:val="24"/>
          <w:szCs w:val="24"/>
        </w:rPr>
      </w:pPr>
      <w:r>
        <w:rPr>
          <w:rFonts w:ascii="Times New Roman" w:hAnsi="Times New Roman"/>
          <w:b/>
          <w:sz w:val="24"/>
          <w:szCs w:val="24"/>
        </w:rPr>
        <w:lastRenderedPageBreak/>
        <w:t>Table 1</w:t>
      </w:r>
      <w:r w:rsidRPr="00A24D25">
        <w:rPr>
          <w:rFonts w:ascii="Times New Roman" w:hAnsi="Times New Roman"/>
          <w:b/>
          <w:sz w:val="24"/>
          <w:szCs w:val="24"/>
        </w:rPr>
        <w:t xml:space="preserve">. </w:t>
      </w:r>
      <w:r>
        <w:rPr>
          <w:rFonts w:ascii="Times New Roman" w:hAnsi="Times New Roman"/>
          <w:b/>
          <w:sz w:val="24"/>
          <w:szCs w:val="24"/>
        </w:rPr>
        <w:t>Product Design</w:t>
      </w:r>
      <w:r w:rsidRPr="00A24D25">
        <w:rPr>
          <w:rFonts w:ascii="Times New Roman" w:hAnsi="Times New Roman"/>
          <w:b/>
          <w:sz w:val="24"/>
          <w:szCs w:val="24"/>
        </w:rPr>
        <w:t xml:space="preserve"> </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4356"/>
        <w:gridCol w:w="4206"/>
      </w:tblGrid>
      <w:tr w:rsidR="00A2149E" w:rsidRPr="00A24D25" w:rsidTr="005773F4">
        <w:tc>
          <w:tcPr>
            <w:tcW w:w="4356" w:type="dxa"/>
          </w:tcPr>
          <w:p w:rsidR="00A2149E" w:rsidRPr="00A24D25" w:rsidRDefault="00A2149E" w:rsidP="00D96A5D">
            <w:pPr>
              <w:tabs>
                <w:tab w:val="left" w:pos="540"/>
              </w:tabs>
              <w:rPr>
                <w:rFonts w:ascii="Times New Roman" w:hAnsi="Times New Roman"/>
                <w:sz w:val="24"/>
                <w:szCs w:val="24"/>
              </w:rPr>
            </w:pPr>
            <w:r w:rsidRPr="00A24D25">
              <w:rPr>
                <w:rFonts w:ascii="Times New Roman" w:hAnsi="Times New Roman"/>
                <w:sz w:val="24"/>
                <w:szCs w:val="24"/>
              </w:rPr>
              <w:t>Cover</w:t>
            </w:r>
          </w:p>
          <w:p w:rsidR="00A2149E" w:rsidRPr="00A24D25" w:rsidRDefault="00A2149E" w:rsidP="00D96A5D">
            <w:pPr>
              <w:tabs>
                <w:tab w:val="left" w:pos="540"/>
              </w:tabs>
              <w:rPr>
                <w:rFonts w:ascii="Times New Roman" w:hAnsi="Times New Roman"/>
                <w:sz w:val="24"/>
                <w:szCs w:val="24"/>
              </w:rPr>
            </w:pPr>
            <w:r>
              <w:rPr>
                <w:rFonts w:ascii="Times New Roman" w:hAnsi="Times New Roman"/>
                <w:noProof/>
                <w:sz w:val="24"/>
                <w:szCs w:val="24"/>
                <w:lang w:val="en-US"/>
              </w:rPr>
              <w:drawing>
                <wp:inline distT="0" distB="0" distL="0" distR="0">
                  <wp:extent cx="2478650" cy="2721428"/>
                  <wp:effectExtent l="19050" t="0" r="0" b="0"/>
                  <wp:docPr id="10" name="Picture 10" descr="D:\6. HIBAH\Hibah Kompetitif 2018\Modul STEM\IMG-2018112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6. HIBAH\Hibah Kompetitif 2018\Modul STEM\IMG-20181128-WA0007.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867" cy="2719471"/>
                          </a:xfrm>
                          <a:prstGeom prst="rect">
                            <a:avLst/>
                          </a:prstGeom>
                          <a:noFill/>
                          <a:ln>
                            <a:noFill/>
                          </a:ln>
                        </pic:spPr>
                      </pic:pic>
                    </a:graphicData>
                  </a:graphic>
                </wp:inline>
              </w:drawing>
            </w:r>
          </w:p>
          <w:p w:rsidR="00A2149E" w:rsidRPr="00A24D25" w:rsidRDefault="00A2149E" w:rsidP="00D96A5D">
            <w:pPr>
              <w:tabs>
                <w:tab w:val="left" w:pos="540"/>
              </w:tabs>
              <w:rPr>
                <w:rFonts w:ascii="Times New Roman" w:hAnsi="Times New Roman"/>
                <w:sz w:val="24"/>
                <w:szCs w:val="24"/>
              </w:rPr>
            </w:pPr>
          </w:p>
          <w:p w:rsidR="00A2149E" w:rsidRDefault="00300B95" w:rsidP="00D96A5D">
            <w:pPr>
              <w:tabs>
                <w:tab w:val="left" w:pos="540"/>
              </w:tabs>
              <w:rPr>
                <w:rFonts w:ascii="Times New Roman" w:hAnsi="Times New Roman"/>
                <w:sz w:val="24"/>
                <w:szCs w:val="24"/>
              </w:rPr>
            </w:pPr>
            <w:r>
              <w:rPr>
                <w:rFonts w:ascii="Times New Roman" w:hAnsi="Times New Roman"/>
                <w:sz w:val="24"/>
                <w:szCs w:val="24"/>
              </w:rPr>
              <w:t>Content</w:t>
            </w:r>
          </w:p>
          <w:p w:rsidR="00A2149E" w:rsidRDefault="00A2149E" w:rsidP="00C359BD">
            <w:pPr>
              <w:tabs>
                <w:tab w:val="left" w:pos="540"/>
              </w:tabs>
              <w:rPr>
                <w:rFonts w:ascii="Times New Roman" w:hAnsi="Times New Roman"/>
                <w:sz w:val="24"/>
                <w:szCs w:val="24"/>
              </w:rPr>
            </w:pPr>
            <w:r>
              <w:rPr>
                <w:noProof/>
                <w:lang w:val="en-US"/>
              </w:rPr>
              <w:drawing>
                <wp:inline distT="0" distB="0" distL="0" distR="0">
                  <wp:extent cx="2471239" cy="1643743"/>
                  <wp:effectExtent l="19050" t="0" r="5261"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76500" cy="1647242"/>
                          </a:xfrm>
                          <a:prstGeom prst="rect">
                            <a:avLst/>
                          </a:prstGeom>
                        </pic:spPr>
                      </pic:pic>
                    </a:graphicData>
                  </a:graphic>
                </wp:inline>
              </w:drawing>
            </w:r>
          </w:p>
          <w:p w:rsidR="00A2149E" w:rsidRDefault="00A2149E" w:rsidP="00D96A5D">
            <w:pPr>
              <w:tabs>
                <w:tab w:val="left" w:pos="2461"/>
              </w:tabs>
              <w:rPr>
                <w:rFonts w:ascii="Times New Roman" w:hAnsi="Times New Roman"/>
                <w:sz w:val="24"/>
                <w:szCs w:val="24"/>
              </w:rPr>
            </w:pPr>
          </w:p>
          <w:p w:rsidR="00A2149E" w:rsidRPr="00A24D25" w:rsidRDefault="00A2149E" w:rsidP="00D96A5D">
            <w:pPr>
              <w:tabs>
                <w:tab w:val="left" w:pos="540"/>
              </w:tabs>
              <w:rPr>
                <w:rFonts w:ascii="Times New Roman" w:hAnsi="Times New Roman"/>
                <w:sz w:val="24"/>
                <w:szCs w:val="24"/>
              </w:rPr>
            </w:pPr>
          </w:p>
        </w:tc>
        <w:tc>
          <w:tcPr>
            <w:tcW w:w="4206" w:type="dxa"/>
          </w:tcPr>
          <w:p w:rsidR="00A2149E" w:rsidRPr="00A24D25" w:rsidRDefault="00300B95" w:rsidP="00D96A5D">
            <w:pPr>
              <w:tabs>
                <w:tab w:val="left" w:pos="540"/>
              </w:tabs>
              <w:rPr>
                <w:rFonts w:ascii="Times New Roman" w:hAnsi="Times New Roman"/>
                <w:sz w:val="24"/>
                <w:szCs w:val="24"/>
              </w:rPr>
            </w:pPr>
            <w:r>
              <w:rPr>
                <w:rFonts w:ascii="Times New Roman" w:hAnsi="Times New Roman"/>
                <w:sz w:val="24"/>
                <w:szCs w:val="24"/>
              </w:rPr>
              <w:t>Introduction</w:t>
            </w:r>
          </w:p>
          <w:p w:rsidR="00A2149E" w:rsidRDefault="00A2149E" w:rsidP="00D96A5D">
            <w:pPr>
              <w:tabs>
                <w:tab w:val="left" w:pos="540"/>
              </w:tabs>
              <w:rPr>
                <w:rFonts w:ascii="Times New Roman" w:hAnsi="Times New Roman"/>
                <w:sz w:val="24"/>
                <w:szCs w:val="24"/>
              </w:rPr>
            </w:pPr>
            <w:r>
              <w:rPr>
                <w:noProof/>
                <w:lang w:val="en-US"/>
              </w:rPr>
              <w:drawing>
                <wp:inline distT="0" distB="0" distL="0" distR="0">
                  <wp:extent cx="2367643" cy="1643743"/>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370293" cy="1645583"/>
                          </a:xfrm>
                          <a:prstGeom prst="rect">
                            <a:avLst/>
                          </a:prstGeom>
                        </pic:spPr>
                      </pic:pic>
                    </a:graphicData>
                  </a:graphic>
                </wp:inline>
              </w:drawing>
            </w:r>
          </w:p>
          <w:p w:rsidR="00A2149E" w:rsidRDefault="00A2149E" w:rsidP="004A6A0E">
            <w:pPr>
              <w:tabs>
                <w:tab w:val="left" w:pos="540"/>
              </w:tabs>
              <w:rPr>
                <w:rFonts w:ascii="Times New Roman" w:hAnsi="Times New Roman"/>
                <w:sz w:val="24"/>
                <w:szCs w:val="24"/>
              </w:rPr>
            </w:pPr>
            <w:r>
              <w:rPr>
                <w:noProof/>
                <w:lang w:val="en-US"/>
              </w:rPr>
              <w:drawing>
                <wp:inline distT="0" distB="0" distL="0" distR="0">
                  <wp:extent cx="2373085" cy="1251857"/>
                  <wp:effectExtent l="19050" t="0" r="81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73137" cy="1251884"/>
                          </a:xfrm>
                          <a:prstGeom prst="rect">
                            <a:avLst/>
                          </a:prstGeom>
                        </pic:spPr>
                      </pic:pic>
                    </a:graphicData>
                  </a:graphic>
                </wp:inline>
              </w:drawing>
            </w:r>
          </w:p>
          <w:p w:rsidR="00A2149E" w:rsidRPr="00A24D25" w:rsidRDefault="00A2149E" w:rsidP="00D96A5D">
            <w:pPr>
              <w:rPr>
                <w:rFonts w:ascii="Times New Roman" w:hAnsi="Times New Roman"/>
                <w:noProof/>
                <w:sz w:val="24"/>
                <w:szCs w:val="24"/>
                <w:lang w:eastAsia="id-ID"/>
              </w:rPr>
            </w:pPr>
          </w:p>
          <w:p w:rsidR="00A2149E" w:rsidRDefault="001D4B62" w:rsidP="00D96A5D">
            <w:pPr>
              <w:rPr>
                <w:rFonts w:ascii="Times New Roman" w:hAnsi="Times New Roman"/>
                <w:sz w:val="24"/>
                <w:szCs w:val="24"/>
              </w:rPr>
            </w:pPr>
            <w:r>
              <w:rPr>
                <w:rFonts w:ascii="Times New Roman" w:hAnsi="Times New Roman"/>
                <w:sz w:val="24"/>
                <w:szCs w:val="24"/>
              </w:rPr>
              <w:t>Get to know Beta Physics</w:t>
            </w:r>
          </w:p>
          <w:p w:rsidR="00A2149E" w:rsidRPr="00A24D25" w:rsidRDefault="00A2149E" w:rsidP="00D96A5D">
            <w:pPr>
              <w:rPr>
                <w:rFonts w:ascii="Times New Roman" w:hAnsi="Times New Roman"/>
                <w:sz w:val="24"/>
                <w:szCs w:val="24"/>
              </w:rPr>
            </w:pPr>
            <w:r>
              <w:rPr>
                <w:rFonts w:ascii="Times New Roman" w:hAnsi="Times New Roman"/>
                <w:sz w:val="24"/>
                <w:szCs w:val="24"/>
              </w:rPr>
              <w:t>“</w:t>
            </w:r>
            <w:r w:rsidR="001D4B62">
              <w:rPr>
                <w:rFonts w:ascii="Times New Roman" w:hAnsi="Times New Roman"/>
                <w:sz w:val="24"/>
                <w:szCs w:val="24"/>
              </w:rPr>
              <w:t>So Close and Real</w:t>
            </w:r>
            <w:r>
              <w:rPr>
                <w:rFonts w:ascii="Times New Roman" w:hAnsi="Times New Roman"/>
                <w:sz w:val="24"/>
                <w:szCs w:val="24"/>
              </w:rPr>
              <w:t>”</w:t>
            </w:r>
          </w:p>
          <w:p w:rsidR="00A2149E" w:rsidRPr="00A24D25" w:rsidRDefault="00A2149E" w:rsidP="00D96A5D">
            <w:pPr>
              <w:rPr>
                <w:rFonts w:ascii="Times New Roman" w:hAnsi="Times New Roman"/>
                <w:sz w:val="24"/>
                <w:szCs w:val="24"/>
              </w:rPr>
            </w:pPr>
            <w:r>
              <w:rPr>
                <w:noProof/>
                <w:lang w:val="en-US"/>
              </w:rPr>
              <w:drawing>
                <wp:inline distT="0" distB="0" distL="0" distR="0">
                  <wp:extent cx="2391228" cy="1436914"/>
                  <wp:effectExtent l="19050" t="0" r="9072"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392035" cy="1437399"/>
                          </a:xfrm>
                          <a:prstGeom prst="rect">
                            <a:avLst/>
                          </a:prstGeom>
                        </pic:spPr>
                      </pic:pic>
                    </a:graphicData>
                  </a:graphic>
                </wp:inline>
              </w:drawing>
            </w:r>
          </w:p>
          <w:p w:rsidR="00A2149E" w:rsidRPr="00A24D25" w:rsidRDefault="00A2149E" w:rsidP="00C359BD">
            <w:pPr>
              <w:rPr>
                <w:rFonts w:ascii="Times New Roman" w:hAnsi="Times New Roman"/>
                <w:sz w:val="24"/>
                <w:szCs w:val="24"/>
              </w:rPr>
            </w:pPr>
          </w:p>
        </w:tc>
      </w:tr>
    </w:tbl>
    <w:p w:rsidR="001D4B62" w:rsidRPr="00D248A2" w:rsidRDefault="002A6EF1" w:rsidP="00D248A2">
      <w:pPr>
        <w:pStyle w:val="Heading3"/>
        <w:numPr>
          <w:ilvl w:val="0"/>
          <w:numId w:val="0"/>
        </w:numPr>
        <w:ind w:firstLine="567"/>
        <w:jc w:val="both"/>
        <w:rPr>
          <w:rFonts w:ascii="Times New Roman" w:hAnsi="Times New Roman" w:cs="Times New Roman"/>
          <w:b w:val="0"/>
          <w:sz w:val="18"/>
          <w:szCs w:val="24"/>
        </w:rPr>
      </w:pPr>
      <w:bookmarkStart w:id="2" w:name="_Toc494782746"/>
      <w:bookmarkStart w:id="3" w:name="_Toc495786126"/>
      <w:r>
        <w:rPr>
          <w:rFonts w:ascii="Times New Roman" w:hAnsi="Times New Roman" w:cs="Times New Roman"/>
          <w:b w:val="0"/>
          <w:sz w:val="22"/>
        </w:rPr>
        <w:t>As seen in the Get</w:t>
      </w:r>
      <w:r w:rsidR="00D248A2" w:rsidRPr="00D248A2">
        <w:rPr>
          <w:rFonts w:ascii="Times New Roman" w:hAnsi="Times New Roman" w:cs="Times New Roman"/>
          <w:b w:val="0"/>
          <w:sz w:val="22"/>
        </w:rPr>
        <w:t xml:space="preserve"> to Know Beta Physics "So Close and Real" section, there is a rowing sport image. This is local wisdom found in South Sumatra, Indonesia. There are laws of physics in these sports. In rowing boats, the thrust is applied intermittently, as the oars alternate, once in the water and once in the air. While pedaling an athlete moves back and forth on a slide that creates positive and negative force. The positive force causes the boat to move forward and negative force causes the boat to move backward.</w:t>
      </w:r>
    </w:p>
    <w:p w:rsidR="005773F4" w:rsidRPr="006C1D60" w:rsidRDefault="005773F4" w:rsidP="00B632AB">
      <w:pPr>
        <w:pStyle w:val="Heading3"/>
        <w:numPr>
          <w:ilvl w:val="1"/>
          <w:numId w:val="21"/>
        </w:numPr>
        <w:rPr>
          <w:rFonts w:ascii="Times New Roman" w:hAnsi="Times New Roman" w:cs="Times New Roman"/>
          <w:b w:val="0"/>
          <w:sz w:val="22"/>
          <w:szCs w:val="24"/>
        </w:rPr>
      </w:pPr>
      <w:r w:rsidRPr="006C1D60">
        <w:rPr>
          <w:rFonts w:ascii="Times New Roman" w:hAnsi="Times New Roman" w:cs="Times New Roman"/>
          <w:b w:val="0"/>
          <w:i/>
          <w:sz w:val="22"/>
          <w:szCs w:val="24"/>
        </w:rPr>
        <w:t>Developmen</w:t>
      </w:r>
      <w:r w:rsidR="00B632AB" w:rsidRPr="006C1D60">
        <w:rPr>
          <w:rFonts w:ascii="Times New Roman" w:hAnsi="Times New Roman" w:cs="Times New Roman"/>
          <w:b w:val="0"/>
          <w:i/>
          <w:sz w:val="22"/>
          <w:szCs w:val="24"/>
        </w:rPr>
        <w:t>t</w:t>
      </w:r>
      <w:bookmarkEnd w:id="2"/>
      <w:bookmarkEnd w:id="3"/>
    </w:p>
    <w:p w:rsidR="00CE46FE" w:rsidRPr="00CE46FE" w:rsidRDefault="005773F4" w:rsidP="00CE46FE">
      <w:pPr>
        <w:tabs>
          <w:tab w:val="left" w:pos="540"/>
        </w:tabs>
        <w:jc w:val="both"/>
        <w:rPr>
          <w:rFonts w:ascii="Times New Roman" w:hAnsi="Times New Roman"/>
          <w:color w:val="000000"/>
          <w:sz w:val="24"/>
          <w:szCs w:val="24"/>
        </w:rPr>
      </w:pPr>
      <w:r w:rsidRPr="00A24D25">
        <w:rPr>
          <w:rFonts w:ascii="Times New Roman" w:hAnsi="Times New Roman"/>
          <w:sz w:val="24"/>
          <w:szCs w:val="24"/>
        </w:rPr>
        <w:tab/>
      </w:r>
      <w:r w:rsidRPr="00A24D25">
        <w:rPr>
          <w:rFonts w:ascii="Times New Roman" w:hAnsi="Times New Roman"/>
          <w:color w:val="000000"/>
          <w:sz w:val="24"/>
          <w:szCs w:val="24"/>
        </w:rPr>
        <w:t xml:space="preserve"> </w:t>
      </w:r>
      <w:r w:rsidR="00CE46FE" w:rsidRPr="00CE46FE">
        <w:rPr>
          <w:rFonts w:ascii="Times New Roman" w:hAnsi="Times New Roman"/>
        </w:rPr>
        <w:t xml:space="preserve">In this development </w:t>
      </w:r>
      <w:r w:rsidR="00CE46FE">
        <w:rPr>
          <w:rFonts w:ascii="Times New Roman" w:hAnsi="Times New Roman"/>
        </w:rPr>
        <w:t>phase</w:t>
      </w:r>
      <w:r w:rsidR="00CE46FE" w:rsidRPr="00CE46FE">
        <w:rPr>
          <w:rFonts w:ascii="Times New Roman" w:hAnsi="Times New Roman"/>
        </w:rPr>
        <w:t xml:space="preserve">, products began to be developed that were in accordance with the learning approach and model used, namely the STEM Problem Based Learning and also developing validation instruments used to measure and assess the products being developed. The product developed has been repaired with peers and has gone through the self-evaluation stage which resulted in a specific prototype. At this </w:t>
      </w:r>
      <w:r w:rsidR="00CE46FE">
        <w:rPr>
          <w:rFonts w:ascii="Times New Roman" w:hAnsi="Times New Roman"/>
        </w:rPr>
        <w:t>phase</w:t>
      </w:r>
      <w:r w:rsidR="00CE46FE" w:rsidRPr="00CE46FE">
        <w:rPr>
          <w:rFonts w:ascii="Times New Roman" w:hAnsi="Times New Roman"/>
        </w:rPr>
        <w:t xml:space="preserve"> it is modified by using Tessmer's formative evaluation consisting of expert reviews, which aims to validate the modules that have been developed </w:t>
      </w:r>
      <w:r w:rsidR="002A6EF1">
        <w:rPr>
          <w:rFonts w:ascii="Times New Roman" w:hAnsi="Times New Roman"/>
        </w:rPr>
        <w:t>.</w:t>
      </w:r>
    </w:p>
    <w:p w:rsidR="00CE46FE" w:rsidRPr="00A24D25" w:rsidRDefault="00CE46FE" w:rsidP="005773F4">
      <w:pPr>
        <w:tabs>
          <w:tab w:val="left" w:pos="540"/>
        </w:tabs>
        <w:jc w:val="both"/>
        <w:rPr>
          <w:rFonts w:ascii="Times New Roman" w:hAnsi="Times New Roman"/>
          <w:color w:val="000000"/>
          <w:sz w:val="24"/>
          <w:szCs w:val="24"/>
        </w:rPr>
      </w:pPr>
    </w:p>
    <w:p w:rsidR="005773F4" w:rsidRPr="006C1D60" w:rsidRDefault="002572A2" w:rsidP="005773F4">
      <w:pPr>
        <w:jc w:val="both"/>
        <w:rPr>
          <w:rFonts w:ascii="Times New Roman" w:hAnsi="Times New Roman"/>
          <w:i/>
          <w:szCs w:val="24"/>
        </w:rPr>
      </w:pPr>
      <w:r w:rsidRPr="006C1D60">
        <w:rPr>
          <w:rFonts w:ascii="Times New Roman" w:hAnsi="Times New Roman"/>
          <w:i/>
          <w:szCs w:val="24"/>
        </w:rPr>
        <w:t xml:space="preserve">3.4 </w:t>
      </w:r>
      <w:r w:rsidR="005773F4" w:rsidRPr="006C1D60">
        <w:rPr>
          <w:rFonts w:ascii="Times New Roman" w:hAnsi="Times New Roman"/>
          <w:i/>
          <w:szCs w:val="24"/>
        </w:rPr>
        <w:t>Expert Review</w:t>
      </w:r>
    </w:p>
    <w:p w:rsidR="00D63658" w:rsidRPr="00D63658" w:rsidRDefault="00CE46FE" w:rsidP="00D63658">
      <w:pPr>
        <w:ind w:firstLine="720"/>
        <w:jc w:val="both"/>
        <w:rPr>
          <w:rFonts w:ascii="Times New Roman" w:hAnsi="Times New Roman"/>
          <w:lang w:val="en-US"/>
        </w:rPr>
      </w:pPr>
      <w:r w:rsidRPr="00CE46FE">
        <w:rPr>
          <w:rFonts w:ascii="Times New Roman" w:hAnsi="Times New Roman"/>
        </w:rPr>
        <w:t xml:space="preserve">The product of this research is in the form of a </w:t>
      </w:r>
      <w:r w:rsidR="00D63658">
        <w:rPr>
          <w:rFonts w:ascii="Times New Roman" w:hAnsi="Times New Roman"/>
        </w:rPr>
        <w:t>physi</w:t>
      </w:r>
      <w:r w:rsidR="006A210F">
        <w:rPr>
          <w:rFonts w:ascii="Times New Roman" w:hAnsi="Times New Roman"/>
        </w:rPr>
        <w:t xml:space="preserve">cs module based on STEM problem </w:t>
      </w:r>
      <w:r w:rsidR="00D63658">
        <w:rPr>
          <w:rFonts w:ascii="Times New Roman" w:hAnsi="Times New Roman"/>
        </w:rPr>
        <w:t xml:space="preserve">based learning on </w:t>
      </w:r>
      <w:r w:rsidRPr="00CE46FE">
        <w:rPr>
          <w:rFonts w:ascii="Times New Roman" w:hAnsi="Times New Roman"/>
        </w:rPr>
        <w:t xml:space="preserve">Newton's Law Material, which has been carried out in the self-evaluation and repair </w:t>
      </w:r>
      <w:r w:rsidR="00D63658">
        <w:rPr>
          <w:rFonts w:ascii="Times New Roman" w:hAnsi="Times New Roman"/>
        </w:rPr>
        <w:t>phase</w:t>
      </w:r>
      <w:r w:rsidRPr="00CE46FE">
        <w:rPr>
          <w:rFonts w:ascii="Times New Roman" w:hAnsi="Times New Roman"/>
        </w:rPr>
        <w:t xml:space="preserve"> </w:t>
      </w:r>
      <w:r w:rsidRPr="00CE46FE">
        <w:rPr>
          <w:rFonts w:ascii="Times New Roman" w:hAnsi="Times New Roman"/>
        </w:rPr>
        <w:lastRenderedPageBreak/>
        <w:t>with peers which</w:t>
      </w:r>
      <w:r w:rsidR="002A6EF1">
        <w:rPr>
          <w:rFonts w:ascii="Times New Roman" w:hAnsi="Times New Roman"/>
        </w:rPr>
        <w:t xml:space="preserve"> produces a specific prototype</w:t>
      </w:r>
      <w:r w:rsidRPr="00CE46FE">
        <w:rPr>
          <w:rFonts w:ascii="Times New Roman" w:hAnsi="Times New Roman"/>
        </w:rPr>
        <w:t xml:space="preserve">. Based on the results of discussions with experts, it turns out that some improvements or revisions still have to be made to some parts of the module, including content, writing format, layout, images and color combinations in the module so that it can be seen that the module developed meets the valid criteria. After </w:t>
      </w:r>
      <w:r w:rsidR="00D63658">
        <w:rPr>
          <w:rFonts w:ascii="Times New Roman" w:hAnsi="Times New Roman"/>
        </w:rPr>
        <w:t>fulfill</w:t>
      </w:r>
      <w:r w:rsidRPr="00CE46FE">
        <w:rPr>
          <w:rFonts w:ascii="Times New Roman" w:hAnsi="Times New Roman"/>
        </w:rPr>
        <w:t xml:space="preserve"> the valid criteria, the module can then be tested at a later </w:t>
      </w:r>
      <w:r w:rsidR="00D63658">
        <w:rPr>
          <w:rFonts w:ascii="Times New Roman" w:hAnsi="Times New Roman"/>
        </w:rPr>
        <w:t>phase</w:t>
      </w:r>
      <w:r w:rsidRPr="00CE46FE">
        <w:rPr>
          <w:rFonts w:ascii="Times New Roman" w:hAnsi="Times New Roman"/>
        </w:rPr>
        <w:t xml:space="preserve"> as well as the writing format and layout so th</w:t>
      </w:r>
      <w:r w:rsidR="00D63658">
        <w:rPr>
          <w:rFonts w:ascii="Times New Roman" w:hAnsi="Times New Roman"/>
        </w:rPr>
        <w:t xml:space="preserve">at it can be tested later. </w:t>
      </w:r>
      <w:r w:rsidR="00D63658" w:rsidRPr="00D63658">
        <w:rPr>
          <w:rFonts w:ascii="Times New Roman" w:hAnsi="Times New Roman"/>
        </w:rPr>
        <w:t xml:space="preserve">The expert review score on the </w:t>
      </w:r>
      <w:r w:rsidR="00D63658">
        <w:rPr>
          <w:rFonts w:ascii="Times New Roman" w:hAnsi="Times New Roman"/>
        </w:rPr>
        <w:t>module can be seen in table 2</w:t>
      </w:r>
      <w:r w:rsidR="00D63658" w:rsidRPr="00D63658">
        <w:rPr>
          <w:rFonts w:ascii="Times New Roman" w:hAnsi="Times New Roman"/>
        </w:rPr>
        <w:t xml:space="preserve"> below.</w:t>
      </w:r>
    </w:p>
    <w:p w:rsidR="00D63658" w:rsidRPr="00D63658" w:rsidRDefault="00D63658" w:rsidP="00D63658">
      <w:pPr>
        <w:jc w:val="center"/>
        <w:rPr>
          <w:rFonts w:ascii="Times New Roman" w:hAnsi="Times New Roman"/>
          <w:szCs w:val="22"/>
          <w:lang w:val="en-US"/>
        </w:rPr>
      </w:pPr>
      <w:r w:rsidRPr="00D63658">
        <w:rPr>
          <w:rFonts w:ascii="Times New Roman" w:hAnsi="Times New Roman"/>
          <w:b/>
          <w:color w:val="000000"/>
          <w:szCs w:val="22"/>
        </w:rPr>
        <w:t>Table 2</w:t>
      </w:r>
      <w:r w:rsidR="00552D6E" w:rsidRPr="00D63658">
        <w:rPr>
          <w:rFonts w:ascii="Times New Roman" w:hAnsi="Times New Roman"/>
          <w:b/>
          <w:color w:val="000000"/>
          <w:szCs w:val="22"/>
        </w:rPr>
        <w:t xml:space="preserve">. </w:t>
      </w:r>
      <w:r w:rsidRPr="00D63658">
        <w:rPr>
          <w:rFonts w:ascii="Times New Roman" w:hAnsi="Times New Roman"/>
          <w:szCs w:val="22"/>
        </w:rPr>
        <w:t>Results of the Interpretation of the Validation Test</w:t>
      </w:r>
    </w:p>
    <w:p w:rsidR="00552D6E" w:rsidRPr="00A24D25" w:rsidRDefault="00552D6E" w:rsidP="00552D6E">
      <w:pPr>
        <w:jc w:val="center"/>
        <w:rPr>
          <w:rFonts w:ascii="Times New Roman" w:hAnsi="Times New Roman"/>
          <w:b/>
          <w:color w:val="000000"/>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6"/>
        <w:gridCol w:w="1342"/>
        <w:gridCol w:w="1342"/>
        <w:gridCol w:w="2119"/>
        <w:gridCol w:w="2410"/>
      </w:tblGrid>
      <w:tr w:rsidR="00552D6E" w:rsidRPr="002572A2" w:rsidTr="002572A2">
        <w:tc>
          <w:tcPr>
            <w:tcW w:w="1576" w:type="dxa"/>
            <w:tcBorders>
              <w:left w:val="nil"/>
              <w:bottom w:val="single" w:sz="4" w:space="0" w:color="000000"/>
              <w:right w:val="nil"/>
            </w:tcBorders>
            <w:vAlign w:val="center"/>
          </w:tcPr>
          <w:p w:rsidR="00552D6E" w:rsidRPr="002572A2" w:rsidRDefault="002572A2" w:rsidP="00D96A5D">
            <w:pPr>
              <w:jc w:val="center"/>
              <w:rPr>
                <w:rFonts w:ascii="Times New Roman" w:hAnsi="Times New Roman"/>
                <w:b/>
                <w:color w:val="000000"/>
                <w:szCs w:val="24"/>
              </w:rPr>
            </w:pPr>
            <w:r>
              <w:rPr>
                <w:rFonts w:ascii="Times New Roman" w:hAnsi="Times New Roman"/>
                <w:b/>
                <w:color w:val="000000"/>
                <w:szCs w:val="24"/>
              </w:rPr>
              <w:t>Expert</w:t>
            </w:r>
          </w:p>
        </w:tc>
        <w:tc>
          <w:tcPr>
            <w:tcW w:w="1342" w:type="dxa"/>
            <w:tcBorders>
              <w:left w:val="nil"/>
              <w:right w:val="nil"/>
            </w:tcBorders>
          </w:tcPr>
          <w:p w:rsidR="00552D6E" w:rsidRPr="002572A2" w:rsidRDefault="002572A2" w:rsidP="00D96A5D">
            <w:pPr>
              <w:jc w:val="center"/>
              <w:rPr>
                <w:rFonts w:ascii="Times New Roman" w:hAnsi="Times New Roman"/>
                <w:b/>
                <w:color w:val="000000"/>
                <w:szCs w:val="24"/>
              </w:rPr>
            </w:pPr>
            <w:r w:rsidRPr="002572A2">
              <w:rPr>
                <w:rFonts w:ascii="Times New Roman" w:hAnsi="Times New Roman"/>
                <w:b/>
                <w:color w:val="000000"/>
                <w:szCs w:val="24"/>
              </w:rPr>
              <w:t>Expert</w:t>
            </w:r>
            <w:r w:rsidR="00552D6E" w:rsidRPr="002572A2">
              <w:rPr>
                <w:rFonts w:ascii="Times New Roman" w:hAnsi="Times New Roman"/>
                <w:b/>
                <w:color w:val="000000"/>
                <w:szCs w:val="24"/>
              </w:rPr>
              <w:t xml:space="preserve"> 1</w:t>
            </w:r>
          </w:p>
        </w:tc>
        <w:tc>
          <w:tcPr>
            <w:tcW w:w="1342" w:type="dxa"/>
            <w:tcBorders>
              <w:left w:val="nil"/>
              <w:right w:val="nil"/>
            </w:tcBorders>
          </w:tcPr>
          <w:p w:rsidR="00552D6E" w:rsidRPr="002572A2" w:rsidRDefault="002572A2" w:rsidP="00D96A5D">
            <w:pPr>
              <w:jc w:val="center"/>
              <w:rPr>
                <w:rFonts w:ascii="Times New Roman" w:hAnsi="Times New Roman"/>
                <w:b/>
                <w:color w:val="000000"/>
                <w:szCs w:val="24"/>
              </w:rPr>
            </w:pPr>
            <w:r w:rsidRPr="002572A2">
              <w:rPr>
                <w:rFonts w:ascii="Times New Roman" w:hAnsi="Times New Roman"/>
                <w:b/>
                <w:color w:val="000000"/>
                <w:szCs w:val="24"/>
              </w:rPr>
              <w:t>Expert 2</w:t>
            </w:r>
          </w:p>
        </w:tc>
        <w:tc>
          <w:tcPr>
            <w:tcW w:w="2119" w:type="dxa"/>
            <w:tcBorders>
              <w:left w:val="nil"/>
              <w:right w:val="nil"/>
            </w:tcBorders>
            <w:vAlign w:val="center"/>
          </w:tcPr>
          <w:p w:rsidR="00552D6E" w:rsidRPr="002572A2" w:rsidRDefault="002572A2" w:rsidP="00D96A5D">
            <w:pPr>
              <w:jc w:val="center"/>
              <w:rPr>
                <w:rFonts w:ascii="Times New Roman" w:hAnsi="Times New Roman"/>
                <w:b/>
                <w:color w:val="000000"/>
                <w:szCs w:val="24"/>
              </w:rPr>
            </w:pPr>
            <w:r w:rsidRPr="002572A2">
              <w:rPr>
                <w:rFonts w:ascii="Times New Roman" w:hAnsi="Times New Roman"/>
                <w:b/>
                <w:color w:val="000000"/>
                <w:szCs w:val="24"/>
              </w:rPr>
              <w:t>Mean</w:t>
            </w:r>
          </w:p>
        </w:tc>
        <w:tc>
          <w:tcPr>
            <w:tcW w:w="2410" w:type="dxa"/>
            <w:tcBorders>
              <w:left w:val="nil"/>
              <w:right w:val="nil"/>
            </w:tcBorders>
          </w:tcPr>
          <w:p w:rsidR="00552D6E" w:rsidRPr="002572A2" w:rsidRDefault="002572A2" w:rsidP="00D96A5D">
            <w:pPr>
              <w:jc w:val="center"/>
              <w:rPr>
                <w:rFonts w:ascii="Times New Roman" w:hAnsi="Times New Roman"/>
                <w:b/>
                <w:color w:val="000000"/>
                <w:szCs w:val="24"/>
              </w:rPr>
            </w:pPr>
            <w:r>
              <w:rPr>
                <w:rFonts w:ascii="Times New Roman" w:hAnsi="Times New Roman"/>
                <w:b/>
                <w:color w:val="000000"/>
                <w:szCs w:val="24"/>
              </w:rPr>
              <w:t>Category</w:t>
            </w:r>
          </w:p>
        </w:tc>
      </w:tr>
      <w:tr w:rsidR="00552D6E" w:rsidRPr="002572A2" w:rsidTr="002572A2">
        <w:trPr>
          <w:trHeight w:val="313"/>
        </w:trPr>
        <w:tc>
          <w:tcPr>
            <w:tcW w:w="1576" w:type="dxa"/>
            <w:tcBorders>
              <w:left w:val="nil"/>
              <w:bottom w:val="nil"/>
              <w:right w:val="nil"/>
            </w:tcBorders>
          </w:tcPr>
          <w:p w:rsidR="00552D6E" w:rsidRPr="002572A2" w:rsidRDefault="00552D6E" w:rsidP="00D96A5D">
            <w:pPr>
              <w:rPr>
                <w:rFonts w:ascii="Times New Roman" w:hAnsi="Times New Roman"/>
                <w:szCs w:val="24"/>
              </w:rPr>
            </w:pPr>
            <w:r w:rsidRPr="002572A2">
              <w:rPr>
                <w:rFonts w:ascii="Times New Roman" w:hAnsi="Times New Roman"/>
                <w:szCs w:val="24"/>
              </w:rPr>
              <w:t>Materi</w:t>
            </w:r>
            <w:r w:rsidR="002572A2">
              <w:rPr>
                <w:rFonts w:ascii="Times New Roman" w:hAnsi="Times New Roman"/>
                <w:szCs w:val="24"/>
              </w:rPr>
              <w:t>al</w:t>
            </w:r>
          </w:p>
        </w:tc>
        <w:tc>
          <w:tcPr>
            <w:tcW w:w="1342" w:type="dxa"/>
            <w:tcBorders>
              <w:left w:val="nil"/>
              <w:bottom w:val="nil"/>
              <w:right w:val="nil"/>
            </w:tcBorders>
          </w:tcPr>
          <w:p w:rsidR="00552D6E" w:rsidRPr="002572A2" w:rsidRDefault="00552D6E" w:rsidP="00D96A5D">
            <w:pPr>
              <w:jc w:val="center"/>
              <w:rPr>
                <w:rFonts w:ascii="Times New Roman" w:hAnsi="Times New Roman"/>
                <w:szCs w:val="24"/>
              </w:rPr>
            </w:pPr>
            <w:r w:rsidRPr="002572A2">
              <w:rPr>
                <w:rFonts w:ascii="Times New Roman" w:hAnsi="Times New Roman"/>
                <w:szCs w:val="24"/>
              </w:rPr>
              <w:t>1</w:t>
            </w:r>
          </w:p>
        </w:tc>
        <w:tc>
          <w:tcPr>
            <w:tcW w:w="1342" w:type="dxa"/>
            <w:tcBorders>
              <w:left w:val="nil"/>
              <w:bottom w:val="nil"/>
              <w:right w:val="nil"/>
            </w:tcBorders>
          </w:tcPr>
          <w:p w:rsidR="00552D6E" w:rsidRPr="002572A2" w:rsidRDefault="00552D6E" w:rsidP="00D96A5D">
            <w:pPr>
              <w:jc w:val="center"/>
              <w:rPr>
                <w:rFonts w:ascii="Times New Roman" w:hAnsi="Times New Roman"/>
                <w:szCs w:val="24"/>
              </w:rPr>
            </w:pPr>
            <w:r w:rsidRPr="002572A2">
              <w:rPr>
                <w:rFonts w:ascii="Times New Roman" w:hAnsi="Times New Roman"/>
                <w:szCs w:val="24"/>
              </w:rPr>
              <w:t>1</w:t>
            </w:r>
          </w:p>
        </w:tc>
        <w:tc>
          <w:tcPr>
            <w:tcW w:w="2119" w:type="dxa"/>
            <w:tcBorders>
              <w:left w:val="nil"/>
              <w:bottom w:val="nil"/>
              <w:right w:val="nil"/>
            </w:tcBorders>
          </w:tcPr>
          <w:p w:rsidR="00552D6E" w:rsidRPr="002572A2" w:rsidRDefault="00552D6E" w:rsidP="00D96A5D">
            <w:pPr>
              <w:jc w:val="center"/>
              <w:rPr>
                <w:rFonts w:ascii="Times New Roman" w:hAnsi="Times New Roman"/>
                <w:szCs w:val="24"/>
              </w:rPr>
            </w:pPr>
            <w:r w:rsidRPr="002572A2">
              <w:rPr>
                <w:rFonts w:ascii="Times New Roman" w:hAnsi="Times New Roman"/>
                <w:szCs w:val="24"/>
              </w:rPr>
              <w:t>1</w:t>
            </w:r>
          </w:p>
        </w:tc>
        <w:tc>
          <w:tcPr>
            <w:tcW w:w="2410" w:type="dxa"/>
            <w:tcBorders>
              <w:left w:val="nil"/>
              <w:bottom w:val="nil"/>
              <w:right w:val="nil"/>
            </w:tcBorders>
          </w:tcPr>
          <w:p w:rsidR="00552D6E" w:rsidRPr="002572A2" w:rsidRDefault="002572A2" w:rsidP="002572A2">
            <w:pPr>
              <w:jc w:val="center"/>
              <w:rPr>
                <w:rFonts w:ascii="Times New Roman" w:hAnsi="Times New Roman"/>
                <w:szCs w:val="24"/>
              </w:rPr>
            </w:pPr>
            <w:r>
              <w:rPr>
                <w:rFonts w:ascii="Times New Roman" w:hAnsi="Times New Roman"/>
                <w:szCs w:val="24"/>
              </w:rPr>
              <w:t>very decent</w:t>
            </w:r>
          </w:p>
        </w:tc>
      </w:tr>
      <w:tr w:rsidR="002572A2" w:rsidRPr="002572A2" w:rsidTr="002572A2">
        <w:trPr>
          <w:trHeight w:val="286"/>
        </w:trPr>
        <w:tc>
          <w:tcPr>
            <w:tcW w:w="1576" w:type="dxa"/>
            <w:tcBorders>
              <w:top w:val="nil"/>
              <w:left w:val="nil"/>
              <w:bottom w:val="nil"/>
              <w:right w:val="nil"/>
            </w:tcBorders>
          </w:tcPr>
          <w:p w:rsidR="002572A2" w:rsidRPr="002572A2" w:rsidRDefault="002572A2" w:rsidP="00D96A5D">
            <w:pPr>
              <w:rPr>
                <w:rFonts w:ascii="Times New Roman" w:hAnsi="Times New Roman"/>
                <w:szCs w:val="24"/>
              </w:rPr>
            </w:pPr>
            <w:r>
              <w:rPr>
                <w:rFonts w:ascii="Times New Roman" w:hAnsi="Times New Roman"/>
                <w:szCs w:val="24"/>
              </w:rPr>
              <w:t>Design</w:t>
            </w:r>
          </w:p>
        </w:tc>
        <w:tc>
          <w:tcPr>
            <w:tcW w:w="1342" w:type="dxa"/>
            <w:tcBorders>
              <w:top w:val="nil"/>
              <w:left w:val="nil"/>
              <w:bottom w:val="nil"/>
              <w:right w:val="nil"/>
            </w:tcBorders>
          </w:tcPr>
          <w:p w:rsidR="002572A2" w:rsidRPr="002572A2" w:rsidRDefault="002572A2" w:rsidP="00D96A5D">
            <w:pPr>
              <w:jc w:val="center"/>
              <w:rPr>
                <w:rFonts w:ascii="Times New Roman" w:hAnsi="Times New Roman"/>
                <w:szCs w:val="24"/>
              </w:rPr>
            </w:pPr>
            <w:r w:rsidRPr="002572A2">
              <w:rPr>
                <w:rFonts w:ascii="Times New Roman" w:hAnsi="Times New Roman"/>
                <w:szCs w:val="24"/>
              </w:rPr>
              <w:t>0,93</w:t>
            </w:r>
          </w:p>
        </w:tc>
        <w:tc>
          <w:tcPr>
            <w:tcW w:w="1342" w:type="dxa"/>
            <w:tcBorders>
              <w:top w:val="nil"/>
              <w:left w:val="nil"/>
              <w:bottom w:val="nil"/>
              <w:right w:val="nil"/>
            </w:tcBorders>
          </w:tcPr>
          <w:p w:rsidR="002572A2" w:rsidRPr="002572A2" w:rsidRDefault="002572A2" w:rsidP="00D96A5D">
            <w:pPr>
              <w:jc w:val="center"/>
              <w:rPr>
                <w:rFonts w:ascii="Times New Roman" w:hAnsi="Times New Roman"/>
                <w:szCs w:val="24"/>
              </w:rPr>
            </w:pPr>
            <w:r w:rsidRPr="002572A2">
              <w:rPr>
                <w:rFonts w:ascii="Times New Roman" w:hAnsi="Times New Roman"/>
                <w:szCs w:val="24"/>
              </w:rPr>
              <w:t>0,89</w:t>
            </w:r>
          </w:p>
        </w:tc>
        <w:tc>
          <w:tcPr>
            <w:tcW w:w="2119" w:type="dxa"/>
            <w:tcBorders>
              <w:top w:val="nil"/>
              <w:left w:val="nil"/>
              <w:bottom w:val="nil"/>
              <w:right w:val="nil"/>
            </w:tcBorders>
          </w:tcPr>
          <w:p w:rsidR="002572A2" w:rsidRPr="002572A2" w:rsidRDefault="002572A2" w:rsidP="00D96A5D">
            <w:pPr>
              <w:jc w:val="center"/>
              <w:rPr>
                <w:rFonts w:ascii="Times New Roman" w:hAnsi="Times New Roman"/>
                <w:szCs w:val="24"/>
              </w:rPr>
            </w:pPr>
            <w:r w:rsidRPr="002572A2">
              <w:rPr>
                <w:rFonts w:ascii="Times New Roman" w:hAnsi="Times New Roman"/>
                <w:szCs w:val="24"/>
              </w:rPr>
              <w:t>0,91</w:t>
            </w:r>
          </w:p>
        </w:tc>
        <w:tc>
          <w:tcPr>
            <w:tcW w:w="2410" w:type="dxa"/>
            <w:tcBorders>
              <w:top w:val="nil"/>
              <w:left w:val="nil"/>
              <w:bottom w:val="nil"/>
              <w:right w:val="nil"/>
            </w:tcBorders>
          </w:tcPr>
          <w:p w:rsidR="002572A2" w:rsidRPr="002572A2" w:rsidRDefault="002572A2" w:rsidP="002572A2">
            <w:pPr>
              <w:jc w:val="center"/>
              <w:rPr>
                <w:rFonts w:ascii="Times New Roman" w:hAnsi="Times New Roman"/>
                <w:szCs w:val="24"/>
              </w:rPr>
            </w:pPr>
            <w:r>
              <w:rPr>
                <w:rFonts w:ascii="Times New Roman" w:hAnsi="Times New Roman"/>
                <w:szCs w:val="24"/>
              </w:rPr>
              <w:t>very decent</w:t>
            </w:r>
          </w:p>
        </w:tc>
      </w:tr>
      <w:tr w:rsidR="002572A2" w:rsidRPr="002572A2" w:rsidTr="002572A2">
        <w:trPr>
          <w:trHeight w:val="289"/>
        </w:trPr>
        <w:tc>
          <w:tcPr>
            <w:tcW w:w="1576" w:type="dxa"/>
            <w:tcBorders>
              <w:top w:val="nil"/>
              <w:left w:val="nil"/>
              <w:right w:val="nil"/>
            </w:tcBorders>
          </w:tcPr>
          <w:p w:rsidR="002572A2" w:rsidRPr="002572A2" w:rsidRDefault="002572A2" w:rsidP="00D96A5D">
            <w:pPr>
              <w:rPr>
                <w:rFonts w:ascii="Times New Roman" w:hAnsi="Times New Roman"/>
                <w:color w:val="000000"/>
                <w:szCs w:val="24"/>
              </w:rPr>
            </w:pPr>
            <w:r>
              <w:rPr>
                <w:rFonts w:ascii="Times New Roman" w:hAnsi="Times New Roman"/>
                <w:color w:val="000000"/>
                <w:szCs w:val="24"/>
              </w:rPr>
              <w:t>Linguist</w:t>
            </w:r>
          </w:p>
        </w:tc>
        <w:tc>
          <w:tcPr>
            <w:tcW w:w="1342" w:type="dxa"/>
            <w:tcBorders>
              <w:top w:val="nil"/>
              <w:left w:val="nil"/>
              <w:right w:val="nil"/>
            </w:tcBorders>
          </w:tcPr>
          <w:p w:rsidR="002572A2" w:rsidRPr="002572A2" w:rsidRDefault="002572A2" w:rsidP="00D96A5D">
            <w:pPr>
              <w:jc w:val="center"/>
              <w:rPr>
                <w:rFonts w:ascii="Times New Roman" w:hAnsi="Times New Roman"/>
                <w:color w:val="000000"/>
                <w:szCs w:val="24"/>
              </w:rPr>
            </w:pPr>
            <w:r w:rsidRPr="002572A2">
              <w:rPr>
                <w:rFonts w:ascii="Times New Roman" w:hAnsi="Times New Roman"/>
                <w:color w:val="000000"/>
                <w:szCs w:val="24"/>
              </w:rPr>
              <w:t>0,91</w:t>
            </w:r>
          </w:p>
        </w:tc>
        <w:tc>
          <w:tcPr>
            <w:tcW w:w="1342" w:type="dxa"/>
            <w:tcBorders>
              <w:top w:val="nil"/>
              <w:left w:val="nil"/>
              <w:right w:val="nil"/>
            </w:tcBorders>
          </w:tcPr>
          <w:p w:rsidR="002572A2" w:rsidRPr="002572A2" w:rsidRDefault="002572A2" w:rsidP="00D96A5D">
            <w:pPr>
              <w:jc w:val="center"/>
              <w:rPr>
                <w:rFonts w:ascii="Times New Roman" w:hAnsi="Times New Roman"/>
                <w:color w:val="000000"/>
                <w:szCs w:val="24"/>
              </w:rPr>
            </w:pPr>
            <w:r w:rsidRPr="002572A2">
              <w:rPr>
                <w:rFonts w:ascii="Times New Roman" w:hAnsi="Times New Roman"/>
                <w:color w:val="000000"/>
                <w:szCs w:val="24"/>
              </w:rPr>
              <w:t>1</w:t>
            </w:r>
          </w:p>
        </w:tc>
        <w:tc>
          <w:tcPr>
            <w:tcW w:w="2119" w:type="dxa"/>
            <w:tcBorders>
              <w:top w:val="nil"/>
              <w:left w:val="nil"/>
              <w:right w:val="nil"/>
            </w:tcBorders>
          </w:tcPr>
          <w:p w:rsidR="002572A2" w:rsidRPr="002572A2" w:rsidRDefault="002572A2" w:rsidP="00D96A5D">
            <w:pPr>
              <w:jc w:val="center"/>
              <w:rPr>
                <w:rFonts w:ascii="Times New Roman" w:hAnsi="Times New Roman"/>
                <w:color w:val="000000"/>
                <w:szCs w:val="24"/>
              </w:rPr>
            </w:pPr>
            <w:r w:rsidRPr="002572A2">
              <w:rPr>
                <w:rFonts w:ascii="Times New Roman" w:hAnsi="Times New Roman"/>
                <w:color w:val="000000"/>
                <w:szCs w:val="24"/>
              </w:rPr>
              <w:t>0,95</w:t>
            </w:r>
          </w:p>
        </w:tc>
        <w:tc>
          <w:tcPr>
            <w:tcW w:w="2410" w:type="dxa"/>
            <w:tcBorders>
              <w:top w:val="nil"/>
              <w:left w:val="nil"/>
              <w:right w:val="nil"/>
            </w:tcBorders>
          </w:tcPr>
          <w:p w:rsidR="002572A2" w:rsidRPr="002572A2" w:rsidRDefault="002572A2" w:rsidP="002572A2">
            <w:pPr>
              <w:jc w:val="center"/>
              <w:rPr>
                <w:rFonts w:ascii="Times New Roman" w:hAnsi="Times New Roman"/>
                <w:szCs w:val="24"/>
              </w:rPr>
            </w:pPr>
            <w:r>
              <w:rPr>
                <w:rFonts w:ascii="Times New Roman" w:hAnsi="Times New Roman"/>
                <w:szCs w:val="24"/>
              </w:rPr>
              <w:t>very decent</w:t>
            </w:r>
          </w:p>
        </w:tc>
      </w:tr>
    </w:tbl>
    <w:p w:rsidR="00552D6E" w:rsidRDefault="00552D6E" w:rsidP="002572A2">
      <w:pPr>
        <w:jc w:val="both"/>
        <w:rPr>
          <w:rFonts w:ascii="Times New Roman" w:hAnsi="Times New Roman"/>
          <w:color w:val="000000"/>
          <w:sz w:val="24"/>
          <w:szCs w:val="24"/>
        </w:rPr>
      </w:pPr>
    </w:p>
    <w:p w:rsidR="005773F4" w:rsidRPr="006C1D60" w:rsidRDefault="002572A2" w:rsidP="005773F4">
      <w:pPr>
        <w:jc w:val="both"/>
        <w:rPr>
          <w:rFonts w:ascii="Times New Roman" w:hAnsi="Times New Roman"/>
          <w:i/>
          <w:szCs w:val="24"/>
        </w:rPr>
      </w:pPr>
      <w:r w:rsidRPr="006C1D60">
        <w:rPr>
          <w:rFonts w:ascii="Times New Roman" w:hAnsi="Times New Roman"/>
          <w:i/>
          <w:szCs w:val="24"/>
        </w:rPr>
        <w:t xml:space="preserve">3.5 </w:t>
      </w:r>
      <w:r w:rsidR="005773F4" w:rsidRPr="006C1D60">
        <w:rPr>
          <w:rFonts w:ascii="Times New Roman" w:hAnsi="Times New Roman"/>
          <w:i/>
          <w:szCs w:val="24"/>
        </w:rPr>
        <w:t>One to One</w:t>
      </w:r>
    </w:p>
    <w:p w:rsidR="004A6A0E" w:rsidRPr="004A6A0E" w:rsidRDefault="002572A2" w:rsidP="006C1D60">
      <w:pPr>
        <w:ind w:firstLine="720"/>
        <w:jc w:val="both"/>
        <w:rPr>
          <w:rFonts w:ascii="Times New Roman" w:hAnsi="Times New Roman"/>
          <w:lang w:val="en-US"/>
        </w:rPr>
      </w:pPr>
      <w:r w:rsidRPr="002572A2">
        <w:rPr>
          <w:rFonts w:ascii="Times New Roman" w:hAnsi="Times New Roman"/>
        </w:rPr>
        <w:t xml:space="preserve">One to one stage was carried out on 3 students of </w:t>
      </w:r>
      <w:r w:rsidR="004A6A0E">
        <w:rPr>
          <w:rFonts w:ascii="Times New Roman" w:hAnsi="Times New Roman"/>
        </w:rPr>
        <w:t>senior high school</w:t>
      </w:r>
      <w:r w:rsidRPr="002572A2">
        <w:rPr>
          <w:rFonts w:ascii="Times New Roman" w:hAnsi="Times New Roman"/>
        </w:rPr>
        <w:t>. The physics module that has been revised is based on comments and suggestions from peers along with the expert review stage, namely in the form of a specific prototype, the physics module is tested on students. Students are selected, based on the category of high, medium and low ability levels as measured by student test scores and determined by the Standard Deviation formula</w:t>
      </w:r>
      <w:r w:rsidR="002A6EF1">
        <w:rPr>
          <w:rFonts w:ascii="Times New Roman" w:hAnsi="Times New Roman"/>
        </w:rPr>
        <w:t>.</w:t>
      </w:r>
    </w:p>
    <w:p w:rsidR="005773F4" w:rsidRPr="00A24D25" w:rsidRDefault="005773F4" w:rsidP="005773F4">
      <w:pPr>
        <w:pStyle w:val="ListParagraph"/>
        <w:spacing w:after="0" w:line="240" w:lineRule="auto"/>
        <w:ind w:left="0" w:firstLine="720"/>
        <w:jc w:val="both"/>
        <w:rPr>
          <w:rFonts w:ascii="Times New Roman" w:hAnsi="Times New Roman" w:cs="Times New Roman"/>
          <w:sz w:val="24"/>
          <w:szCs w:val="24"/>
        </w:rPr>
      </w:pPr>
    </w:p>
    <w:p w:rsidR="005773F4" w:rsidRPr="006C1D60" w:rsidRDefault="006C1D60" w:rsidP="005773F4">
      <w:pPr>
        <w:rPr>
          <w:rFonts w:ascii="Times New Roman" w:hAnsi="Times New Roman"/>
          <w:i/>
          <w:szCs w:val="24"/>
        </w:rPr>
      </w:pPr>
      <w:r w:rsidRPr="006C1D60">
        <w:rPr>
          <w:rFonts w:ascii="Times New Roman" w:hAnsi="Times New Roman"/>
          <w:i/>
          <w:szCs w:val="24"/>
        </w:rPr>
        <w:t xml:space="preserve">3.6 </w:t>
      </w:r>
      <w:r w:rsidR="005773F4" w:rsidRPr="006C1D60">
        <w:rPr>
          <w:rFonts w:ascii="Times New Roman" w:hAnsi="Times New Roman"/>
          <w:i/>
          <w:szCs w:val="24"/>
        </w:rPr>
        <w:t>Small Group</w:t>
      </w:r>
    </w:p>
    <w:p w:rsidR="000615E2" w:rsidRPr="000615E2" w:rsidRDefault="000615E2" w:rsidP="000615E2">
      <w:pPr>
        <w:ind w:firstLine="720"/>
        <w:jc w:val="both"/>
        <w:rPr>
          <w:rFonts w:ascii="Times New Roman" w:hAnsi="Times New Roman"/>
          <w:lang w:val="en-US"/>
        </w:rPr>
      </w:pPr>
      <w:r w:rsidRPr="000615E2">
        <w:rPr>
          <w:rFonts w:ascii="Times New Roman" w:hAnsi="Times New Roman"/>
        </w:rPr>
        <w:t>The revised physics module based on comments and suggestions from the expert review stage and the one to one stage, namely in the form of prototype I. Prototype I was tried out at the small group stage involving 9 students consisting of 3 high category students, 3 medium category students and 3 students low category. Students selected are also based on high, medium and low categories as seen from the student's ipk. In the small group stage, just like the one to one stage, students are given a physics module in the form of prototype I, and then asked to fill out a practical assessment questionnaire and provide comments and suggestions. Comments and suggestions at the small group stage are used as material for product revisions.</w:t>
      </w:r>
    </w:p>
    <w:p w:rsidR="005773F4" w:rsidRDefault="005773F4" w:rsidP="005773F4">
      <w:pPr>
        <w:jc w:val="both"/>
        <w:rPr>
          <w:rFonts w:ascii="Times New Roman" w:hAnsi="Times New Roman"/>
          <w:color w:val="000000"/>
          <w:sz w:val="24"/>
          <w:szCs w:val="24"/>
        </w:rPr>
      </w:pPr>
    </w:p>
    <w:p w:rsidR="005773F4" w:rsidRPr="000615E2" w:rsidRDefault="00552D6E" w:rsidP="005773F4">
      <w:pPr>
        <w:jc w:val="both"/>
        <w:rPr>
          <w:rFonts w:ascii="Times New Roman" w:hAnsi="Times New Roman"/>
          <w:b/>
          <w:i/>
          <w:color w:val="000000"/>
          <w:szCs w:val="24"/>
        </w:rPr>
      </w:pPr>
      <w:r w:rsidRPr="000615E2">
        <w:rPr>
          <w:rFonts w:ascii="Times New Roman" w:hAnsi="Times New Roman"/>
          <w:b/>
          <w:i/>
          <w:color w:val="000000"/>
          <w:szCs w:val="24"/>
        </w:rPr>
        <w:t xml:space="preserve">IV. </w:t>
      </w:r>
      <w:r w:rsidR="00E76D33">
        <w:rPr>
          <w:rFonts w:ascii="Times New Roman" w:hAnsi="Times New Roman"/>
          <w:b/>
          <w:i/>
          <w:color w:val="000000"/>
          <w:szCs w:val="24"/>
        </w:rPr>
        <w:t>Conclusion</w:t>
      </w:r>
    </w:p>
    <w:p w:rsidR="00552D6E" w:rsidRDefault="002A6EF1" w:rsidP="000615E2">
      <w:pPr>
        <w:ind w:firstLine="851"/>
        <w:jc w:val="both"/>
        <w:rPr>
          <w:rFonts w:ascii="Times New Roman" w:hAnsi="Times New Roman"/>
        </w:rPr>
      </w:pPr>
      <w:r>
        <w:rPr>
          <w:rFonts w:ascii="Times New Roman" w:hAnsi="Times New Roman"/>
        </w:rPr>
        <w:t xml:space="preserve">This research </w:t>
      </w:r>
      <w:r w:rsidR="00552D6E" w:rsidRPr="00552D6E">
        <w:rPr>
          <w:rFonts w:ascii="Times New Roman" w:hAnsi="Times New Roman"/>
          <w:szCs w:val="22"/>
        </w:rPr>
        <w:t xml:space="preserve"> </w:t>
      </w:r>
      <w:r>
        <w:rPr>
          <w:rFonts w:ascii="Times New Roman" w:hAnsi="Times New Roman"/>
          <w:color w:val="000000" w:themeColor="text1"/>
          <w:szCs w:val="22"/>
          <w:shd w:val="clear" w:color="auto" w:fill="FFFFFF"/>
        </w:rPr>
        <w:t>produced</w:t>
      </w:r>
      <w:r w:rsidR="00552D6E" w:rsidRPr="00552D6E">
        <w:rPr>
          <w:rFonts w:ascii="Times New Roman" w:hAnsi="Times New Roman"/>
          <w:color w:val="000000" w:themeColor="text1"/>
          <w:szCs w:val="22"/>
          <w:shd w:val="clear" w:color="auto" w:fill="FFFFFF"/>
        </w:rPr>
        <w:t xml:space="preserve"> senior high school physics module based on STEM Problem Based Learning on Newton’s Motion Law Material</w:t>
      </w:r>
      <w:r>
        <w:rPr>
          <w:rFonts w:ascii="Times New Roman" w:hAnsi="Times New Roman"/>
          <w:szCs w:val="22"/>
        </w:rPr>
        <w:t xml:space="preserve"> and has been proven valid. </w:t>
      </w:r>
      <w:r w:rsidR="00552D6E" w:rsidRPr="00552D6E">
        <w:rPr>
          <w:rFonts w:ascii="Times New Roman" w:hAnsi="Times New Roman"/>
          <w:szCs w:val="22"/>
        </w:rPr>
        <w:t>Based on the results of the research that has been done, at the expert review stage, the material expert score was 1 in the very valid category, the design expert's score was 0.91 in the</w:t>
      </w:r>
      <w:r w:rsidR="00552D6E" w:rsidRPr="00552D6E">
        <w:rPr>
          <w:rFonts w:ascii="Times New Roman" w:hAnsi="Times New Roman"/>
        </w:rPr>
        <w:t xml:space="preserve"> very valid category and the linguist's score was 0.95 with the very valid category.</w:t>
      </w:r>
      <w:r w:rsidR="00552D6E" w:rsidRPr="002A6EF1">
        <w:rPr>
          <w:rFonts w:ascii="Times New Roman" w:hAnsi="Times New Roman"/>
          <w:sz w:val="24"/>
        </w:rPr>
        <w:t xml:space="preserve"> </w:t>
      </w:r>
      <w:r w:rsidRPr="002A6EF1">
        <w:rPr>
          <w:rFonts w:ascii="Times New Roman" w:hAnsi="Times New Roman"/>
          <w:color w:val="000000" w:themeColor="text1"/>
          <w:shd w:val="clear" w:color="auto" w:fill="FFFFFF"/>
        </w:rPr>
        <w:t>It is recommended that this module can be used as an alternative teaching for Newton’s motion law material</w:t>
      </w:r>
      <w:r>
        <w:rPr>
          <w:rFonts w:ascii="Times New Roman" w:hAnsi="Times New Roman"/>
          <w:color w:val="000000" w:themeColor="text1"/>
          <w:shd w:val="clear" w:color="auto" w:fill="FFFFFF"/>
        </w:rPr>
        <w:t xml:space="preserve"> in senior high school.</w:t>
      </w:r>
    </w:p>
    <w:p w:rsidR="006C1D60" w:rsidRDefault="006C1D60" w:rsidP="000615E2">
      <w:pPr>
        <w:ind w:firstLine="851"/>
        <w:jc w:val="both"/>
        <w:rPr>
          <w:rFonts w:ascii="Times New Roman" w:hAnsi="Times New Roman"/>
        </w:rPr>
      </w:pPr>
    </w:p>
    <w:p w:rsidR="00E76D33" w:rsidRDefault="00E76D33" w:rsidP="000615E2">
      <w:pPr>
        <w:ind w:firstLine="851"/>
        <w:jc w:val="both"/>
        <w:rPr>
          <w:rFonts w:ascii="Times New Roman" w:hAnsi="Times New Roman"/>
        </w:rPr>
      </w:pPr>
    </w:p>
    <w:p w:rsidR="006C1D60" w:rsidRPr="006C1D60" w:rsidRDefault="00E76D33" w:rsidP="002A6EF1">
      <w:pPr>
        <w:ind w:firstLine="851"/>
        <w:jc w:val="center"/>
        <w:rPr>
          <w:rFonts w:ascii="Times New Roman" w:hAnsi="Times New Roman"/>
          <w:b/>
          <w:lang w:val="en-US"/>
        </w:rPr>
      </w:pPr>
      <w:r>
        <w:rPr>
          <w:rFonts w:ascii="Times New Roman" w:hAnsi="Times New Roman"/>
          <w:b/>
        </w:rPr>
        <w:t>REFERENCES</w:t>
      </w:r>
    </w:p>
    <w:p w:rsidR="00B4312C" w:rsidRPr="00B4312C" w:rsidRDefault="00122AEF" w:rsidP="00B4312C">
      <w:pPr>
        <w:widowControl w:val="0"/>
        <w:autoSpaceDE w:val="0"/>
        <w:autoSpaceDN w:val="0"/>
        <w:adjustRightInd w:val="0"/>
        <w:ind w:left="640" w:hanging="640"/>
        <w:jc w:val="both"/>
        <w:rPr>
          <w:rFonts w:ascii="Times New Roman" w:hAnsi="Times New Roman"/>
          <w:noProof/>
          <w:szCs w:val="24"/>
        </w:rPr>
      </w:pPr>
      <w:r w:rsidRPr="006C1D60">
        <w:rPr>
          <w:rFonts w:ascii="Times New Roman" w:hAnsi="Times New Roman"/>
          <w:color w:val="000000"/>
          <w:szCs w:val="22"/>
        </w:rPr>
        <w:fldChar w:fldCharType="begin" w:fldLock="1"/>
      </w:r>
      <w:r w:rsidR="006C1D60" w:rsidRPr="006C1D60">
        <w:rPr>
          <w:rFonts w:ascii="Times New Roman" w:hAnsi="Times New Roman"/>
          <w:color w:val="000000"/>
          <w:szCs w:val="22"/>
        </w:rPr>
        <w:instrText xml:space="preserve">ADDIN Mendeley Bibliography CSL_BIBLIOGRAPHY </w:instrText>
      </w:r>
      <w:r w:rsidRPr="006C1D60">
        <w:rPr>
          <w:rFonts w:ascii="Times New Roman" w:hAnsi="Times New Roman"/>
          <w:color w:val="000000"/>
          <w:szCs w:val="22"/>
        </w:rPr>
        <w:fldChar w:fldCharType="separate"/>
      </w:r>
      <w:r w:rsidR="00B4312C" w:rsidRPr="00B4312C">
        <w:rPr>
          <w:rFonts w:ascii="Times New Roman" w:hAnsi="Times New Roman"/>
          <w:noProof/>
          <w:szCs w:val="24"/>
        </w:rPr>
        <w:t>[1]</w:t>
      </w:r>
      <w:r w:rsidR="00B4312C" w:rsidRPr="00B4312C">
        <w:rPr>
          <w:rFonts w:ascii="Times New Roman" w:hAnsi="Times New Roman"/>
          <w:noProof/>
          <w:szCs w:val="24"/>
        </w:rPr>
        <w:tab/>
        <w:t xml:space="preserve">H. Van Thai, L. Thi, and K. Anh, “the 4.0 Industrial Revolution Affecting Higher Education Organizations’ Operation in Vietnam,” </w:t>
      </w:r>
      <w:r w:rsidR="00B4312C" w:rsidRPr="00B4312C">
        <w:rPr>
          <w:rFonts w:ascii="Times New Roman" w:hAnsi="Times New Roman"/>
          <w:i/>
          <w:iCs/>
          <w:noProof/>
          <w:szCs w:val="24"/>
        </w:rPr>
        <w:t>Int. J. Manag. Technol.</w:t>
      </w:r>
      <w:r w:rsidR="00B4312C" w:rsidRPr="00B4312C">
        <w:rPr>
          <w:rFonts w:ascii="Times New Roman" w:hAnsi="Times New Roman"/>
          <w:noProof/>
          <w:szCs w:val="24"/>
        </w:rPr>
        <w:t>, vol. 4, no. 2, pp. 1–12, 2017.</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[2]</w:t>
      </w:r>
      <w:r w:rsidRPr="00B4312C">
        <w:rPr>
          <w:rFonts w:ascii="Times New Roman" w:hAnsi="Times New Roman"/>
          <w:noProof/>
          <w:szCs w:val="24"/>
        </w:rPr>
        <w:tab/>
        <w:t xml:space="preserve">M. Schäfer, “the Fourth Industrial Revolution: How the Eu Can Lead It,” </w:t>
      </w:r>
      <w:r w:rsidRPr="00B4312C">
        <w:rPr>
          <w:rFonts w:ascii="Times New Roman" w:hAnsi="Times New Roman"/>
          <w:i/>
          <w:iCs/>
          <w:noProof/>
          <w:szCs w:val="24"/>
        </w:rPr>
        <w:t>Tạp chí Nghiên cứu dân tộc</w:t>
      </w:r>
      <w:r w:rsidRPr="00B4312C">
        <w:rPr>
          <w:rFonts w:ascii="Times New Roman" w:hAnsi="Times New Roman"/>
          <w:noProof/>
          <w:szCs w:val="24"/>
        </w:rPr>
        <w:t>, no. 23, 2018.</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[3]</w:t>
      </w:r>
      <w:r w:rsidRPr="00B4312C">
        <w:rPr>
          <w:rFonts w:ascii="Times New Roman" w:hAnsi="Times New Roman"/>
          <w:noProof/>
          <w:szCs w:val="24"/>
        </w:rPr>
        <w:tab/>
        <w:t xml:space="preserve">E. Weber, “Industrie 4.0 – Wirkungen auf Wirtschaft und Arbeitsmarkt,” </w:t>
      </w:r>
      <w:r w:rsidRPr="00B4312C">
        <w:rPr>
          <w:rFonts w:ascii="Times New Roman" w:hAnsi="Times New Roman"/>
          <w:i/>
          <w:iCs/>
          <w:noProof/>
          <w:szCs w:val="24"/>
        </w:rPr>
        <w:t>Wirtschaftsdienst</w:t>
      </w:r>
      <w:r w:rsidRPr="00B4312C">
        <w:rPr>
          <w:rFonts w:ascii="Times New Roman" w:hAnsi="Times New Roman"/>
          <w:noProof/>
          <w:szCs w:val="24"/>
        </w:rPr>
        <w:t>, vol. 95, no. 11, pp. 722–723, 2015.</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[4]</w:t>
      </w:r>
      <w:r w:rsidRPr="00B4312C">
        <w:rPr>
          <w:rFonts w:ascii="Times New Roman" w:hAnsi="Times New Roman"/>
          <w:noProof/>
          <w:szCs w:val="24"/>
        </w:rPr>
        <w:tab/>
        <w:t xml:space="preserve">D. Lase, “EDUCATION AND INDUSTRIAL REVOLUTION 4.0 Delipiter,” </w:t>
      </w:r>
      <w:r w:rsidRPr="00B4312C">
        <w:rPr>
          <w:rFonts w:ascii="Times New Roman" w:hAnsi="Times New Roman"/>
          <w:i/>
          <w:iCs/>
          <w:noProof/>
          <w:szCs w:val="24"/>
        </w:rPr>
        <w:t>J. Handayani</w:t>
      </w:r>
      <w:r w:rsidRPr="00B4312C">
        <w:rPr>
          <w:rFonts w:ascii="Times New Roman" w:hAnsi="Times New Roman"/>
          <w:noProof/>
          <w:szCs w:val="24"/>
        </w:rPr>
        <w:t>, vol. 10, no. 1, pp. 48–62, 2019.</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[5]</w:t>
      </w:r>
      <w:r w:rsidRPr="00B4312C">
        <w:rPr>
          <w:rFonts w:ascii="Times New Roman" w:hAnsi="Times New Roman"/>
          <w:noProof/>
          <w:szCs w:val="24"/>
        </w:rPr>
        <w:tab/>
        <w:t xml:space="preserve">O. F. Nugroho, A. Permanasari, and H. Firman, “The movement of stem education in Indonesia: Science teachers’ perspectives,” </w:t>
      </w:r>
      <w:r w:rsidRPr="00B4312C">
        <w:rPr>
          <w:rFonts w:ascii="Times New Roman" w:hAnsi="Times New Roman"/>
          <w:i/>
          <w:iCs/>
          <w:noProof/>
          <w:szCs w:val="24"/>
        </w:rPr>
        <w:t>J. Pendidik. IPA Indones.</w:t>
      </w:r>
      <w:r w:rsidRPr="00B4312C">
        <w:rPr>
          <w:rFonts w:ascii="Times New Roman" w:hAnsi="Times New Roman"/>
          <w:noProof/>
          <w:szCs w:val="24"/>
        </w:rPr>
        <w:t>, vol. 8, no. 3, pp. 417–425, 2019.</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[6]</w:t>
      </w:r>
      <w:r w:rsidRPr="00B4312C">
        <w:rPr>
          <w:rFonts w:ascii="Times New Roman" w:hAnsi="Times New Roman"/>
          <w:noProof/>
          <w:szCs w:val="24"/>
        </w:rPr>
        <w:tab/>
        <w:t xml:space="preserve">M. Stohlmann, T. Moore, and G. Roehrig, “Considerations for Teaching Integrated STEM </w:t>
      </w:r>
      <w:r w:rsidRPr="00B4312C">
        <w:rPr>
          <w:rFonts w:ascii="Times New Roman" w:hAnsi="Times New Roman"/>
          <w:noProof/>
          <w:szCs w:val="24"/>
        </w:rPr>
        <w:lastRenderedPageBreak/>
        <w:t xml:space="preserve">Education,” </w:t>
      </w:r>
      <w:r w:rsidRPr="00B4312C">
        <w:rPr>
          <w:rFonts w:ascii="Times New Roman" w:hAnsi="Times New Roman"/>
          <w:i/>
          <w:iCs/>
          <w:noProof/>
          <w:szCs w:val="24"/>
        </w:rPr>
        <w:t>J. Pre-College Eng. Educ. Res.</w:t>
      </w:r>
      <w:r w:rsidRPr="00B4312C">
        <w:rPr>
          <w:rFonts w:ascii="Times New Roman" w:hAnsi="Times New Roman"/>
          <w:noProof/>
          <w:szCs w:val="24"/>
        </w:rPr>
        <w:t>, vol. 2, no. 1, pp. 28–34, 2012.</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[7]</w:t>
      </w:r>
      <w:r w:rsidRPr="00B4312C">
        <w:rPr>
          <w:rFonts w:ascii="Times New Roman" w:hAnsi="Times New Roman"/>
          <w:noProof/>
          <w:szCs w:val="24"/>
        </w:rPr>
        <w:tab/>
        <w:t>Z. Ismail, “Benefits of STEM Education,” no. September, 2018.</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[8]</w:t>
      </w:r>
      <w:r w:rsidRPr="00B4312C">
        <w:rPr>
          <w:rFonts w:ascii="Times New Roman" w:hAnsi="Times New Roman"/>
          <w:noProof/>
          <w:szCs w:val="24"/>
        </w:rPr>
        <w:tab/>
        <w:t>R. W. Bybee, “Challenges and Opportunities The Case for Education,” 2013.</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[9]</w:t>
      </w:r>
      <w:r w:rsidRPr="00B4312C">
        <w:rPr>
          <w:rFonts w:ascii="Times New Roman" w:hAnsi="Times New Roman"/>
          <w:noProof/>
          <w:szCs w:val="24"/>
        </w:rPr>
        <w:tab/>
        <w:t xml:space="preserve">D. W. White, “What Is STEM Education and Why Is It Important?,” </w:t>
      </w:r>
      <w:r w:rsidRPr="00B4312C">
        <w:rPr>
          <w:rFonts w:ascii="Times New Roman" w:hAnsi="Times New Roman"/>
          <w:i/>
          <w:iCs/>
          <w:noProof/>
          <w:szCs w:val="24"/>
        </w:rPr>
        <w:t>Congr. Res. Serv.</w:t>
      </w:r>
      <w:r w:rsidRPr="00B4312C">
        <w:rPr>
          <w:rFonts w:ascii="Times New Roman" w:hAnsi="Times New Roman"/>
          <w:noProof/>
          <w:szCs w:val="24"/>
        </w:rPr>
        <w:t>, no. August, pp. 1–15, 2012.</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[10]</w:t>
      </w:r>
      <w:r w:rsidRPr="00B4312C">
        <w:rPr>
          <w:rFonts w:ascii="Times New Roman" w:hAnsi="Times New Roman"/>
          <w:noProof/>
          <w:szCs w:val="24"/>
        </w:rPr>
        <w:tab/>
        <w:t xml:space="preserve">N. Aldoobie, “ADDIE Model,” </w:t>
      </w:r>
      <w:r w:rsidRPr="00B4312C">
        <w:rPr>
          <w:rFonts w:ascii="Times New Roman" w:hAnsi="Times New Roman"/>
          <w:i/>
          <w:iCs/>
          <w:noProof/>
          <w:szCs w:val="24"/>
        </w:rPr>
        <w:t>Am. Int. J. Contemp. Res.</w:t>
      </w:r>
      <w:r w:rsidRPr="00B4312C">
        <w:rPr>
          <w:rFonts w:ascii="Times New Roman" w:hAnsi="Times New Roman"/>
          <w:noProof/>
          <w:szCs w:val="24"/>
        </w:rPr>
        <w:t>, vol. 107, no. 3, pp. 361–373, 2015.</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[11]</w:t>
      </w:r>
      <w:r w:rsidRPr="00B4312C">
        <w:rPr>
          <w:rFonts w:ascii="Times New Roman" w:hAnsi="Times New Roman"/>
          <w:noProof/>
          <w:szCs w:val="24"/>
        </w:rPr>
        <w:tab/>
        <w:t xml:space="preserve">F. A. Almuharomah, T. Mayasari, and E. Kurniadi, “Pengembangan Modul Fisika STEM Terintegrasi Kearifan Lokal ‘Beduk’ untuk Meningkatkan Kemampuan Berpikir Kreatif Siswa SMP,” </w:t>
      </w:r>
      <w:r w:rsidRPr="00B4312C">
        <w:rPr>
          <w:rFonts w:ascii="Times New Roman" w:hAnsi="Times New Roman"/>
          <w:i/>
          <w:iCs/>
          <w:noProof/>
          <w:szCs w:val="24"/>
        </w:rPr>
        <w:t>Berk. Ilm. Pendidik. Fis.</w:t>
      </w:r>
      <w:r w:rsidRPr="00B4312C">
        <w:rPr>
          <w:rFonts w:ascii="Times New Roman" w:hAnsi="Times New Roman"/>
          <w:noProof/>
          <w:szCs w:val="24"/>
        </w:rPr>
        <w:t>, vol. 7, no. 1, p. 1, 2019.</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[12]</w:t>
      </w:r>
      <w:r w:rsidRPr="00B4312C">
        <w:rPr>
          <w:rFonts w:ascii="Times New Roman" w:hAnsi="Times New Roman"/>
          <w:noProof/>
          <w:szCs w:val="24"/>
        </w:rPr>
        <w:tab/>
        <w:t>Kemdikbud, “Pendidikan Kesetaraan Paket C Setara Sma / Ma,” 2017.</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[13]</w:t>
      </w:r>
      <w:r w:rsidRPr="00B4312C">
        <w:rPr>
          <w:rFonts w:ascii="Times New Roman" w:hAnsi="Times New Roman"/>
          <w:noProof/>
          <w:szCs w:val="24"/>
        </w:rPr>
        <w:tab/>
        <w:t xml:space="preserve">D. U. Rahmawati, Jumadi, H. Kuswanto, and I. A. Oktaba, “Identification of students’ misconception with isomorphic multiple choices test on the force and newton’s law material,” </w:t>
      </w:r>
      <w:r w:rsidRPr="00B4312C">
        <w:rPr>
          <w:rFonts w:ascii="Times New Roman" w:hAnsi="Times New Roman"/>
          <w:i/>
          <w:iCs/>
          <w:noProof/>
          <w:szCs w:val="24"/>
        </w:rPr>
        <w:t>J. Phys. Conf. Ser.</w:t>
      </w:r>
      <w:r w:rsidRPr="00B4312C">
        <w:rPr>
          <w:rFonts w:ascii="Times New Roman" w:hAnsi="Times New Roman"/>
          <w:noProof/>
          <w:szCs w:val="24"/>
        </w:rPr>
        <w:t>, vol. 1440, no. 1, 2020.</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[14]</w:t>
      </w:r>
      <w:r w:rsidRPr="00B4312C">
        <w:rPr>
          <w:rFonts w:ascii="Times New Roman" w:hAnsi="Times New Roman"/>
          <w:noProof/>
          <w:szCs w:val="24"/>
        </w:rPr>
        <w:tab/>
        <w:t xml:space="preserve">I. M. Hermanto, M. Muslim, A. Samsudin, and J. Maknun, “K-10 students’ conceptual understanding on Newton’s laws: Current and future directions,” </w:t>
      </w:r>
      <w:r w:rsidRPr="00B4312C">
        <w:rPr>
          <w:rFonts w:ascii="Times New Roman" w:hAnsi="Times New Roman"/>
          <w:i/>
          <w:iCs/>
          <w:noProof/>
          <w:szCs w:val="24"/>
        </w:rPr>
        <w:t>J. Phys. Conf. Ser.</w:t>
      </w:r>
      <w:r w:rsidRPr="00B4312C">
        <w:rPr>
          <w:rFonts w:ascii="Times New Roman" w:hAnsi="Times New Roman"/>
          <w:noProof/>
          <w:szCs w:val="24"/>
        </w:rPr>
        <w:t>, vol. 1280, no. 5, 2019.</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[15]</w:t>
      </w:r>
      <w:r w:rsidRPr="00B4312C">
        <w:rPr>
          <w:rFonts w:ascii="Times New Roman" w:hAnsi="Times New Roman"/>
          <w:noProof/>
          <w:szCs w:val="24"/>
        </w:rPr>
        <w:tab/>
        <w:t xml:space="preserve">R. Mushlihuddin, N. Nurafifah, and I. Irvan, “The effectiveness of problem-based learning on students’ problem solving ability in vector analysis course,” </w:t>
      </w:r>
      <w:r w:rsidRPr="00B4312C">
        <w:rPr>
          <w:rFonts w:ascii="Times New Roman" w:hAnsi="Times New Roman"/>
          <w:i/>
          <w:iCs/>
          <w:noProof/>
          <w:szCs w:val="24"/>
        </w:rPr>
        <w:t>J. Phys. Conf. Ser.</w:t>
      </w:r>
      <w:r w:rsidRPr="00B4312C">
        <w:rPr>
          <w:rFonts w:ascii="Times New Roman" w:hAnsi="Times New Roman"/>
          <w:noProof/>
          <w:szCs w:val="24"/>
        </w:rPr>
        <w:t>, vol. 948, no. 1, 2018.</w:t>
      </w:r>
    </w:p>
    <w:p w:rsidR="00B4312C" w:rsidRPr="00B4312C" w:rsidRDefault="00B4312C" w:rsidP="00B4312C">
      <w:pPr>
        <w:widowControl w:val="0"/>
        <w:autoSpaceDE w:val="0"/>
        <w:autoSpaceDN w:val="0"/>
        <w:adjustRightInd w:val="0"/>
        <w:ind w:left="640" w:hanging="640"/>
        <w:jc w:val="both"/>
        <w:rPr>
          <w:rFonts w:ascii="Times New Roman" w:hAnsi="Times New Roman"/>
          <w:noProof/>
          <w:szCs w:val="24"/>
        </w:rPr>
      </w:pPr>
      <w:r w:rsidRPr="00B4312C">
        <w:rPr>
          <w:rFonts w:ascii="Times New Roman" w:hAnsi="Times New Roman"/>
          <w:noProof/>
          <w:szCs w:val="24"/>
        </w:rPr>
        <w:t>[16]</w:t>
      </w:r>
      <w:r w:rsidRPr="00B4312C">
        <w:rPr>
          <w:rFonts w:ascii="Times New Roman" w:hAnsi="Times New Roman"/>
          <w:noProof/>
          <w:szCs w:val="24"/>
        </w:rPr>
        <w:tab/>
        <w:t xml:space="preserve">R. E. Simamora, D. R. Sidabutar, and E. Surya, “Improving Learning Activity and Students’ Problem Solving Skill through Problem Based Learning ( PBL ) in Junior High School,” </w:t>
      </w:r>
      <w:r w:rsidRPr="00B4312C">
        <w:rPr>
          <w:rFonts w:ascii="Times New Roman" w:hAnsi="Times New Roman"/>
          <w:i/>
          <w:iCs/>
          <w:noProof/>
          <w:szCs w:val="24"/>
        </w:rPr>
        <w:t>Int. J. Sci. Basic Appl. Res.</w:t>
      </w:r>
      <w:r w:rsidRPr="00B4312C">
        <w:rPr>
          <w:rFonts w:ascii="Times New Roman" w:hAnsi="Times New Roman"/>
          <w:noProof/>
          <w:szCs w:val="24"/>
        </w:rPr>
        <w:t>, vol. 33, no. 2, pp. 321–331, 2017.</w:t>
      </w:r>
    </w:p>
    <w:p w:rsidR="00B4312C" w:rsidRPr="00B4312C" w:rsidRDefault="00B4312C" w:rsidP="00B4312C">
      <w:pPr>
        <w:widowControl w:val="0"/>
        <w:autoSpaceDE w:val="0"/>
        <w:autoSpaceDN w:val="0"/>
        <w:adjustRightInd w:val="0"/>
        <w:ind w:left="640" w:hanging="640"/>
        <w:jc w:val="both"/>
        <w:rPr>
          <w:rFonts w:ascii="Times New Roman" w:hAnsi="Times New Roman"/>
          <w:noProof/>
        </w:rPr>
      </w:pPr>
      <w:r w:rsidRPr="00B4312C">
        <w:rPr>
          <w:rFonts w:ascii="Times New Roman" w:hAnsi="Times New Roman"/>
          <w:noProof/>
          <w:szCs w:val="24"/>
        </w:rPr>
        <w:t>[17]</w:t>
      </w:r>
      <w:r w:rsidRPr="00B4312C">
        <w:rPr>
          <w:rFonts w:ascii="Times New Roman" w:hAnsi="Times New Roman"/>
          <w:noProof/>
          <w:szCs w:val="24"/>
        </w:rPr>
        <w:tab/>
        <w:t xml:space="preserve">T. A. N. Hasanah, C. Huda, and M. Kurniawati, “Pengembangan Modul Pembelajaran Fisika Berbasis Problem Based Learning (PBL) pada Materi Gelombang Bunyi untuk Siswa SMA Kelas XII,” </w:t>
      </w:r>
      <w:r w:rsidRPr="00B4312C">
        <w:rPr>
          <w:rFonts w:ascii="Times New Roman" w:hAnsi="Times New Roman"/>
          <w:i/>
          <w:iCs/>
          <w:noProof/>
          <w:szCs w:val="24"/>
        </w:rPr>
        <w:t>Momentum Phys. Educ. J.</w:t>
      </w:r>
      <w:r w:rsidRPr="00B4312C">
        <w:rPr>
          <w:rFonts w:ascii="Times New Roman" w:hAnsi="Times New Roman"/>
          <w:noProof/>
          <w:szCs w:val="24"/>
        </w:rPr>
        <w:t>, vol. 1, no. 1, p. 56, 2017.</w:t>
      </w:r>
    </w:p>
    <w:p w:rsidR="00552D6E" w:rsidRPr="00A24D25" w:rsidRDefault="00122AEF" w:rsidP="00B4312C">
      <w:pPr>
        <w:widowControl w:val="0"/>
        <w:autoSpaceDE w:val="0"/>
        <w:autoSpaceDN w:val="0"/>
        <w:adjustRightInd w:val="0"/>
        <w:spacing w:line="276" w:lineRule="auto"/>
        <w:ind w:left="480" w:hanging="480"/>
        <w:jc w:val="both"/>
        <w:rPr>
          <w:rFonts w:ascii="Times New Roman" w:hAnsi="Times New Roman"/>
          <w:color w:val="000000"/>
          <w:sz w:val="24"/>
          <w:szCs w:val="24"/>
        </w:rPr>
      </w:pPr>
      <w:r w:rsidRPr="006C1D60">
        <w:rPr>
          <w:rFonts w:ascii="Times New Roman" w:hAnsi="Times New Roman"/>
          <w:color w:val="000000"/>
          <w:szCs w:val="22"/>
        </w:rPr>
        <w:fldChar w:fldCharType="end"/>
      </w:r>
    </w:p>
    <w:sectPr w:rsidR="00552D6E" w:rsidRPr="00A24D25" w:rsidSect="009A169E">
      <w:headerReference w:type="default" r:id="rId16"/>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22A" w:rsidRDefault="0096322A">
      <w:r>
        <w:separator/>
      </w:r>
    </w:p>
  </w:endnote>
  <w:endnote w:type="continuationSeparator" w:id="1">
    <w:p w:rsidR="0096322A" w:rsidRDefault="009632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22A" w:rsidRPr="00043761" w:rsidRDefault="0096322A">
      <w:pPr>
        <w:pStyle w:val="Bulleted"/>
        <w:numPr>
          <w:ilvl w:val="0"/>
          <w:numId w:val="0"/>
        </w:numPr>
        <w:rPr>
          <w:rFonts w:ascii="Sabon" w:hAnsi="Sabon"/>
          <w:color w:val="auto"/>
          <w:szCs w:val="20"/>
        </w:rPr>
      </w:pPr>
      <w:r>
        <w:separator/>
      </w:r>
    </w:p>
  </w:footnote>
  <w:footnote w:type="continuationSeparator" w:id="1">
    <w:p w:rsidR="0096322A" w:rsidRDefault="00963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2A" w:rsidRDefault="0027182A">
    <w:pPr>
      <w:pStyle w:val="Header"/>
    </w:pPr>
  </w:p>
  <w:p w:rsidR="0027182A" w:rsidRDefault="0027182A">
    <w:pPr>
      <w:pStyle w:val="Header"/>
    </w:pPr>
  </w:p>
  <w:p w:rsidR="0027182A" w:rsidRDefault="0027182A">
    <w:pPr>
      <w:pStyle w:val="Header"/>
    </w:pPr>
  </w:p>
  <w:p w:rsidR="0027182A" w:rsidRDefault="0027182A">
    <w:pPr>
      <w:pStyle w:val="Header"/>
    </w:pPr>
  </w:p>
  <w:p w:rsidR="0027182A" w:rsidRDefault="0027182A">
    <w:pPr>
      <w:pStyle w:val="Header"/>
    </w:pPr>
  </w:p>
  <w:p w:rsidR="0027182A" w:rsidRDefault="002718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8B5593F"/>
    <w:multiLevelType w:val="hybridMultilevel"/>
    <w:tmpl w:val="3288D38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3D782B"/>
    <w:multiLevelType w:val="hybridMultilevel"/>
    <w:tmpl w:val="1CB0D4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156FC7"/>
    <w:multiLevelType w:val="multilevel"/>
    <w:tmpl w:val="352A14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E6C41B1"/>
    <w:multiLevelType w:val="hybridMultilevel"/>
    <w:tmpl w:val="D534C4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3"/>
  </w:num>
  <w:num w:numId="14">
    <w:abstractNumId w:val="10"/>
  </w:num>
  <w:num w:numId="15">
    <w:abstractNumId w:val="20"/>
  </w:num>
  <w:num w:numId="16">
    <w:abstractNumId w:val="12"/>
  </w:num>
  <w:num w:numId="17">
    <w:abstractNumId w:val="11"/>
  </w:num>
  <w:num w:numId="18">
    <w:abstractNumId w:val="19"/>
  </w:num>
  <w:num w:numId="19">
    <w:abstractNumId w:val="21"/>
  </w:num>
  <w:num w:numId="20">
    <w:abstractNumId w:val="14"/>
  </w:num>
  <w:num w:numId="21">
    <w:abstractNumId w:val="18"/>
  </w:num>
  <w:num w:numId="22">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ctiveWritingStyle w:appName="MSWord" w:lang="en-GB" w:vendorID="64" w:dllVersion="131078" w:nlCheck="1" w:checkStyle="1"/>
  <w:activeWritingStyle w:appName="MSWord" w:lang="en-US" w:vendorID="64" w:dllVersion="131078" w:nlCheck="1" w:checkStyle="1"/>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21506"/>
  </w:hdrShapeDefaults>
  <w:footnotePr>
    <w:pos w:val="beneathText"/>
    <w:footnote w:id="0"/>
    <w:footnote w:id="1"/>
  </w:footnotePr>
  <w:endnotePr>
    <w:numFmt w:val="chicago"/>
    <w:numStart w:val="4"/>
    <w:endnote w:id="0"/>
    <w:endnote w:id="1"/>
  </w:endnotePr>
  <w:compat/>
  <w:rsids>
    <w:rsidRoot w:val="00A02FAE"/>
    <w:rsid w:val="00047C3A"/>
    <w:rsid w:val="0005697D"/>
    <w:rsid w:val="000615E2"/>
    <w:rsid w:val="00097979"/>
    <w:rsid w:val="000E49D9"/>
    <w:rsid w:val="000F7DE6"/>
    <w:rsid w:val="00122AEF"/>
    <w:rsid w:val="00137524"/>
    <w:rsid w:val="00141503"/>
    <w:rsid w:val="00165E82"/>
    <w:rsid w:val="0017062B"/>
    <w:rsid w:val="0018663E"/>
    <w:rsid w:val="001D4B62"/>
    <w:rsid w:val="001D6DC4"/>
    <w:rsid w:val="001F3852"/>
    <w:rsid w:val="002572A2"/>
    <w:rsid w:val="0027182A"/>
    <w:rsid w:val="002A6EF1"/>
    <w:rsid w:val="002B603F"/>
    <w:rsid w:val="002D02FF"/>
    <w:rsid w:val="00300B95"/>
    <w:rsid w:val="003257A1"/>
    <w:rsid w:val="003608F8"/>
    <w:rsid w:val="00371852"/>
    <w:rsid w:val="003837DA"/>
    <w:rsid w:val="00390BB2"/>
    <w:rsid w:val="003A0CBF"/>
    <w:rsid w:val="003C244D"/>
    <w:rsid w:val="003F1658"/>
    <w:rsid w:val="00415277"/>
    <w:rsid w:val="00432611"/>
    <w:rsid w:val="00480A2E"/>
    <w:rsid w:val="004A6A0E"/>
    <w:rsid w:val="004E341C"/>
    <w:rsid w:val="00513E4D"/>
    <w:rsid w:val="00521A70"/>
    <w:rsid w:val="00523A12"/>
    <w:rsid w:val="005350E4"/>
    <w:rsid w:val="005430E1"/>
    <w:rsid w:val="005506E6"/>
    <w:rsid w:val="00552D6E"/>
    <w:rsid w:val="005773F4"/>
    <w:rsid w:val="005C24F9"/>
    <w:rsid w:val="005D205C"/>
    <w:rsid w:val="005F03B4"/>
    <w:rsid w:val="0063632D"/>
    <w:rsid w:val="0064407B"/>
    <w:rsid w:val="006862E6"/>
    <w:rsid w:val="006A210F"/>
    <w:rsid w:val="006C0683"/>
    <w:rsid w:val="006C1D60"/>
    <w:rsid w:val="006E490A"/>
    <w:rsid w:val="00721922"/>
    <w:rsid w:val="00763C43"/>
    <w:rsid w:val="007A5ED1"/>
    <w:rsid w:val="007D57B7"/>
    <w:rsid w:val="00852706"/>
    <w:rsid w:val="008E20F8"/>
    <w:rsid w:val="00935719"/>
    <w:rsid w:val="009406AF"/>
    <w:rsid w:val="00946A79"/>
    <w:rsid w:val="0096322A"/>
    <w:rsid w:val="00966432"/>
    <w:rsid w:val="009A169E"/>
    <w:rsid w:val="009A2DF8"/>
    <w:rsid w:val="009A35D6"/>
    <w:rsid w:val="009E407B"/>
    <w:rsid w:val="009F4299"/>
    <w:rsid w:val="009F6E6E"/>
    <w:rsid w:val="00A02FAE"/>
    <w:rsid w:val="00A2149E"/>
    <w:rsid w:val="00AF48C1"/>
    <w:rsid w:val="00B1586C"/>
    <w:rsid w:val="00B34EB9"/>
    <w:rsid w:val="00B4312C"/>
    <w:rsid w:val="00B632AB"/>
    <w:rsid w:val="00BA24D3"/>
    <w:rsid w:val="00BC1D18"/>
    <w:rsid w:val="00C23981"/>
    <w:rsid w:val="00C359BD"/>
    <w:rsid w:val="00C43970"/>
    <w:rsid w:val="00CE46FE"/>
    <w:rsid w:val="00CE57CF"/>
    <w:rsid w:val="00D05374"/>
    <w:rsid w:val="00D21DD8"/>
    <w:rsid w:val="00D248A2"/>
    <w:rsid w:val="00D26B57"/>
    <w:rsid w:val="00D30CE7"/>
    <w:rsid w:val="00D63658"/>
    <w:rsid w:val="00D84779"/>
    <w:rsid w:val="00D96A5D"/>
    <w:rsid w:val="00DF2178"/>
    <w:rsid w:val="00E76D33"/>
    <w:rsid w:val="00E834F7"/>
    <w:rsid w:val="00EA3F4B"/>
    <w:rsid w:val="00ED1AD7"/>
    <w:rsid w:val="00ED292B"/>
    <w:rsid w:val="00F24A25"/>
    <w:rsid w:val="00F35E42"/>
    <w:rsid w:val="00F37B5D"/>
    <w:rsid w:val="00F93A39"/>
    <w:rsid w:val="00FD3975"/>
    <w:rsid w:val="00FF2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86C"/>
    <w:rPr>
      <w:rFonts w:ascii="Sabon" w:hAnsi="Sabon"/>
      <w:sz w:val="22"/>
      <w:lang w:eastAsia="en-US"/>
    </w:rPr>
  </w:style>
  <w:style w:type="paragraph" w:styleId="Heading1">
    <w:name w:val="heading 1"/>
    <w:basedOn w:val="Normal"/>
    <w:next w:val="Normal"/>
    <w:qFormat/>
    <w:rsid w:val="00B1586C"/>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B1586C"/>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B1586C"/>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B1586C"/>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B1586C"/>
    <w:pPr>
      <w:numPr>
        <w:ilvl w:val="4"/>
        <w:numId w:val="13"/>
      </w:numPr>
      <w:spacing w:before="240" w:after="60"/>
      <w:outlineLvl w:val="4"/>
    </w:pPr>
    <w:rPr>
      <w:b/>
      <w:bCs/>
      <w:i/>
      <w:iCs/>
      <w:sz w:val="26"/>
      <w:szCs w:val="26"/>
    </w:rPr>
  </w:style>
  <w:style w:type="paragraph" w:styleId="Heading6">
    <w:name w:val="heading 6"/>
    <w:basedOn w:val="Normal"/>
    <w:next w:val="Normal"/>
    <w:qFormat/>
    <w:rsid w:val="00B1586C"/>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B1586C"/>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B1586C"/>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B1586C"/>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B1586C"/>
  </w:style>
  <w:style w:type="paragraph" w:customStyle="1" w:styleId="wfxFaxNum">
    <w:name w:val="wfxFaxNum"/>
    <w:basedOn w:val="Normal"/>
    <w:semiHidden/>
    <w:rsid w:val="00B1586C"/>
  </w:style>
  <w:style w:type="paragraph" w:customStyle="1" w:styleId="wfxDate">
    <w:name w:val="wfxDate"/>
    <w:basedOn w:val="Normal"/>
    <w:semiHidden/>
    <w:rsid w:val="00B1586C"/>
  </w:style>
  <w:style w:type="paragraph" w:customStyle="1" w:styleId="wfxTime">
    <w:name w:val="wfxTime"/>
    <w:basedOn w:val="Normal"/>
    <w:semiHidden/>
    <w:rsid w:val="00B1586C"/>
  </w:style>
  <w:style w:type="paragraph" w:styleId="FootnoteText">
    <w:name w:val="footnote text"/>
    <w:basedOn w:val="Normal"/>
    <w:semiHidden/>
    <w:rsid w:val="00B1586C"/>
    <w:rPr>
      <w:rFonts w:ascii="Times" w:hAnsi="Times"/>
      <w:sz w:val="20"/>
    </w:rPr>
  </w:style>
  <w:style w:type="character" w:styleId="FootnoteReference">
    <w:name w:val="footnote reference"/>
    <w:semiHidden/>
    <w:rsid w:val="00B1586C"/>
    <w:rPr>
      <w:rFonts w:ascii="Times New Roman" w:hAnsi="Times New Roman"/>
      <w:sz w:val="22"/>
      <w:szCs w:val="22"/>
      <w:vertAlign w:val="superscript"/>
    </w:rPr>
  </w:style>
  <w:style w:type="table" w:styleId="TableGrid">
    <w:name w:val="Table Grid"/>
    <w:basedOn w:val="TableNormal"/>
    <w:uiPriority w:val="59"/>
    <w:rsid w:val="00B15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B1586C"/>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B1586C"/>
    <w:pPr>
      <w:numPr>
        <w:numId w:val="16"/>
      </w:numPr>
      <w:jc w:val="both"/>
    </w:pPr>
    <w:rPr>
      <w:rFonts w:ascii="Times" w:hAnsi="Times"/>
      <w:color w:val="000000"/>
      <w:sz w:val="22"/>
      <w:szCs w:val="22"/>
      <w:lang w:eastAsia="en-US"/>
    </w:rPr>
  </w:style>
  <w:style w:type="numbering" w:styleId="1ai">
    <w:name w:val="Outline List 1"/>
    <w:basedOn w:val="NoList"/>
    <w:semiHidden/>
    <w:rsid w:val="00B1586C"/>
    <w:pPr>
      <w:numPr>
        <w:numId w:val="12"/>
      </w:numPr>
    </w:pPr>
  </w:style>
  <w:style w:type="paragraph" w:styleId="EndnoteText">
    <w:name w:val="endnote text"/>
    <w:basedOn w:val="Normal"/>
    <w:semiHidden/>
    <w:rsid w:val="00B1586C"/>
    <w:rPr>
      <w:sz w:val="20"/>
    </w:rPr>
  </w:style>
  <w:style w:type="character" w:styleId="EndnoteReference">
    <w:name w:val="endnote reference"/>
    <w:semiHidden/>
    <w:rsid w:val="00B1586C"/>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B1586C"/>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B1586C"/>
    <w:rPr>
      <w:i/>
      <w:iCs/>
      <w:color w:val="000000"/>
      <w:sz w:val="22"/>
      <w:szCs w:val="22"/>
      <w:lang w:eastAsia="en-US"/>
    </w:rPr>
  </w:style>
  <w:style w:type="character" w:customStyle="1" w:styleId="StyleBodyCharNotBoldItalicChar">
    <w:name w:val="Style Body Char + Not Bold Italic Char"/>
    <w:link w:val="StyleBodyCharNotBoldItalic"/>
    <w:rsid w:val="00B1586C"/>
    <w:rPr>
      <w:i/>
      <w:iCs/>
      <w:color w:val="000000"/>
      <w:sz w:val="22"/>
      <w:szCs w:val="22"/>
      <w:lang w:val="en-GB" w:eastAsia="en-US" w:bidi="ar-SA"/>
    </w:rPr>
  </w:style>
  <w:style w:type="character" w:customStyle="1" w:styleId="MTEquationSection">
    <w:name w:val="MTEquationSection"/>
    <w:semiHidden/>
    <w:rsid w:val="00B1586C"/>
    <w:rPr>
      <w:vanish/>
      <w:color w:val="FF0000"/>
      <w:lang w:val="en-US"/>
    </w:rPr>
  </w:style>
  <w:style w:type="paragraph" w:customStyle="1" w:styleId="MTDisplayEquation">
    <w:name w:val="MTDisplayEquation"/>
    <w:basedOn w:val="Normal"/>
    <w:semiHidden/>
    <w:rsid w:val="00B1586C"/>
    <w:pPr>
      <w:tabs>
        <w:tab w:val="center" w:pos="4560"/>
        <w:tab w:val="right" w:pos="9120"/>
      </w:tabs>
    </w:pPr>
    <w:rPr>
      <w:lang w:val="en-US"/>
    </w:rPr>
  </w:style>
  <w:style w:type="character" w:customStyle="1" w:styleId="times">
    <w:name w:val="times"/>
    <w:basedOn w:val="DefaultParagraphFont"/>
    <w:semiHidden/>
    <w:rsid w:val="00B1586C"/>
  </w:style>
  <w:style w:type="paragraph" w:styleId="NormalWeb">
    <w:name w:val="Normal (Web)"/>
    <w:basedOn w:val="Normal"/>
    <w:semiHidden/>
    <w:rsid w:val="00B1586C"/>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B1586C"/>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5773F4"/>
    <w:pPr>
      <w:tabs>
        <w:tab w:val="left" w:pos="567"/>
      </w:tabs>
      <w:jc w:val="both"/>
    </w:pPr>
    <w:rPr>
      <w:b/>
      <w:color w:val="000000"/>
      <w:sz w:val="22"/>
      <w:szCs w:val="22"/>
      <w:lang w:eastAsia="en-US"/>
    </w:rPr>
  </w:style>
  <w:style w:type="numbering" w:styleId="ArticleSection">
    <w:name w:val="Outline List 3"/>
    <w:basedOn w:val="NoList"/>
    <w:semiHidden/>
    <w:rsid w:val="00B1586C"/>
    <w:pPr>
      <w:numPr>
        <w:numId w:val="13"/>
      </w:numPr>
    </w:pPr>
  </w:style>
  <w:style w:type="paragraph" w:styleId="BlockText">
    <w:name w:val="Block Text"/>
    <w:basedOn w:val="Normal"/>
    <w:semiHidden/>
    <w:rsid w:val="00B1586C"/>
    <w:pPr>
      <w:spacing w:after="120"/>
      <w:ind w:left="1440" w:right="1440"/>
    </w:pPr>
  </w:style>
  <w:style w:type="paragraph" w:styleId="BodyText">
    <w:name w:val="Body Text"/>
    <w:basedOn w:val="Normal"/>
    <w:semiHidden/>
    <w:rsid w:val="00B1586C"/>
    <w:pPr>
      <w:spacing w:after="120"/>
    </w:pPr>
  </w:style>
  <w:style w:type="paragraph" w:styleId="BodyText2">
    <w:name w:val="Body Text 2"/>
    <w:basedOn w:val="Normal"/>
    <w:semiHidden/>
    <w:rsid w:val="00B1586C"/>
    <w:pPr>
      <w:spacing w:after="120" w:line="480" w:lineRule="auto"/>
    </w:pPr>
  </w:style>
  <w:style w:type="paragraph" w:styleId="BodyText3">
    <w:name w:val="Body Text 3"/>
    <w:basedOn w:val="Normal"/>
    <w:semiHidden/>
    <w:rsid w:val="00B1586C"/>
    <w:pPr>
      <w:spacing w:after="120"/>
    </w:pPr>
    <w:rPr>
      <w:sz w:val="16"/>
      <w:szCs w:val="16"/>
    </w:rPr>
  </w:style>
  <w:style w:type="paragraph" w:styleId="BodyTextFirstIndent">
    <w:name w:val="Body Text First Indent"/>
    <w:basedOn w:val="BodyText"/>
    <w:semiHidden/>
    <w:rsid w:val="00B1586C"/>
    <w:pPr>
      <w:ind w:firstLine="210"/>
    </w:pPr>
  </w:style>
  <w:style w:type="paragraph" w:styleId="BodyTextIndent">
    <w:name w:val="Body Text Indent"/>
    <w:basedOn w:val="Normal"/>
    <w:semiHidden/>
    <w:rsid w:val="00B1586C"/>
    <w:pPr>
      <w:spacing w:after="120"/>
      <w:ind w:left="283"/>
    </w:pPr>
  </w:style>
  <w:style w:type="paragraph" w:styleId="BodyTextFirstIndent2">
    <w:name w:val="Body Text First Indent 2"/>
    <w:basedOn w:val="BodyTextIndent"/>
    <w:semiHidden/>
    <w:rsid w:val="00B1586C"/>
    <w:pPr>
      <w:ind w:firstLine="210"/>
    </w:pPr>
  </w:style>
  <w:style w:type="paragraph" w:styleId="BodyTextIndent2">
    <w:name w:val="Body Text Indent 2"/>
    <w:basedOn w:val="Normal"/>
    <w:semiHidden/>
    <w:rsid w:val="00B1586C"/>
    <w:pPr>
      <w:spacing w:after="120" w:line="480" w:lineRule="auto"/>
      <w:ind w:left="283"/>
    </w:pPr>
  </w:style>
  <w:style w:type="paragraph" w:styleId="BodyTextIndent3">
    <w:name w:val="Body Text Indent 3"/>
    <w:basedOn w:val="Normal"/>
    <w:semiHidden/>
    <w:rsid w:val="00B1586C"/>
    <w:pPr>
      <w:spacing w:after="120"/>
      <w:ind w:left="283"/>
    </w:pPr>
    <w:rPr>
      <w:sz w:val="16"/>
      <w:szCs w:val="16"/>
    </w:rPr>
  </w:style>
  <w:style w:type="paragraph" w:styleId="Closing">
    <w:name w:val="Closing"/>
    <w:basedOn w:val="Normal"/>
    <w:semiHidden/>
    <w:rsid w:val="00B1586C"/>
    <w:pPr>
      <w:ind w:left="4252"/>
    </w:pPr>
  </w:style>
  <w:style w:type="paragraph" w:styleId="Date">
    <w:name w:val="Date"/>
    <w:basedOn w:val="Normal"/>
    <w:next w:val="Normal"/>
    <w:semiHidden/>
    <w:rsid w:val="00B1586C"/>
  </w:style>
  <w:style w:type="paragraph" w:styleId="E-mailSignature">
    <w:name w:val="E-mail Signature"/>
    <w:basedOn w:val="Normal"/>
    <w:semiHidden/>
    <w:rsid w:val="00B1586C"/>
  </w:style>
  <w:style w:type="character" w:styleId="Emphasis">
    <w:name w:val="Emphasis"/>
    <w:uiPriority w:val="20"/>
    <w:qFormat/>
    <w:rsid w:val="00B1586C"/>
    <w:rPr>
      <w:i/>
      <w:iCs/>
    </w:rPr>
  </w:style>
  <w:style w:type="paragraph" w:styleId="EnvelopeAddress">
    <w:name w:val="envelope address"/>
    <w:basedOn w:val="Normal"/>
    <w:semiHidden/>
    <w:rsid w:val="00B1586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1586C"/>
    <w:rPr>
      <w:rFonts w:ascii="Arial" w:hAnsi="Arial" w:cs="Arial"/>
      <w:sz w:val="20"/>
    </w:rPr>
  </w:style>
  <w:style w:type="character" w:styleId="FollowedHyperlink">
    <w:name w:val="FollowedHyperlink"/>
    <w:semiHidden/>
    <w:rsid w:val="00B1586C"/>
    <w:rPr>
      <w:color w:val="800080"/>
      <w:u w:val="single"/>
    </w:rPr>
  </w:style>
  <w:style w:type="paragraph" w:styleId="Footer">
    <w:name w:val="footer"/>
    <w:basedOn w:val="Normal"/>
    <w:semiHidden/>
    <w:rsid w:val="00B1586C"/>
    <w:pPr>
      <w:tabs>
        <w:tab w:val="center" w:pos="4320"/>
        <w:tab w:val="right" w:pos="8640"/>
      </w:tabs>
    </w:pPr>
  </w:style>
  <w:style w:type="paragraph" w:styleId="Header">
    <w:name w:val="header"/>
    <w:basedOn w:val="Normal"/>
    <w:semiHidden/>
    <w:rsid w:val="00B1586C"/>
    <w:pPr>
      <w:tabs>
        <w:tab w:val="center" w:pos="4320"/>
        <w:tab w:val="right" w:pos="8640"/>
      </w:tabs>
    </w:pPr>
  </w:style>
  <w:style w:type="character" w:styleId="HTMLAcronym">
    <w:name w:val="HTML Acronym"/>
    <w:basedOn w:val="DefaultParagraphFont"/>
    <w:semiHidden/>
    <w:rsid w:val="00B1586C"/>
  </w:style>
  <w:style w:type="paragraph" w:styleId="HTMLAddress">
    <w:name w:val="HTML Address"/>
    <w:basedOn w:val="Normal"/>
    <w:semiHidden/>
    <w:rsid w:val="00B1586C"/>
    <w:rPr>
      <w:i/>
      <w:iCs/>
    </w:rPr>
  </w:style>
  <w:style w:type="character" w:styleId="HTMLCite">
    <w:name w:val="HTML Cite"/>
    <w:semiHidden/>
    <w:rsid w:val="00B1586C"/>
    <w:rPr>
      <w:i/>
      <w:iCs/>
    </w:rPr>
  </w:style>
  <w:style w:type="character" w:styleId="HTMLCode">
    <w:name w:val="HTML Code"/>
    <w:semiHidden/>
    <w:rsid w:val="00B1586C"/>
    <w:rPr>
      <w:rFonts w:ascii="Courier New" w:hAnsi="Courier New" w:cs="Courier New"/>
      <w:sz w:val="20"/>
      <w:szCs w:val="20"/>
    </w:rPr>
  </w:style>
  <w:style w:type="character" w:styleId="HTMLDefinition">
    <w:name w:val="HTML Definition"/>
    <w:semiHidden/>
    <w:rsid w:val="00B1586C"/>
    <w:rPr>
      <w:i/>
      <w:iCs/>
    </w:rPr>
  </w:style>
  <w:style w:type="character" w:styleId="HTMLKeyboard">
    <w:name w:val="HTML Keyboard"/>
    <w:semiHidden/>
    <w:rsid w:val="00B1586C"/>
    <w:rPr>
      <w:rFonts w:ascii="Courier New" w:hAnsi="Courier New" w:cs="Courier New"/>
      <w:sz w:val="20"/>
      <w:szCs w:val="20"/>
    </w:rPr>
  </w:style>
  <w:style w:type="paragraph" w:styleId="HTMLPreformatted">
    <w:name w:val="HTML Preformatted"/>
    <w:basedOn w:val="Normal"/>
    <w:link w:val="HTMLPreformattedChar"/>
    <w:uiPriority w:val="99"/>
    <w:semiHidden/>
    <w:rsid w:val="00B1586C"/>
    <w:rPr>
      <w:rFonts w:ascii="Courier New" w:hAnsi="Courier New" w:cs="Courier New"/>
      <w:sz w:val="20"/>
    </w:rPr>
  </w:style>
  <w:style w:type="character" w:styleId="HTMLSample">
    <w:name w:val="HTML Sample"/>
    <w:semiHidden/>
    <w:rsid w:val="00B1586C"/>
    <w:rPr>
      <w:rFonts w:ascii="Courier New" w:hAnsi="Courier New" w:cs="Courier New"/>
    </w:rPr>
  </w:style>
  <w:style w:type="character" w:styleId="HTMLTypewriter">
    <w:name w:val="HTML Typewriter"/>
    <w:semiHidden/>
    <w:rsid w:val="00B1586C"/>
    <w:rPr>
      <w:rFonts w:ascii="Courier New" w:hAnsi="Courier New" w:cs="Courier New"/>
      <w:sz w:val="20"/>
      <w:szCs w:val="20"/>
    </w:rPr>
  </w:style>
  <w:style w:type="character" w:styleId="HTMLVariable">
    <w:name w:val="HTML Variable"/>
    <w:semiHidden/>
    <w:rsid w:val="00B1586C"/>
    <w:rPr>
      <w:i/>
      <w:iCs/>
    </w:rPr>
  </w:style>
  <w:style w:type="character" w:styleId="Hyperlink">
    <w:name w:val="Hyperlink"/>
    <w:semiHidden/>
    <w:rsid w:val="00B1586C"/>
    <w:rPr>
      <w:color w:val="0000FF"/>
      <w:u w:val="single"/>
    </w:rPr>
  </w:style>
  <w:style w:type="character" w:styleId="LineNumber">
    <w:name w:val="line number"/>
    <w:basedOn w:val="DefaultParagraphFont"/>
    <w:semiHidden/>
    <w:rsid w:val="00B1586C"/>
  </w:style>
  <w:style w:type="paragraph" w:styleId="List">
    <w:name w:val="List"/>
    <w:basedOn w:val="Normal"/>
    <w:semiHidden/>
    <w:rsid w:val="00B1586C"/>
    <w:pPr>
      <w:ind w:left="283" w:hanging="283"/>
    </w:pPr>
  </w:style>
  <w:style w:type="paragraph" w:styleId="List2">
    <w:name w:val="List 2"/>
    <w:basedOn w:val="Normal"/>
    <w:semiHidden/>
    <w:rsid w:val="00B1586C"/>
    <w:pPr>
      <w:ind w:left="566" w:hanging="283"/>
    </w:pPr>
  </w:style>
  <w:style w:type="paragraph" w:styleId="List3">
    <w:name w:val="List 3"/>
    <w:basedOn w:val="Normal"/>
    <w:semiHidden/>
    <w:rsid w:val="00B1586C"/>
    <w:pPr>
      <w:ind w:left="849" w:hanging="283"/>
    </w:pPr>
  </w:style>
  <w:style w:type="paragraph" w:styleId="List4">
    <w:name w:val="List 4"/>
    <w:basedOn w:val="Normal"/>
    <w:semiHidden/>
    <w:rsid w:val="00B1586C"/>
    <w:pPr>
      <w:ind w:left="1132" w:hanging="283"/>
    </w:pPr>
  </w:style>
  <w:style w:type="paragraph" w:styleId="List5">
    <w:name w:val="List 5"/>
    <w:basedOn w:val="Normal"/>
    <w:semiHidden/>
    <w:rsid w:val="00B1586C"/>
    <w:pPr>
      <w:ind w:left="1415" w:hanging="283"/>
    </w:pPr>
  </w:style>
  <w:style w:type="paragraph" w:styleId="ListBullet">
    <w:name w:val="List Bullet"/>
    <w:basedOn w:val="Normal"/>
    <w:autoRedefine/>
    <w:semiHidden/>
    <w:rsid w:val="00B1586C"/>
    <w:pPr>
      <w:numPr>
        <w:numId w:val="1"/>
      </w:numPr>
    </w:pPr>
  </w:style>
  <w:style w:type="paragraph" w:styleId="ListBullet2">
    <w:name w:val="List Bullet 2"/>
    <w:basedOn w:val="Normal"/>
    <w:autoRedefine/>
    <w:semiHidden/>
    <w:rsid w:val="00B1586C"/>
    <w:pPr>
      <w:numPr>
        <w:numId w:val="2"/>
      </w:numPr>
    </w:pPr>
  </w:style>
  <w:style w:type="paragraph" w:styleId="ListBullet3">
    <w:name w:val="List Bullet 3"/>
    <w:basedOn w:val="Normal"/>
    <w:autoRedefine/>
    <w:semiHidden/>
    <w:rsid w:val="00B1586C"/>
    <w:pPr>
      <w:numPr>
        <w:numId w:val="3"/>
      </w:numPr>
    </w:pPr>
  </w:style>
  <w:style w:type="paragraph" w:styleId="ListBullet4">
    <w:name w:val="List Bullet 4"/>
    <w:basedOn w:val="Normal"/>
    <w:autoRedefine/>
    <w:semiHidden/>
    <w:rsid w:val="00B1586C"/>
    <w:pPr>
      <w:numPr>
        <w:numId w:val="4"/>
      </w:numPr>
    </w:pPr>
  </w:style>
  <w:style w:type="paragraph" w:styleId="ListBullet5">
    <w:name w:val="List Bullet 5"/>
    <w:basedOn w:val="Normal"/>
    <w:autoRedefine/>
    <w:semiHidden/>
    <w:rsid w:val="00B1586C"/>
    <w:pPr>
      <w:numPr>
        <w:numId w:val="5"/>
      </w:numPr>
    </w:pPr>
  </w:style>
  <w:style w:type="paragraph" w:styleId="ListContinue">
    <w:name w:val="List Continue"/>
    <w:basedOn w:val="Normal"/>
    <w:semiHidden/>
    <w:rsid w:val="00B1586C"/>
    <w:pPr>
      <w:spacing w:after="120"/>
      <w:ind w:left="283"/>
    </w:pPr>
  </w:style>
  <w:style w:type="paragraph" w:styleId="ListContinue2">
    <w:name w:val="List Continue 2"/>
    <w:basedOn w:val="Normal"/>
    <w:semiHidden/>
    <w:rsid w:val="00B1586C"/>
    <w:pPr>
      <w:spacing w:after="120"/>
      <w:ind w:left="566"/>
    </w:pPr>
  </w:style>
  <w:style w:type="paragraph" w:styleId="ListContinue3">
    <w:name w:val="List Continue 3"/>
    <w:basedOn w:val="Normal"/>
    <w:semiHidden/>
    <w:rsid w:val="00B1586C"/>
    <w:pPr>
      <w:spacing w:after="120"/>
      <w:ind w:left="849"/>
    </w:pPr>
  </w:style>
  <w:style w:type="paragraph" w:styleId="ListContinue4">
    <w:name w:val="List Continue 4"/>
    <w:basedOn w:val="Normal"/>
    <w:semiHidden/>
    <w:rsid w:val="00B1586C"/>
    <w:pPr>
      <w:spacing w:after="120"/>
      <w:ind w:left="1132"/>
    </w:pPr>
  </w:style>
  <w:style w:type="paragraph" w:styleId="ListContinue5">
    <w:name w:val="List Continue 5"/>
    <w:basedOn w:val="Normal"/>
    <w:semiHidden/>
    <w:rsid w:val="00B1586C"/>
    <w:pPr>
      <w:spacing w:after="120"/>
      <w:ind w:left="1415"/>
    </w:pPr>
  </w:style>
  <w:style w:type="paragraph" w:styleId="ListNumber">
    <w:name w:val="List Number"/>
    <w:basedOn w:val="Normal"/>
    <w:semiHidden/>
    <w:rsid w:val="00B1586C"/>
    <w:pPr>
      <w:numPr>
        <w:numId w:val="6"/>
      </w:numPr>
    </w:pPr>
  </w:style>
  <w:style w:type="paragraph" w:styleId="ListNumber2">
    <w:name w:val="List Number 2"/>
    <w:basedOn w:val="Normal"/>
    <w:semiHidden/>
    <w:rsid w:val="00B1586C"/>
    <w:pPr>
      <w:numPr>
        <w:numId w:val="7"/>
      </w:numPr>
    </w:pPr>
  </w:style>
  <w:style w:type="paragraph" w:styleId="ListNumber3">
    <w:name w:val="List Number 3"/>
    <w:basedOn w:val="Normal"/>
    <w:semiHidden/>
    <w:rsid w:val="00B1586C"/>
    <w:pPr>
      <w:numPr>
        <w:numId w:val="8"/>
      </w:numPr>
    </w:pPr>
  </w:style>
  <w:style w:type="paragraph" w:styleId="ListNumber4">
    <w:name w:val="List Number 4"/>
    <w:basedOn w:val="Normal"/>
    <w:semiHidden/>
    <w:rsid w:val="00B1586C"/>
    <w:pPr>
      <w:numPr>
        <w:numId w:val="9"/>
      </w:numPr>
    </w:pPr>
  </w:style>
  <w:style w:type="paragraph" w:styleId="ListNumber5">
    <w:name w:val="List Number 5"/>
    <w:basedOn w:val="Normal"/>
    <w:semiHidden/>
    <w:rsid w:val="00B1586C"/>
    <w:pPr>
      <w:numPr>
        <w:numId w:val="10"/>
      </w:numPr>
    </w:pPr>
  </w:style>
  <w:style w:type="paragraph" w:styleId="MessageHeader">
    <w:name w:val="Message Header"/>
    <w:basedOn w:val="Normal"/>
    <w:semiHidden/>
    <w:rsid w:val="00B158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B1586C"/>
    <w:pPr>
      <w:ind w:left="720"/>
    </w:pPr>
  </w:style>
  <w:style w:type="paragraph" w:styleId="NoteHeading">
    <w:name w:val="Note Heading"/>
    <w:basedOn w:val="Normal"/>
    <w:next w:val="Normal"/>
    <w:semiHidden/>
    <w:rsid w:val="00B1586C"/>
  </w:style>
  <w:style w:type="character" w:styleId="PageNumber">
    <w:name w:val="page number"/>
    <w:basedOn w:val="DefaultParagraphFont"/>
    <w:semiHidden/>
    <w:rsid w:val="00B1586C"/>
  </w:style>
  <w:style w:type="paragraph" w:styleId="PlainText">
    <w:name w:val="Plain Text"/>
    <w:basedOn w:val="Normal"/>
    <w:semiHidden/>
    <w:rsid w:val="00B1586C"/>
    <w:rPr>
      <w:rFonts w:ascii="Courier New" w:hAnsi="Courier New" w:cs="Courier New"/>
      <w:sz w:val="20"/>
    </w:rPr>
  </w:style>
  <w:style w:type="paragraph" w:styleId="Salutation">
    <w:name w:val="Salutation"/>
    <w:basedOn w:val="Normal"/>
    <w:next w:val="Normal"/>
    <w:semiHidden/>
    <w:rsid w:val="00B1586C"/>
  </w:style>
  <w:style w:type="paragraph" w:styleId="Signature">
    <w:name w:val="Signature"/>
    <w:basedOn w:val="Normal"/>
    <w:semiHidden/>
    <w:rsid w:val="00B1586C"/>
    <w:pPr>
      <w:ind w:left="4252"/>
    </w:pPr>
  </w:style>
  <w:style w:type="character" w:styleId="Strong">
    <w:name w:val="Strong"/>
    <w:qFormat/>
    <w:rsid w:val="00B1586C"/>
    <w:rPr>
      <w:b/>
      <w:bCs/>
    </w:rPr>
  </w:style>
  <w:style w:type="paragraph" w:styleId="Subtitle">
    <w:name w:val="Subtitle"/>
    <w:basedOn w:val="Normal"/>
    <w:qFormat/>
    <w:rsid w:val="00B1586C"/>
    <w:pPr>
      <w:spacing w:after="60"/>
      <w:jc w:val="center"/>
      <w:outlineLvl w:val="1"/>
    </w:pPr>
    <w:rPr>
      <w:rFonts w:ascii="Arial" w:hAnsi="Arial" w:cs="Arial"/>
      <w:sz w:val="24"/>
      <w:szCs w:val="24"/>
    </w:rPr>
  </w:style>
  <w:style w:type="table" w:styleId="Table3Deffects1">
    <w:name w:val="Table 3D effects 1"/>
    <w:basedOn w:val="TableNormal"/>
    <w:semiHidden/>
    <w:rsid w:val="00B1586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1586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1586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158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158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1586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1586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1586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1586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1586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1586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1586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1586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1586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1586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1586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158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158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1586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1586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1586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1586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1586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1586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1586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1586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1586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1586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1586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1586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1586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1586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1586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158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1586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1586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1586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1586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1586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15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1586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1586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1586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B1586C"/>
    <w:pPr>
      <w:spacing w:before="1588" w:after="567"/>
    </w:pPr>
    <w:rPr>
      <w:rFonts w:ascii="Times" w:hAnsi="Times"/>
      <w:b/>
      <w:sz w:val="34"/>
      <w:szCs w:val="34"/>
    </w:rPr>
  </w:style>
  <w:style w:type="paragraph" w:customStyle="1" w:styleId="subsubsection">
    <w:name w:val="subsubsection"/>
    <w:link w:val="subsubsectionChar"/>
    <w:autoRedefine/>
    <w:rsid w:val="00B1586C"/>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B1586C"/>
    <w:pPr>
      <w:tabs>
        <w:tab w:val="clear" w:pos="567"/>
        <w:tab w:val="center" w:pos="4820"/>
        <w:tab w:val="right" w:pos="9072"/>
      </w:tabs>
      <w:spacing w:before="120" w:after="120"/>
      <w:jc w:val="center"/>
    </w:pPr>
    <w:rPr>
      <w:lang w:val="en-US"/>
    </w:rPr>
  </w:style>
  <w:style w:type="paragraph" w:customStyle="1" w:styleId="Centred">
    <w:name w:val="Centred"/>
    <w:autoRedefine/>
    <w:rsid w:val="00B1586C"/>
    <w:pPr>
      <w:jc w:val="center"/>
    </w:pPr>
    <w:rPr>
      <w:rFonts w:ascii="Times" w:hAnsi="Times"/>
      <w:sz w:val="22"/>
      <w:lang w:eastAsia="en-US"/>
    </w:rPr>
  </w:style>
  <w:style w:type="paragraph" w:customStyle="1" w:styleId="BulletedIndent">
    <w:name w:val="Bulleted.Indent"/>
    <w:autoRedefine/>
    <w:rsid w:val="00B1586C"/>
    <w:pPr>
      <w:ind w:left="28"/>
      <w:jc w:val="both"/>
    </w:pPr>
    <w:rPr>
      <w:rFonts w:ascii="Times" w:hAnsi="Times"/>
      <w:sz w:val="22"/>
      <w:lang w:val="en-US" w:eastAsia="en-US"/>
    </w:rPr>
  </w:style>
  <w:style w:type="character" w:customStyle="1" w:styleId="BodyCharChar">
    <w:name w:val="Body Char Char"/>
    <w:link w:val="BodyChar"/>
    <w:rsid w:val="00B1586C"/>
    <w:rPr>
      <w:rFonts w:ascii="Times" w:hAnsi="Times"/>
      <w:color w:val="000000"/>
      <w:sz w:val="22"/>
      <w:szCs w:val="22"/>
      <w:lang w:val="en-GB" w:eastAsia="en-US" w:bidi="ar-SA"/>
    </w:rPr>
  </w:style>
  <w:style w:type="paragraph" w:customStyle="1" w:styleId="StyleTitleLeft005cm">
    <w:name w:val="Style Title + Left:  0.05 cm"/>
    <w:basedOn w:val="Title"/>
    <w:rsid w:val="00B1586C"/>
    <w:rPr>
      <w:bCs/>
      <w:szCs w:val="20"/>
    </w:rPr>
  </w:style>
  <w:style w:type="paragraph" w:customStyle="1" w:styleId="Abstract">
    <w:name w:val="Abstract"/>
    <w:rsid w:val="00B1586C"/>
    <w:pPr>
      <w:spacing w:after="454"/>
      <w:ind w:left="1418"/>
      <w:jc w:val="both"/>
    </w:pPr>
    <w:rPr>
      <w:rFonts w:ascii="Times" w:hAnsi="Times"/>
      <w:color w:val="000000"/>
      <w:lang w:eastAsia="en-US"/>
    </w:rPr>
  </w:style>
  <w:style w:type="paragraph" w:styleId="BalloonText">
    <w:name w:val="Balloon Text"/>
    <w:basedOn w:val="Normal"/>
    <w:semiHidden/>
    <w:rsid w:val="00B1586C"/>
    <w:rPr>
      <w:rFonts w:ascii="Tahoma" w:hAnsi="Tahoma" w:cs="Tahoma"/>
      <w:sz w:val="16"/>
      <w:szCs w:val="16"/>
    </w:rPr>
  </w:style>
  <w:style w:type="paragraph" w:customStyle="1" w:styleId="FigureCaption">
    <w:name w:val="FigureCaption"/>
    <w:rsid w:val="00B1586C"/>
    <w:pPr>
      <w:spacing w:before="170"/>
      <w:ind w:left="28"/>
      <w:jc w:val="center"/>
    </w:pPr>
    <w:rPr>
      <w:rFonts w:ascii="Times" w:hAnsi="Times"/>
      <w:color w:val="000000"/>
      <w:sz w:val="22"/>
      <w:szCs w:val="22"/>
      <w:lang w:eastAsia="en-US"/>
    </w:rPr>
  </w:style>
  <w:style w:type="character" w:customStyle="1" w:styleId="sectionChar">
    <w:name w:val="section Char"/>
    <w:link w:val="section"/>
    <w:rsid w:val="005773F4"/>
    <w:rPr>
      <w:b/>
      <w:color w:val="000000"/>
      <w:sz w:val="22"/>
      <w:szCs w:val="22"/>
      <w:lang w:eastAsia="en-US"/>
    </w:rPr>
  </w:style>
  <w:style w:type="character" w:customStyle="1" w:styleId="FormatNotes">
    <w:name w:val="FormatNotes"/>
    <w:rsid w:val="00B1586C"/>
    <w:rPr>
      <w:rFonts w:ascii="Times" w:hAnsi="Times"/>
      <w:color w:val="FF6600"/>
      <w:sz w:val="20"/>
      <w:szCs w:val="20"/>
      <w:lang w:val="en-GB"/>
    </w:rPr>
  </w:style>
  <w:style w:type="paragraph" w:customStyle="1" w:styleId="BulletedL2">
    <w:name w:val="BulletedL2"/>
    <w:basedOn w:val="Bulleted"/>
    <w:autoRedefine/>
    <w:rsid w:val="00B1586C"/>
    <w:pPr>
      <w:ind w:left="851"/>
    </w:pPr>
  </w:style>
  <w:style w:type="paragraph" w:customStyle="1" w:styleId="Authors">
    <w:name w:val="Authors"/>
    <w:rsid w:val="00B1586C"/>
    <w:pPr>
      <w:spacing w:after="113"/>
      <w:ind w:left="1418"/>
    </w:pPr>
    <w:rPr>
      <w:rFonts w:ascii="Times" w:hAnsi="Times"/>
      <w:b/>
      <w:sz w:val="22"/>
      <w:szCs w:val="22"/>
      <w:lang w:eastAsia="en-US"/>
    </w:rPr>
  </w:style>
  <w:style w:type="paragraph" w:customStyle="1" w:styleId="Addresses">
    <w:name w:val="Addresses"/>
    <w:autoRedefine/>
    <w:rsid w:val="00B1586C"/>
    <w:pPr>
      <w:spacing w:after="454"/>
      <w:ind w:left="1418"/>
    </w:pPr>
    <w:rPr>
      <w:sz w:val="22"/>
      <w:szCs w:val="22"/>
      <w:lang w:eastAsia="en-US"/>
    </w:rPr>
  </w:style>
  <w:style w:type="paragraph" w:customStyle="1" w:styleId="25mmIndent">
    <w:name w:val="25mmIndent"/>
    <w:rsid w:val="00B1586C"/>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B1586C"/>
    <w:pPr>
      <w:numPr>
        <w:numId w:val="14"/>
      </w:numPr>
    </w:pPr>
  </w:style>
  <w:style w:type="paragraph" w:customStyle="1" w:styleId="Numbered">
    <w:name w:val="Numbered"/>
    <w:autoRedefine/>
    <w:rsid w:val="00B1586C"/>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B1586C"/>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B1586C"/>
    <w:pPr>
      <w:jc w:val="center"/>
    </w:pPr>
  </w:style>
  <w:style w:type="character" w:customStyle="1" w:styleId="times1">
    <w:name w:val="times1"/>
    <w:rsid w:val="00B1586C"/>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B1586C"/>
    <w:rPr>
      <w:i w:val="0"/>
      <w:szCs w:val="20"/>
    </w:rPr>
  </w:style>
  <w:style w:type="paragraph" w:customStyle="1" w:styleId="StylesubsubsectionNotItalic">
    <w:name w:val="Style subsubsection + Not Italic"/>
    <w:basedOn w:val="subsubsection"/>
    <w:rsid w:val="00B1586C"/>
    <w:rPr>
      <w:i w:val="0"/>
      <w:iCs w:val="0"/>
    </w:rPr>
  </w:style>
  <w:style w:type="character" w:styleId="CommentReference">
    <w:name w:val="annotation reference"/>
    <w:semiHidden/>
    <w:rsid w:val="00B1586C"/>
    <w:rPr>
      <w:sz w:val="16"/>
      <w:szCs w:val="16"/>
    </w:rPr>
  </w:style>
  <w:style w:type="paragraph" w:styleId="CommentText">
    <w:name w:val="annotation text"/>
    <w:basedOn w:val="Normal"/>
    <w:semiHidden/>
    <w:rsid w:val="00B1586C"/>
    <w:rPr>
      <w:sz w:val="20"/>
    </w:rPr>
  </w:style>
  <w:style w:type="paragraph" w:styleId="CommentSubject">
    <w:name w:val="annotation subject"/>
    <w:basedOn w:val="CommentText"/>
    <w:next w:val="CommentText"/>
    <w:semiHidden/>
    <w:rsid w:val="00B1586C"/>
    <w:rPr>
      <w:b/>
      <w:bCs/>
    </w:rPr>
  </w:style>
  <w:style w:type="paragraph" w:customStyle="1" w:styleId="StylesubsubsectionNotItalic1Char">
    <w:name w:val="Style subsubsection + Not Italic1 Char"/>
    <w:basedOn w:val="subsubsection"/>
    <w:link w:val="StylesubsubsectionNotItalic1CharChar"/>
    <w:autoRedefine/>
    <w:rsid w:val="00B1586C"/>
    <w:rPr>
      <w:i w:val="0"/>
      <w:iCs w:val="0"/>
    </w:rPr>
  </w:style>
  <w:style w:type="character" w:customStyle="1" w:styleId="subsubsectionChar">
    <w:name w:val="subsubsection Char"/>
    <w:link w:val="subsubsection"/>
    <w:rsid w:val="00B1586C"/>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B1586C"/>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B1586C"/>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B1586C"/>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B1586C"/>
    <w:pPr>
      <w:numPr>
        <w:numId w:val="17"/>
      </w:numPr>
    </w:pPr>
    <w:rPr>
      <w:bCs/>
      <w:szCs w:val="20"/>
    </w:rPr>
  </w:style>
  <w:style w:type="paragraph" w:customStyle="1" w:styleId="Reference">
    <w:name w:val="Reference"/>
    <w:rsid w:val="00B1586C"/>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B1586C"/>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HTMLPreformattedChar">
    <w:name w:val="HTML Preformatted Char"/>
    <w:basedOn w:val="DefaultParagraphFont"/>
    <w:link w:val="HTMLPreformatted"/>
    <w:uiPriority w:val="99"/>
    <w:semiHidden/>
    <w:rsid w:val="00D84779"/>
    <w:rPr>
      <w:rFonts w:ascii="Courier New" w:hAnsi="Courier New" w:cs="Courier New"/>
      <w:lang w:eastAsia="en-US"/>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2149E"/>
    <w:pPr>
      <w:spacing w:after="200" w:line="276"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A2149E"/>
    <w:rPr>
      <w:rFonts w:asciiTheme="minorHAnsi" w:eastAsiaTheme="minorHAnsi" w:hAnsiTheme="minorHAnsi" w:cstheme="minorBidi"/>
      <w:sz w:val="22"/>
      <w:szCs w:val="22"/>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r="http://schemas.openxmlformats.org/officeDocument/2006/relationships" xmlns:w="http://schemas.openxmlformats.org/wordprocessingml/2006/main">
  <w:divs>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99300596">
      <w:bodyDiv w:val="1"/>
      <w:marLeft w:val="0"/>
      <w:marRight w:val="0"/>
      <w:marTop w:val="0"/>
      <w:marBottom w:val="0"/>
      <w:divBdr>
        <w:top w:val="none" w:sz="0" w:space="0" w:color="auto"/>
        <w:left w:val="none" w:sz="0" w:space="0" w:color="auto"/>
        <w:bottom w:val="none" w:sz="0" w:space="0" w:color="auto"/>
        <w:right w:val="none" w:sz="0" w:space="0" w:color="auto"/>
      </w:divBdr>
    </w:div>
    <w:div w:id="123620097">
      <w:bodyDiv w:val="1"/>
      <w:marLeft w:val="0"/>
      <w:marRight w:val="0"/>
      <w:marTop w:val="0"/>
      <w:marBottom w:val="0"/>
      <w:divBdr>
        <w:top w:val="none" w:sz="0" w:space="0" w:color="auto"/>
        <w:left w:val="none" w:sz="0" w:space="0" w:color="auto"/>
        <w:bottom w:val="none" w:sz="0" w:space="0" w:color="auto"/>
        <w:right w:val="none" w:sz="0" w:space="0" w:color="auto"/>
      </w:divBdr>
    </w:div>
    <w:div w:id="215704264">
      <w:bodyDiv w:val="1"/>
      <w:marLeft w:val="0"/>
      <w:marRight w:val="0"/>
      <w:marTop w:val="0"/>
      <w:marBottom w:val="0"/>
      <w:divBdr>
        <w:top w:val="none" w:sz="0" w:space="0" w:color="auto"/>
        <w:left w:val="none" w:sz="0" w:space="0" w:color="auto"/>
        <w:bottom w:val="none" w:sz="0" w:space="0" w:color="auto"/>
        <w:right w:val="none" w:sz="0" w:space="0" w:color="auto"/>
      </w:divBdr>
    </w:div>
    <w:div w:id="239366896">
      <w:bodyDiv w:val="1"/>
      <w:marLeft w:val="0"/>
      <w:marRight w:val="0"/>
      <w:marTop w:val="0"/>
      <w:marBottom w:val="0"/>
      <w:divBdr>
        <w:top w:val="none" w:sz="0" w:space="0" w:color="auto"/>
        <w:left w:val="none" w:sz="0" w:space="0" w:color="auto"/>
        <w:bottom w:val="none" w:sz="0" w:space="0" w:color="auto"/>
        <w:right w:val="none" w:sz="0" w:space="0" w:color="auto"/>
      </w:divBdr>
    </w:div>
    <w:div w:id="366025904">
      <w:bodyDiv w:val="1"/>
      <w:marLeft w:val="0"/>
      <w:marRight w:val="0"/>
      <w:marTop w:val="0"/>
      <w:marBottom w:val="0"/>
      <w:divBdr>
        <w:top w:val="none" w:sz="0" w:space="0" w:color="auto"/>
        <w:left w:val="none" w:sz="0" w:space="0" w:color="auto"/>
        <w:bottom w:val="none" w:sz="0" w:space="0" w:color="auto"/>
        <w:right w:val="none" w:sz="0" w:space="0" w:color="auto"/>
      </w:divBdr>
    </w:div>
    <w:div w:id="394285263">
      <w:bodyDiv w:val="1"/>
      <w:marLeft w:val="0"/>
      <w:marRight w:val="0"/>
      <w:marTop w:val="0"/>
      <w:marBottom w:val="0"/>
      <w:divBdr>
        <w:top w:val="none" w:sz="0" w:space="0" w:color="auto"/>
        <w:left w:val="none" w:sz="0" w:space="0" w:color="auto"/>
        <w:bottom w:val="none" w:sz="0" w:space="0" w:color="auto"/>
        <w:right w:val="none" w:sz="0" w:space="0" w:color="auto"/>
      </w:divBdr>
    </w:div>
    <w:div w:id="494686586">
      <w:bodyDiv w:val="1"/>
      <w:marLeft w:val="0"/>
      <w:marRight w:val="0"/>
      <w:marTop w:val="0"/>
      <w:marBottom w:val="0"/>
      <w:divBdr>
        <w:top w:val="none" w:sz="0" w:space="0" w:color="auto"/>
        <w:left w:val="none" w:sz="0" w:space="0" w:color="auto"/>
        <w:bottom w:val="none" w:sz="0" w:space="0" w:color="auto"/>
        <w:right w:val="none" w:sz="0" w:space="0" w:color="auto"/>
      </w:divBdr>
    </w:div>
    <w:div w:id="511728747">
      <w:bodyDiv w:val="1"/>
      <w:marLeft w:val="0"/>
      <w:marRight w:val="0"/>
      <w:marTop w:val="0"/>
      <w:marBottom w:val="0"/>
      <w:divBdr>
        <w:top w:val="none" w:sz="0" w:space="0" w:color="auto"/>
        <w:left w:val="none" w:sz="0" w:space="0" w:color="auto"/>
        <w:bottom w:val="none" w:sz="0" w:space="0" w:color="auto"/>
        <w:right w:val="none" w:sz="0" w:space="0" w:color="auto"/>
      </w:divBdr>
    </w:div>
    <w:div w:id="644358409">
      <w:bodyDiv w:val="1"/>
      <w:marLeft w:val="0"/>
      <w:marRight w:val="0"/>
      <w:marTop w:val="0"/>
      <w:marBottom w:val="0"/>
      <w:divBdr>
        <w:top w:val="none" w:sz="0" w:space="0" w:color="auto"/>
        <w:left w:val="none" w:sz="0" w:space="0" w:color="auto"/>
        <w:bottom w:val="none" w:sz="0" w:space="0" w:color="auto"/>
        <w:right w:val="none" w:sz="0" w:space="0" w:color="auto"/>
      </w:divBdr>
    </w:div>
    <w:div w:id="674459143">
      <w:bodyDiv w:val="1"/>
      <w:marLeft w:val="0"/>
      <w:marRight w:val="0"/>
      <w:marTop w:val="0"/>
      <w:marBottom w:val="0"/>
      <w:divBdr>
        <w:top w:val="none" w:sz="0" w:space="0" w:color="auto"/>
        <w:left w:val="none" w:sz="0" w:space="0" w:color="auto"/>
        <w:bottom w:val="none" w:sz="0" w:space="0" w:color="auto"/>
        <w:right w:val="none" w:sz="0" w:space="0" w:color="auto"/>
      </w:divBdr>
    </w:div>
    <w:div w:id="676886007">
      <w:bodyDiv w:val="1"/>
      <w:marLeft w:val="0"/>
      <w:marRight w:val="0"/>
      <w:marTop w:val="0"/>
      <w:marBottom w:val="0"/>
      <w:divBdr>
        <w:top w:val="none" w:sz="0" w:space="0" w:color="auto"/>
        <w:left w:val="none" w:sz="0" w:space="0" w:color="auto"/>
        <w:bottom w:val="none" w:sz="0" w:space="0" w:color="auto"/>
        <w:right w:val="none" w:sz="0" w:space="0" w:color="auto"/>
      </w:divBdr>
    </w:div>
    <w:div w:id="790393258">
      <w:bodyDiv w:val="1"/>
      <w:marLeft w:val="0"/>
      <w:marRight w:val="0"/>
      <w:marTop w:val="0"/>
      <w:marBottom w:val="0"/>
      <w:divBdr>
        <w:top w:val="none" w:sz="0" w:space="0" w:color="auto"/>
        <w:left w:val="none" w:sz="0" w:space="0" w:color="auto"/>
        <w:bottom w:val="none" w:sz="0" w:space="0" w:color="auto"/>
        <w:right w:val="none" w:sz="0" w:space="0" w:color="auto"/>
      </w:divBdr>
    </w:div>
    <w:div w:id="956908045">
      <w:bodyDiv w:val="1"/>
      <w:marLeft w:val="0"/>
      <w:marRight w:val="0"/>
      <w:marTop w:val="0"/>
      <w:marBottom w:val="0"/>
      <w:divBdr>
        <w:top w:val="none" w:sz="0" w:space="0" w:color="auto"/>
        <w:left w:val="none" w:sz="0" w:space="0" w:color="auto"/>
        <w:bottom w:val="none" w:sz="0" w:space="0" w:color="auto"/>
        <w:right w:val="none" w:sz="0" w:space="0" w:color="auto"/>
      </w:divBdr>
    </w:div>
    <w:div w:id="1067916146">
      <w:bodyDiv w:val="1"/>
      <w:marLeft w:val="0"/>
      <w:marRight w:val="0"/>
      <w:marTop w:val="0"/>
      <w:marBottom w:val="0"/>
      <w:divBdr>
        <w:top w:val="none" w:sz="0" w:space="0" w:color="auto"/>
        <w:left w:val="none" w:sz="0" w:space="0" w:color="auto"/>
        <w:bottom w:val="none" w:sz="0" w:space="0" w:color="auto"/>
        <w:right w:val="none" w:sz="0" w:space="0" w:color="auto"/>
      </w:divBdr>
    </w:div>
    <w:div w:id="1240561045">
      <w:bodyDiv w:val="1"/>
      <w:marLeft w:val="0"/>
      <w:marRight w:val="0"/>
      <w:marTop w:val="0"/>
      <w:marBottom w:val="0"/>
      <w:divBdr>
        <w:top w:val="none" w:sz="0" w:space="0" w:color="auto"/>
        <w:left w:val="none" w:sz="0" w:space="0" w:color="auto"/>
        <w:bottom w:val="none" w:sz="0" w:space="0" w:color="auto"/>
        <w:right w:val="none" w:sz="0" w:space="0" w:color="auto"/>
      </w:divBdr>
    </w:div>
    <w:div w:id="1266575075">
      <w:bodyDiv w:val="1"/>
      <w:marLeft w:val="0"/>
      <w:marRight w:val="0"/>
      <w:marTop w:val="0"/>
      <w:marBottom w:val="0"/>
      <w:divBdr>
        <w:top w:val="none" w:sz="0" w:space="0" w:color="auto"/>
        <w:left w:val="none" w:sz="0" w:space="0" w:color="auto"/>
        <w:bottom w:val="none" w:sz="0" w:space="0" w:color="auto"/>
        <w:right w:val="none" w:sz="0" w:space="0" w:color="auto"/>
      </w:divBdr>
    </w:div>
    <w:div w:id="1617979002">
      <w:bodyDiv w:val="1"/>
      <w:marLeft w:val="0"/>
      <w:marRight w:val="0"/>
      <w:marTop w:val="0"/>
      <w:marBottom w:val="0"/>
      <w:divBdr>
        <w:top w:val="none" w:sz="0" w:space="0" w:color="auto"/>
        <w:left w:val="none" w:sz="0" w:space="0" w:color="auto"/>
        <w:bottom w:val="none" w:sz="0" w:space="0" w:color="auto"/>
        <w:right w:val="none" w:sz="0" w:space="0" w:color="auto"/>
      </w:divBdr>
    </w:div>
    <w:div w:id="1828664864">
      <w:bodyDiv w:val="1"/>
      <w:marLeft w:val="0"/>
      <w:marRight w:val="0"/>
      <w:marTop w:val="0"/>
      <w:marBottom w:val="0"/>
      <w:divBdr>
        <w:top w:val="none" w:sz="0" w:space="0" w:color="auto"/>
        <w:left w:val="none" w:sz="0" w:space="0" w:color="auto"/>
        <w:bottom w:val="none" w:sz="0" w:space="0" w:color="auto"/>
        <w:right w:val="none" w:sz="0" w:space="0" w:color="auto"/>
      </w:divBdr>
    </w:div>
    <w:div w:id="2047750458">
      <w:bodyDiv w:val="1"/>
      <w:marLeft w:val="0"/>
      <w:marRight w:val="0"/>
      <w:marTop w:val="0"/>
      <w:marBottom w:val="0"/>
      <w:divBdr>
        <w:top w:val="none" w:sz="0" w:space="0" w:color="auto"/>
        <w:left w:val="none" w:sz="0" w:space="0" w:color="auto"/>
        <w:bottom w:val="none" w:sz="0" w:space="0" w:color="auto"/>
        <w:right w:val="none" w:sz="0" w:space="0" w:color="auto"/>
      </w:divBdr>
    </w:div>
    <w:div w:id="2107310684">
      <w:bodyDiv w:val="1"/>
      <w:marLeft w:val="0"/>
      <w:marRight w:val="0"/>
      <w:marTop w:val="0"/>
      <w:marBottom w:val="0"/>
      <w:divBdr>
        <w:top w:val="none" w:sz="0" w:space="0" w:color="auto"/>
        <w:left w:val="none" w:sz="0" w:space="0" w:color="auto"/>
        <w:bottom w:val="none" w:sz="0" w:space="0" w:color="auto"/>
        <w:right w:val="none" w:sz="0" w:space="0" w:color="auto"/>
      </w:divBdr>
    </w:div>
    <w:div w:id="2129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t_fathurohman@unsri.ac.id"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nissaarianti@gmail.com" TargetMode="External"/><Relationship Id="rId4" Type="http://schemas.openxmlformats.org/officeDocument/2006/relationships/settings" Target="settings.xml"/><Relationship Id="rId9" Type="http://schemas.openxmlformats.org/officeDocument/2006/relationships/hyperlink" Target="mailto:esti.susiloningsih.unsri@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0EA4-3150-4C66-B2DB-A6C4AEB3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TotalTime>
  <Pages>6</Pages>
  <Words>7287</Words>
  <Characters>41541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hp</cp:lastModifiedBy>
  <cp:revision>17</cp:revision>
  <cp:lastPrinted>2020-11-27T23:59:00Z</cp:lastPrinted>
  <dcterms:created xsi:type="dcterms:W3CDTF">2020-11-23T01:53:00Z</dcterms:created>
  <dcterms:modified xsi:type="dcterms:W3CDTF">2020-12-12T05:40:00Z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f8a01c7f-44eb-3129-a312-b14633c91a34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