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EC" w:rsidRDefault="006938EC" w:rsidP="00503156">
      <w:pPr>
        <w:pStyle w:val="Title"/>
        <w:jc w:val="both"/>
        <w:rPr>
          <w:rFonts w:ascii="Times New Roman" w:hAnsi="Times New Roman"/>
          <w:lang w:val="id-ID"/>
        </w:rPr>
      </w:pPr>
    </w:p>
    <w:p w:rsidR="009A0487" w:rsidRPr="007D119E" w:rsidRDefault="009A0487" w:rsidP="00503156">
      <w:pPr>
        <w:pStyle w:val="Title"/>
        <w:jc w:val="both"/>
        <w:rPr>
          <w:rFonts w:ascii="Times New Roman" w:hAnsi="Times New Roman"/>
        </w:rPr>
      </w:pPr>
      <w:r w:rsidRPr="007D119E">
        <w:rPr>
          <w:rFonts w:ascii="Times New Roman" w:hAnsi="Times New Roman"/>
        </w:rPr>
        <w:t>T</w:t>
      </w:r>
      <w:r w:rsidR="00556394" w:rsidRPr="007D119E">
        <w:rPr>
          <w:rFonts w:ascii="Times New Roman" w:hAnsi="Times New Roman"/>
        </w:rPr>
        <w:t xml:space="preserve">echnology </w:t>
      </w:r>
      <w:r w:rsidR="00D61AFE">
        <w:rPr>
          <w:rFonts w:ascii="Times New Roman" w:hAnsi="Times New Roman"/>
          <w:lang w:val="id-ID"/>
        </w:rPr>
        <w:t xml:space="preserve">Readiness </w:t>
      </w:r>
      <w:r w:rsidR="00556394" w:rsidRPr="007D119E">
        <w:rPr>
          <w:rFonts w:ascii="Times New Roman" w:hAnsi="Times New Roman"/>
        </w:rPr>
        <w:t>Base of Small and Medium Enterprises for Business Improvement</w:t>
      </w:r>
    </w:p>
    <w:p w:rsidR="009A0487" w:rsidRPr="007D119E" w:rsidRDefault="00955807">
      <w:pPr>
        <w:pStyle w:val="Authors"/>
        <w:rPr>
          <w:rFonts w:ascii="Times New Roman" w:hAnsi="Times New Roman"/>
        </w:rPr>
      </w:pPr>
      <w:r w:rsidRPr="007D119E">
        <w:rPr>
          <w:rFonts w:ascii="Times New Roman" w:hAnsi="Times New Roman"/>
        </w:rPr>
        <w:t>P W Ndari</w:t>
      </w:r>
      <w:r w:rsidRPr="007D119E">
        <w:rPr>
          <w:rFonts w:ascii="Times New Roman" w:hAnsi="Times New Roman"/>
          <w:vertAlign w:val="superscript"/>
        </w:rPr>
        <w:t>1</w:t>
      </w:r>
      <w:r w:rsidR="004F334C" w:rsidRPr="007D119E">
        <w:rPr>
          <w:rFonts w:ascii="Times New Roman" w:hAnsi="Times New Roman"/>
        </w:rPr>
        <w:t>, P Vitasari</w:t>
      </w:r>
      <w:r w:rsidR="005A31FE" w:rsidRPr="007D119E">
        <w:rPr>
          <w:rFonts w:ascii="Times New Roman" w:hAnsi="Times New Roman"/>
          <w:vertAlign w:val="superscript"/>
        </w:rPr>
        <w:t>2</w:t>
      </w:r>
    </w:p>
    <w:p w:rsidR="00C33751" w:rsidRPr="007D119E" w:rsidRDefault="003A09F0"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1</w:t>
      </w:r>
      <w:r w:rsidR="00AD5627" w:rsidRPr="007D119E">
        <w:rPr>
          <w:rFonts w:ascii="Times New Roman" w:hAnsi="Times New Roman"/>
        </w:rPr>
        <w:t>Master Student, Postgraduate Program of Industrial Engineering, National Institute of Technology</w:t>
      </w:r>
      <w:r w:rsidR="00145545" w:rsidRPr="007D119E">
        <w:rPr>
          <w:rFonts w:ascii="Times New Roman" w:hAnsi="Times New Roman"/>
        </w:rPr>
        <w:t xml:space="preserve"> (ITN) </w:t>
      </w:r>
      <w:r w:rsidR="00AD5627" w:rsidRPr="007D119E">
        <w:rPr>
          <w:rFonts w:ascii="Times New Roman" w:hAnsi="Times New Roman"/>
        </w:rPr>
        <w:t>Malang, Indonesia</w:t>
      </w:r>
    </w:p>
    <w:p w:rsidR="00197ED2" w:rsidRPr="007D119E" w:rsidRDefault="00C33751"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2</w:t>
      </w:r>
      <w:r w:rsidR="00116F2F" w:rsidRPr="007D119E">
        <w:rPr>
          <w:rFonts w:ascii="Times New Roman" w:hAnsi="Times New Roman"/>
        </w:rPr>
        <w:t>Industrial Engineering</w:t>
      </w:r>
      <w:r w:rsidR="00817F50" w:rsidRPr="007D119E">
        <w:rPr>
          <w:rFonts w:ascii="Times New Roman" w:hAnsi="Times New Roman"/>
        </w:rPr>
        <w:t xml:space="preserve"> Departement</w:t>
      </w:r>
      <w:r w:rsidR="00116F2F" w:rsidRPr="007D119E">
        <w:rPr>
          <w:rFonts w:ascii="Times New Roman" w:hAnsi="Times New Roman"/>
        </w:rPr>
        <w:t>, Postgraduate Program, Na</w:t>
      </w:r>
      <w:r w:rsidR="005648B6" w:rsidRPr="007D119E">
        <w:rPr>
          <w:rFonts w:ascii="Times New Roman" w:hAnsi="Times New Roman"/>
        </w:rPr>
        <w:t xml:space="preserve">tional Institute of Technology (ITN) </w:t>
      </w:r>
      <w:r w:rsidR="00116F2F" w:rsidRPr="007D119E">
        <w:rPr>
          <w:rFonts w:ascii="Times New Roman" w:hAnsi="Times New Roman"/>
        </w:rPr>
        <w:t>Malang, Indonesia</w:t>
      </w:r>
    </w:p>
    <w:p w:rsidR="00455741" w:rsidRPr="007D119E" w:rsidRDefault="00455741" w:rsidP="00116F2F">
      <w:pPr>
        <w:autoSpaceDE w:val="0"/>
        <w:autoSpaceDN w:val="0"/>
        <w:adjustRightInd w:val="0"/>
        <w:ind w:left="1418"/>
        <w:rPr>
          <w:rFonts w:ascii="Times New Roman" w:hAnsi="Times New Roman"/>
        </w:rPr>
      </w:pPr>
    </w:p>
    <w:p w:rsidR="009A0487" w:rsidRPr="007D119E" w:rsidRDefault="00FB0515">
      <w:pPr>
        <w:pStyle w:val="E-mail"/>
        <w:rPr>
          <w:rFonts w:ascii="Times New Roman" w:hAnsi="Times New Roman"/>
        </w:rPr>
      </w:pPr>
      <w:r w:rsidRPr="007D119E">
        <w:rPr>
          <w:rFonts w:ascii="Times New Roman" w:hAnsi="Times New Roman"/>
        </w:rPr>
        <w:t>E-mail: priskawulandari21@gmail.com</w:t>
      </w:r>
    </w:p>
    <w:p w:rsidR="009A0487" w:rsidRPr="00443DCA" w:rsidRDefault="009A0487">
      <w:pPr>
        <w:pStyle w:val="Abstract"/>
        <w:rPr>
          <w:rFonts w:ascii="Times New Roman" w:hAnsi="Times New Roman"/>
          <w:sz w:val="18"/>
          <w:lang w:val="id-ID"/>
        </w:rPr>
      </w:pPr>
      <w:r w:rsidRPr="007D119E">
        <w:rPr>
          <w:rFonts w:ascii="Times New Roman" w:hAnsi="Times New Roman"/>
          <w:b/>
        </w:rPr>
        <w:t>Abstract</w:t>
      </w:r>
      <w:r w:rsidRPr="007D119E">
        <w:rPr>
          <w:rFonts w:ascii="Times New Roman" w:hAnsi="Times New Roman"/>
        </w:rPr>
        <w:t>.</w:t>
      </w:r>
      <w:r w:rsidR="00317A89" w:rsidRPr="00317A89">
        <w:t xml:space="preserve"> </w:t>
      </w:r>
      <w:r w:rsidR="00317A89" w:rsidRPr="007D7436">
        <w:rPr>
          <w:rFonts w:ascii="Times New Roman" w:hAnsi="Times New Roman"/>
          <w:noProof/>
          <w:color w:val="auto"/>
          <w:szCs w:val="22"/>
          <w:lang w:val="en-US"/>
        </w:rPr>
        <w:t xml:space="preserve">SMEs in Malang City must be able to survive and improve as well as with digital technology during new normal post the COVID19 Pandemic. This study aims to (1) determine the digital technology 4.0 of SMEs in Malang City; (2) analyze the readiness of SMEs in Malang City in using Technology for Business Improvement. This research is survey with Technology Readiness Index measurement model and SEM PLS analysis. This study was conducted using survey online method, to obtain primary data by using 50 respondents SMEs Owner . The data used primary data is obtained directly from interviews with SMEs owner that use digital technology.  Secondary data is obtained from the website of the Malang City Office of Cooperatives and SMEs. Results showed (1) that most SMEs in New Normal Era using cloud computing technology with business length &lt;5 years and have readiness because most of SMEs have TRI index &gt; 3,51. (2) The readiness of SMEs to use digital technology in the variable of optimism and innovativeness has a significant effect on business improvement. But, the discomfort and insecurity </w:t>
      </w:r>
      <w:r w:rsidR="00443DCA">
        <w:rPr>
          <w:rFonts w:ascii="Times New Roman" w:hAnsi="Times New Roman"/>
          <w:noProof/>
          <w:color w:val="auto"/>
          <w:szCs w:val="22"/>
          <w:lang w:val="id-ID"/>
        </w:rPr>
        <w:t>is insignificant</w:t>
      </w:r>
      <w:r w:rsidR="00317A89" w:rsidRPr="007D7436">
        <w:rPr>
          <w:rFonts w:ascii="Times New Roman" w:hAnsi="Times New Roman"/>
          <w:noProof/>
          <w:color w:val="auto"/>
          <w:szCs w:val="22"/>
          <w:lang w:val="en-US"/>
        </w:rPr>
        <w:t>. Most of the SMEs are ready for business improvement in the new normal post the COVID19 Pandemic due to digital technology</w:t>
      </w:r>
      <w:r w:rsidR="00026819" w:rsidRPr="00026819">
        <w:rPr>
          <w:rFonts w:ascii="Times New Roman" w:hAnsi="Times New Roman"/>
          <w:noProof/>
          <w:color w:val="auto"/>
          <w:szCs w:val="22"/>
          <w:lang w:val="en-US"/>
        </w:rPr>
        <w:t>.</w:t>
      </w:r>
      <w:r w:rsidR="00443DCA">
        <w:rPr>
          <w:rFonts w:ascii="Times New Roman" w:hAnsi="Times New Roman"/>
          <w:noProof/>
          <w:color w:val="auto"/>
          <w:szCs w:val="22"/>
          <w:lang w:val="id-ID"/>
        </w:rPr>
        <w:t xml:space="preserve"> </w:t>
      </w:r>
      <w:r w:rsidR="00AC6AFC" w:rsidRPr="009C23BE">
        <w:rPr>
          <w:rFonts w:ascii="Times New Roman" w:hAnsi="Times New Roman"/>
        </w:rPr>
        <w:t xml:space="preserve">This </w:t>
      </w:r>
      <w:r w:rsidR="00AC6AFC">
        <w:rPr>
          <w:rFonts w:ascii="Times New Roman" w:hAnsi="Times New Roman"/>
        </w:rPr>
        <w:t>Business Improvement</w:t>
      </w:r>
      <w:r w:rsidR="00AC6AFC">
        <w:rPr>
          <w:rFonts w:ascii="Times New Roman" w:hAnsi="Times New Roman"/>
          <w:lang w:val="id-ID"/>
        </w:rPr>
        <w:t xml:space="preserve"> </w:t>
      </w:r>
      <w:r w:rsidR="00AC6AFC" w:rsidRPr="009C23BE">
        <w:rPr>
          <w:rFonts w:ascii="Times New Roman" w:hAnsi="Times New Roman"/>
        </w:rPr>
        <w:t>is marked by an increase in the number of sales of goods or services and the number of customers.</w:t>
      </w:r>
    </w:p>
    <w:p w:rsidR="009A0487" w:rsidRPr="007D119E" w:rsidRDefault="00413500">
      <w:pPr>
        <w:pStyle w:val="Section"/>
        <w:rPr>
          <w:rFonts w:ascii="Times New Roman" w:hAnsi="Times New Roman"/>
        </w:rPr>
      </w:pPr>
      <w:r w:rsidRPr="007D119E">
        <w:rPr>
          <w:rFonts w:ascii="Times New Roman" w:hAnsi="Times New Roman"/>
        </w:rPr>
        <w:t>Introduction</w:t>
      </w:r>
    </w:p>
    <w:p w:rsidR="00E66225" w:rsidRPr="005C3F52" w:rsidRDefault="00E66225" w:rsidP="00342F1E">
      <w:pPr>
        <w:shd w:val="clear" w:color="auto" w:fill="FFFFFF"/>
        <w:jc w:val="both"/>
        <w:rPr>
          <w:rFonts w:ascii="Times New Roman" w:hAnsi="Times New Roman"/>
          <w:szCs w:val="22"/>
          <w:lang w:val="id-ID"/>
        </w:rPr>
      </w:pPr>
      <w:r w:rsidRPr="00E66225">
        <w:rPr>
          <w:rFonts w:ascii="Times New Roman" w:hAnsi="Times New Roman"/>
          <w:szCs w:val="22"/>
        </w:rPr>
        <w:t>The growth of Malang City in various SME sectors has increased quite rapidly</w:t>
      </w:r>
      <w:r w:rsidR="0078275D">
        <w:rPr>
          <w:rFonts w:ascii="Times New Roman" w:hAnsi="Times New Roman"/>
          <w:szCs w:val="22"/>
          <w:lang w:val="id-ID"/>
        </w:rPr>
        <w:t xml:space="preserve"> as Industrial 4.0</w:t>
      </w:r>
      <w:r w:rsidR="00BB4B3C">
        <w:rPr>
          <w:rFonts w:ascii="Times New Roman" w:hAnsi="Times New Roman"/>
          <w:szCs w:val="22"/>
        </w:rPr>
        <w:fldChar w:fldCharType="begin" w:fldLock="1"/>
      </w:r>
      <w:r w:rsidR="00932A2E">
        <w:rPr>
          <w:rFonts w:ascii="Times New Roman" w:hAnsi="Times New Roman"/>
          <w:szCs w:val="22"/>
        </w:rPr>
        <w:instrText>ADDIN CSL_CITATION {"citationItems":[{"id":"ITEM-1","itemData":{"DOI":"10.2478/picbe-2018-0034","ISSN":"2558-9652","abstract":"There is a considerable amount of interest in Industry 4.0, the so-called 4fh industrial revolution, however, the concept is not clear in the literature. This research by performing a literature review on Industry 4.0, aims to present an overview of the several industrial revolutions with emphasis on Industry 4.0 and its underlined dimensions. Industry 4.0 is characterized by the advanced digitalization and integration of industrial manufacturing and logistics processes, and the use of internet and “smart” objects (machines and products) and merging the physical and the virtual worlds by the adoption of information and communications technology (ICT). Industry 4.0 fosters novel human and production organization systems and new organizational business models, impacting the overall value chain, society and the environment. Contributions for such new business models that can support Industry 4.0 are proposed with envisioned potential benefits such as shorter operations cycle times, quick delivery times, faster time to market of new products and services, improved quality, and product/service customization, stronger consumer involvement and loyalty. Industry 4.0 can help organizations to address new and emerging markets by a differentiation strategy, or even create new disruptive business models. However, it is still in the early stages for most companies and the digital transformation will require a strong leadership, the right human competences and to overcome several barriers, for its successful implementation. And while this will lead to a significant improvement in job creation, there will be also considerable job losses for Employees with low skill levels. Considering that in 2015, only 14% of Small and Medium Enterprises were using internet channel and 40% of the European Union companies still had not adopted any of the new advanced digital technologies, there is a great need to further research Industry 4.0 drivers and success factors.","author":[{"dropping-particle":"","family":"Fonseca","given":"Luis Miguel","non-dropping-particle":"","parse-names":false,"suffix":""}],"container-title":"Proceedings of the International Conference on Business Excellence","id":"ITEM-1","issue":"1","issued":{"date-parts":[["2018"]]},"page":"386-397","title":"Industry 4.0 and the digital society: concepts, dimensions and envisioned benefits","type":"article-journal","volume":"12"},"uris":["http://www.mendeley.com/documents/?uuid=6fa84025-101c-46bb-ab8e-0ddf5501d267"]}],"mendeley":{"formattedCitation":"[1]","plainTextFormattedCitation":"[1]","previouslyFormattedCitation":"[1]"},"properties":{"noteIndex":0},"schema":"https://github.com/citation-style-language/schema/raw/master/csl-citation.json"}</w:instrText>
      </w:r>
      <w:r w:rsidR="00BB4B3C">
        <w:rPr>
          <w:rFonts w:ascii="Times New Roman" w:hAnsi="Times New Roman"/>
          <w:szCs w:val="22"/>
        </w:rPr>
        <w:fldChar w:fldCharType="separate"/>
      </w:r>
      <w:r w:rsidR="0078275D" w:rsidRPr="0078275D">
        <w:rPr>
          <w:rFonts w:ascii="Times New Roman" w:hAnsi="Times New Roman"/>
          <w:noProof/>
          <w:szCs w:val="22"/>
        </w:rPr>
        <w:t>[1]</w:t>
      </w:r>
      <w:r w:rsidR="00BB4B3C">
        <w:rPr>
          <w:rFonts w:ascii="Times New Roman" w:hAnsi="Times New Roman"/>
          <w:szCs w:val="22"/>
        </w:rPr>
        <w:fldChar w:fldCharType="end"/>
      </w:r>
      <w:r w:rsidRPr="00E66225">
        <w:rPr>
          <w:rFonts w:ascii="Times New Roman" w:hAnsi="Times New Roman"/>
          <w:szCs w:val="22"/>
        </w:rPr>
        <w:t xml:space="preserve"> </w:t>
      </w:r>
      <w:r w:rsidR="00BB4B3C">
        <w:rPr>
          <w:rFonts w:ascii="Times New Roman" w:hAnsi="Times New Roman"/>
          <w:szCs w:val="22"/>
        </w:rPr>
        <w:fldChar w:fldCharType="begin" w:fldLock="1"/>
      </w:r>
      <w:r w:rsidR="00932A2E">
        <w:rPr>
          <w:rFonts w:ascii="Times New Roman" w:hAnsi="Times New Roman"/>
          <w:szCs w:val="22"/>
        </w:rPr>
        <w:instrText>ADDIN CSL_CITATION {"citationItems":[{"id":"ITEM-1","itemData":{"DOI":"10.1016/j.procir.2016.07.040","ISSN":"22128271","abstract":"Manufacturing enterprises are currently facing substantial challenges with regard to disruptive concepts such as the Internet of Things, Cyber Physical Systems or Cloud-based Manufacturing - also referred to as Industry 4.0. Subsequently, increasing complexity on all firm levels creates uncertainty about respective organizational and technological capabilities and adequate strategies to develop them. In this paper we propose an empirically grounded novel model and its implementation to assess the Industry 4.0 maturity of industrial enterprises in the domain of discrete manufacturing. Our main goal was to extend the dominating technology focus of recently developed models by including organizational aspects. Overall we defined 9 dimensions and assigned 62 items to them for assessing Industry 4.0 maturity. The dimensions \"Products\", \"Customers\", \"Operations\" and \"Technology\" have been created to assess the basic enablers. Additionally, the dimensions \"Strategy\", \"Leadership\", Governance, \"Culture\" and \"People\" allow for including organizational aspects into the assessment. Afterwards, the model has been transformed into a practical tool and tested in several companies whereby one case is presented in the paper. First validations of the model's structure and content show that the model is transparent and easy to use and proved its applicability in real production environments.","author":[{"dropping-particle":"","family":"Schumacher","given":"Andreas","non-dropping-particle":"","parse-names":false,"suffix":""},{"dropping-particle":"","family":"Erol","given":"Selim","non-dropping-particle":"","parse-names":false,"suffix":""},{"dropping-particle":"","family":"Sihn","given":"Wilfried","non-dropping-particle":"","parse-names":false,"suffix":""}],"container-title":"Procedia CIRP","id":"ITEM-1","issued":{"date-parts":[["2016"]]},"page":"161-166","publisher":"The Author(s)","title":"A Maturity Model for Assessing Industry 4.0 Readiness and Maturity of Manufacturing Enterprises","type":"article-journal","volume":"52"},"uris":["http://www.mendeley.com/documents/?uuid=df1e6c0c-050c-4c4c-aec1-c6d5cbac7c38"]}],"mendeley":{"formattedCitation":"[2]","plainTextFormattedCitation":"[2]","previouslyFormattedCitation":"[2]"},"properties":{"noteIndex":0},"schema":"https://github.com/citation-style-language/schema/raw/master/csl-citation.json"}</w:instrText>
      </w:r>
      <w:r w:rsidR="00BB4B3C">
        <w:rPr>
          <w:rFonts w:ascii="Times New Roman" w:hAnsi="Times New Roman"/>
          <w:szCs w:val="22"/>
        </w:rPr>
        <w:fldChar w:fldCharType="separate"/>
      </w:r>
      <w:r w:rsidR="00932A2E" w:rsidRPr="00932A2E">
        <w:rPr>
          <w:rFonts w:ascii="Times New Roman" w:hAnsi="Times New Roman"/>
          <w:noProof/>
          <w:szCs w:val="22"/>
        </w:rPr>
        <w:t>[2]</w:t>
      </w:r>
      <w:r w:rsidR="00BB4B3C">
        <w:rPr>
          <w:rFonts w:ascii="Times New Roman" w:hAnsi="Times New Roman"/>
          <w:szCs w:val="22"/>
        </w:rPr>
        <w:fldChar w:fldCharType="end"/>
      </w:r>
      <w:r w:rsidR="00932A2E">
        <w:rPr>
          <w:rFonts w:ascii="Times New Roman" w:hAnsi="Times New Roman"/>
          <w:szCs w:val="22"/>
          <w:lang w:val="id-ID"/>
        </w:rPr>
        <w:t xml:space="preserve">. </w:t>
      </w:r>
      <w:r w:rsidRPr="00E66225">
        <w:rPr>
          <w:rFonts w:ascii="Times New Roman" w:hAnsi="Times New Roman"/>
          <w:szCs w:val="22"/>
        </w:rPr>
        <w:t>This is a positive thing that can encourage the economy in Malang City</w:t>
      </w:r>
      <w:r w:rsidR="00342F1E">
        <w:rPr>
          <w:rFonts w:ascii="Times New Roman" w:hAnsi="Times New Roman"/>
          <w:szCs w:val="22"/>
          <w:lang w:val="id-ID"/>
        </w:rPr>
        <w:t xml:space="preserve"> with digital technology</w:t>
      </w:r>
      <w:r w:rsidRPr="00E66225">
        <w:rPr>
          <w:rFonts w:ascii="Times New Roman" w:hAnsi="Times New Roman"/>
          <w:szCs w:val="22"/>
        </w:rPr>
        <w:t>.</w:t>
      </w:r>
      <w:r w:rsidR="00342F1E">
        <w:rPr>
          <w:rFonts w:ascii="Times New Roman" w:hAnsi="Times New Roman"/>
          <w:szCs w:val="22"/>
          <w:lang w:val="id-ID"/>
        </w:rPr>
        <w:t xml:space="preserve"> </w:t>
      </w:r>
      <w:r w:rsidR="00342F1E" w:rsidRPr="00342F1E">
        <w:rPr>
          <w:rFonts w:ascii="Times New Roman" w:hAnsi="Times New Roman"/>
          <w:szCs w:val="22"/>
          <w:lang w:val="id-ID"/>
        </w:rPr>
        <w:t xml:space="preserve">Ultimately, deeper digitalization </w:t>
      </w:r>
      <w:r w:rsidR="006350A5">
        <w:rPr>
          <w:rFonts w:ascii="Times New Roman" w:hAnsi="Times New Roman"/>
          <w:szCs w:val="22"/>
          <w:lang w:val="id-ID"/>
        </w:rPr>
        <w:t xml:space="preserve">may save time, improve people’s </w:t>
      </w:r>
      <w:r w:rsidR="00342F1E" w:rsidRPr="00342F1E">
        <w:rPr>
          <w:rFonts w:ascii="Times New Roman" w:hAnsi="Times New Roman"/>
          <w:szCs w:val="22"/>
          <w:lang w:val="id-ID"/>
        </w:rPr>
        <w:t>quality of life, and revitalize businesses</w:t>
      </w:r>
      <w:r w:rsidR="00BB4B3C">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BB4B3C">
        <w:rPr>
          <w:rFonts w:ascii="Times New Roman" w:hAnsi="Times New Roman"/>
          <w:szCs w:val="22"/>
          <w:lang w:val="id-ID"/>
        </w:rPr>
        <w:fldChar w:fldCharType="separate"/>
      </w:r>
      <w:r w:rsidR="00932A2E" w:rsidRPr="00932A2E">
        <w:rPr>
          <w:rFonts w:ascii="Times New Roman" w:hAnsi="Times New Roman"/>
          <w:noProof/>
          <w:szCs w:val="22"/>
          <w:lang w:val="id-ID"/>
        </w:rPr>
        <w:t>[3]</w:t>
      </w:r>
      <w:r w:rsidR="00BB4B3C">
        <w:rPr>
          <w:rFonts w:ascii="Times New Roman" w:hAnsi="Times New Roman"/>
          <w:szCs w:val="22"/>
          <w:lang w:val="id-ID"/>
        </w:rPr>
        <w:fldChar w:fldCharType="end"/>
      </w:r>
      <w:r w:rsidR="006350A5">
        <w:rPr>
          <w:rFonts w:ascii="Times New Roman" w:hAnsi="Times New Roman"/>
          <w:noProof/>
          <w:szCs w:val="22"/>
          <w:lang w:val="id-ID"/>
        </w:rPr>
        <w:t xml:space="preserve">. </w:t>
      </w:r>
      <w:r w:rsidRPr="00E66225">
        <w:rPr>
          <w:rFonts w:ascii="Times New Roman" w:hAnsi="Times New Roman"/>
          <w:szCs w:val="22"/>
        </w:rPr>
        <w:t>Currently, SMEs in Indonesia are facing various problems, one of which is technology and this situation encourages SMEs to be innovative in improving their business in order to survive in the global market</w:t>
      </w:r>
      <w:r w:rsidR="006350A5">
        <w:rPr>
          <w:rFonts w:ascii="Times New Roman" w:hAnsi="Times New Roman"/>
          <w:szCs w:val="22"/>
          <w:lang w:val="id-ID"/>
        </w:rPr>
        <w:t xml:space="preserve"> </w:t>
      </w:r>
      <w:r w:rsidR="00BB4B3C">
        <w:rPr>
          <w:rFonts w:ascii="Times New Roman" w:hAnsi="Times New Roman"/>
          <w:szCs w:val="22"/>
        </w:rPr>
        <w:fldChar w:fldCharType="begin" w:fldLock="1"/>
      </w:r>
      <w:r w:rsidR="00932A2E">
        <w:rPr>
          <w:rFonts w:ascii="Times New Roman" w:hAnsi="Times New Roman"/>
          <w:szCs w:val="22"/>
        </w:rPr>
        <w:instrText>ADDIN CSL_CITATION {"citationItems":[{"id":"ITEM-1","itemData":{"DOI":"10.1088/1742-6596/1375/1/012053","ISSN":"17426596","abstract":"Technology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Series","id":"ITEM-1","issue":"1","issued":{"date-parts":[["2019"]]},"title":"Technology transfer program for SMEs in Indonesia","type":"article-journal","volume":"1375"},"uris":["http://www.mendeley.com/documents/?uuid=0df2ec02-7eb4-4d71-b5ef-7a8190429eda"]}],"mendeley":{"formattedCitation":"[4]","plainTextFormattedCitation":"[4]","previouslyFormattedCitation":"[4]"},"properties":{"noteIndex":0},"schema":"https://github.com/citation-style-language/schema/raw/master/csl-citation.json"}</w:instrText>
      </w:r>
      <w:r w:rsidR="00BB4B3C">
        <w:rPr>
          <w:rFonts w:ascii="Times New Roman" w:hAnsi="Times New Roman"/>
          <w:szCs w:val="22"/>
        </w:rPr>
        <w:fldChar w:fldCharType="separate"/>
      </w:r>
      <w:r w:rsidR="00932A2E" w:rsidRPr="00932A2E">
        <w:rPr>
          <w:rFonts w:ascii="Times New Roman" w:hAnsi="Times New Roman"/>
          <w:noProof/>
          <w:szCs w:val="22"/>
        </w:rPr>
        <w:t>[4]</w:t>
      </w:r>
      <w:r w:rsidR="00BB4B3C">
        <w:rPr>
          <w:rFonts w:ascii="Times New Roman" w:hAnsi="Times New Roman"/>
          <w:szCs w:val="22"/>
        </w:rPr>
        <w:fldChar w:fldCharType="end"/>
      </w:r>
      <w:r w:rsidR="006350A5">
        <w:rPr>
          <w:rFonts w:ascii="Times New Roman" w:hAnsi="Times New Roman"/>
          <w:szCs w:val="22"/>
          <w:lang w:val="id-ID"/>
        </w:rPr>
        <w:t>.</w:t>
      </w:r>
      <w:r w:rsidR="0063792B">
        <w:rPr>
          <w:rFonts w:ascii="Times New Roman" w:hAnsi="Times New Roman"/>
          <w:szCs w:val="22"/>
          <w:lang w:val="id-ID"/>
        </w:rPr>
        <w:t>T</w:t>
      </w:r>
      <w:r w:rsidRPr="00E66225">
        <w:rPr>
          <w:rFonts w:ascii="Times New Roman" w:hAnsi="Times New Roman"/>
          <w:szCs w:val="22"/>
        </w:rPr>
        <w:t xml:space="preserve">he process of implementing technology in SMEs must have strong costs before </w:t>
      </w:r>
      <w:r w:rsidRPr="00E66225">
        <w:rPr>
          <w:rFonts w:ascii="Times New Roman" w:hAnsi="Times New Roman"/>
          <w:szCs w:val="22"/>
        </w:rPr>
        <w:lastRenderedPageBreak/>
        <w:t>the digitization process because each company has a different background and infrastructure</w:t>
      </w:r>
      <w:r w:rsidR="0063792B">
        <w:rPr>
          <w:rFonts w:ascii="Times New Roman" w:hAnsi="Times New Roman"/>
          <w:szCs w:val="22"/>
          <w:lang w:val="id-ID"/>
        </w:rPr>
        <w:t xml:space="preserve"> such as </w:t>
      </w:r>
      <w:r w:rsidR="006938EC" w:rsidRPr="006938EC">
        <w:rPr>
          <w:rFonts w:ascii="Times New Roman" w:hAnsi="Times New Roman"/>
          <w:szCs w:val="22"/>
          <w:lang w:val="id-ID"/>
        </w:rPr>
        <w:t xml:space="preserve">budget deficiencies of </w:t>
      </w:r>
      <w:r w:rsidR="00D64EA0">
        <w:rPr>
          <w:rFonts w:ascii="Times New Roman" w:hAnsi="Times New Roman"/>
          <w:szCs w:val="22"/>
          <w:lang w:val="id-ID"/>
        </w:rPr>
        <w:t>SMEs</w:t>
      </w:r>
      <w:r w:rsidR="006938EC" w:rsidRPr="006938EC">
        <w:rPr>
          <w:rFonts w:ascii="Times New Roman" w:hAnsi="Times New Roman"/>
          <w:szCs w:val="22"/>
          <w:lang w:val="id-ID"/>
        </w:rPr>
        <w:t xml:space="preserve">, impossibility of investment due to high investments and operational costs, unability to understand internet technologies, inconveniency of sector, data security, privacy concern, </w:t>
      </w:r>
      <w:r w:rsidR="0078275D">
        <w:rPr>
          <w:rFonts w:ascii="Times New Roman" w:hAnsi="Times New Roman"/>
          <w:szCs w:val="22"/>
          <w:lang w:val="id-ID"/>
        </w:rPr>
        <w:t xml:space="preserve">and </w:t>
      </w:r>
      <w:r w:rsidR="006938EC" w:rsidRPr="006938EC">
        <w:rPr>
          <w:rFonts w:ascii="Times New Roman" w:hAnsi="Times New Roman"/>
          <w:szCs w:val="22"/>
          <w:lang w:val="id-ID"/>
        </w:rPr>
        <w:t>technological developments</w:t>
      </w:r>
      <w:r w:rsidR="0078275D">
        <w:rPr>
          <w:rFonts w:ascii="Times New Roman" w:hAnsi="Times New Roman"/>
          <w:szCs w:val="22"/>
          <w:lang w:val="id-ID"/>
        </w:rPr>
        <w:t>.</w:t>
      </w:r>
      <w:r w:rsidR="00BB4B3C">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{"citationItems":[{"id":"ITEM-1","itemData":{"DOI":"10.1016/j.procs.2019.09.101","ISSN":"18770509","abstract":"The process of digital transformation is a period in which entities, universities, public and employees are transformed and; new business models and business practices are formed. Digital transformation is a functional use of web in design, manufacturing, marketing, selling, promotion and is data-oriented management model. Therefore, capabilities of firms are increased and their processes are improved. Digital technologies are developments regarding smartphones, cloud computing, big data, artificial intelligence, robotics systems, internet of things, 3D printing, virtualization, cyber security, sensor technologies, advanced robotics systems, automation and etc. which all is intensely used in many fields of economic and social life.SME's consist of 99,83 % total enterprises, and 72,7 % of total employment, 50,6 % of total value added and provide 55,1 % of export, take an important role in economy. They should transform their organizational structures and business making cultures starting from manufacturing technologies to management percepts as to get a productive digital transformation process. The fact that SME's being able to perform cost-benefit analysis of digital technologies and being aware of that technologies is significant.This paper provides a comprehensive view of the factors affecting digital transformation process and describes the digital transformation of the manufacturing sector in Turkey.The programs and softwares that SMEs can use to perform digital transformation, and can benefit from it, are explained. Empirical studies on SMEs shows that SMEs have erratic behaviors in terms of information and communications technology (ICT) investment and need external support to integrate digital transformations in the overall strategy of the firm.","author":[{"dropping-particle":"","family":"Ulas","given":"Dilber","non-dropping-particle":"","parse-names":false,"suffix":""}],"container-title":"Procedia Computer Science","id":"ITEM-1","issued":{"date-parts":[["2019"]]},"page":"662-671","publisher":"Elsevier B.V.","title":"Digital Transformation Process and SMEs","type":"article-journal","volume":"158"},"uris":["http://www.mendeley.com/documents/?uuid=2fcc3279-c9a2-4887-8cb0-182e628816f8"]}],"mendeley":{"formattedCitation":"[5]","plainTextFormattedCitation":"[5]","previouslyFormattedCitation":"[5]"},"properties":{"noteIndex":0},"schema":"https://github.com/citation-style-language/schema/raw/master/csl-citation.json"}</w:instrText>
      </w:r>
      <w:r w:rsidR="00BB4B3C">
        <w:rPr>
          <w:rFonts w:ascii="Times New Roman" w:hAnsi="Times New Roman"/>
          <w:szCs w:val="22"/>
          <w:lang w:val="id-ID"/>
        </w:rPr>
        <w:fldChar w:fldCharType="separate"/>
      </w:r>
      <w:r w:rsidR="00932A2E" w:rsidRPr="00932A2E">
        <w:rPr>
          <w:rFonts w:ascii="Times New Roman" w:hAnsi="Times New Roman"/>
          <w:noProof/>
          <w:szCs w:val="22"/>
          <w:lang w:val="id-ID"/>
        </w:rPr>
        <w:t>[5]</w:t>
      </w:r>
      <w:r w:rsidR="00BB4B3C">
        <w:rPr>
          <w:rFonts w:ascii="Times New Roman" w:hAnsi="Times New Roman"/>
          <w:szCs w:val="22"/>
          <w:lang w:val="id-ID"/>
        </w:rPr>
        <w:fldChar w:fldCharType="end"/>
      </w:r>
      <w:r w:rsidR="006938EC" w:rsidRPr="006938EC">
        <w:rPr>
          <w:rFonts w:ascii="Times New Roman" w:hAnsi="Times New Roman"/>
          <w:szCs w:val="22"/>
          <w:lang w:val="id-ID"/>
        </w:rPr>
        <w:t xml:space="preserve"> </w:t>
      </w:r>
      <w:r w:rsidR="00BB4B3C">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{"citationItems":[{"id":"ITEM-1","itemData":{"DOI":"10.1016/j.resconrec.2020.105155","ISSN":"18790658","abstract":"Digital technologies have been increasingly argued to enable circular economy business models. However, the extant research is based on conceptual and review studies, leading to a lack of understanding of how digital technologies enable individual firms in real-life settings to improve their resource flows and value creation and capture and thereby enable business model innovation to emerge. In this study, we conducted a multiple case study with interviews and document data from four Northern Europe-based forerunner firms with circular economy business models enabled by digital technologies, providing two key contributions to the extant literature. First, we generate an empirical evidence -based synthesis of improvements of resource flows and value creation and capture in firms’ businesses across industries, highlighting the critical role of knowledge generation. Second, we develop a model of four key types of business model innovation for circular economy catalyzed by digital technologies, varying on incremental and radical improvement to both the resource flows and value creation and capture, providing theoretical insights to both business model innovation and digital technologies in circular economy. For managers, we suggest suitable digital technologies for the key types, highlighting the importance of radical business model innovation catalyzed by data integration and analysis technologies.","author":[{"dropping-particle":"","family":"Ranta","given":"Valtteri","non-dropping-particle":"","parse-names":false,"suffix":""},{"dropping-particle":"","family":"Aarikka-Stenroos","given":"Leena","non-dropping-particle":"","parse-names":false,"suffix":""},{"dropping-particle":"","family":"Väisänen","given":"Juha Matti","non-dropping-particle":"","parse-names":false,"suffix":""}],"container-title":"Resources, Conservation and Recycling","id":"ITEM-1","issue":"December 2019","issued":{"date-parts":[["2021"]]},"page":"105155","publisher":"Elsevier","title":"Digital technologies catalyzing business model innovation for circular economy—Multiple case study","type":"article-journal","volume":"164"},"uris":["http://www.mendeley.com/documents/?uuid=2ccd53d2-c9db-4f5b-8f90-22975045de12"]}],"mendeley":{"formattedCitation":"[6]","plainTextFormattedCitation":"[6]","previouslyFormattedCitation":"[6]"},"properties":{"noteIndex":0},"schema":"https://github.com/citation-style-language/schema/raw/master/csl-citation.json"}</w:instrText>
      </w:r>
      <w:r w:rsidR="00BB4B3C">
        <w:rPr>
          <w:rFonts w:ascii="Times New Roman" w:hAnsi="Times New Roman"/>
          <w:szCs w:val="22"/>
          <w:lang w:val="id-ID"/>
        </w:rPr>
        <w:fldChar w:fldCharType="separate"/>
      </w:r>
      <w:r w:rsidR="00932A2E" w:rsidRPr="00932A2E">
        <w:rPr>
          <w:rFonts w:ascii="Times New Roman" w:hAnsi="Times New Roman"/>
          <w:noProof/>
          <w:szCs w:val="22"/>
          <w:lang w:val="id-ID"/>
        </w:rPr>
        <w:t>[6]</w:t>
      </w:r>
      <w:r w:rsidR="00BB4B3C">
        <w:rPr>
          <w:rFonts w:ascii="Times New Roman" w:hAnsi="Times New Roman"/>
          <w:szCs w:val="22"/>
          <w:lang w:val="id-ID"/>
        </w:rPr>
        <w:fldChar w:fldCharType="end"/>
      </w:r>
      <w:r w:rsidR="00E13F8D">
        <w:rPr>
          <w:rFonts w:ascii="Times New Roman" w:hAnsi="Times New Roman"/>
          <w:szCs w:val="22"/>
          <w:lang w:val="id-ID"/>
        </w:rPr>
        <w:t xml:space="preserve">. </w:t>
      </w:r>
      <w:r w:rsidRPr="00E66225">
        <w:rPr>
          <w:rFonts w:ascii="Times New Roman" w:hAnsi="Times New Roman"/>
          <w:szCs w:val="22"/>
        </w:rPr>
        <w:t>On the other hand, the Covid 19 Pandemic also made SMEs have an awareness of the era of</w:t>
      </w:r>
      <w:r w:rsidR="00E13F8D">
        <w:rPr>
          <w:rFonts w:ascii="Times New Roman" w:hAnsi="Times New Roman"/>
          <w:szCs w:val="22"/>
        </w:rPr>
        <w:t xml:space="preserve"> the Industrial Revolution 4.0.</w:t>
      </w:r>
      <w:r w:rsidR="00BB4B3C">
        <w:rPr>
          <w:rFonts w:ascii="Times New Roman" w:hAnsi="Times New Roman"/>
          <w:szCs w:val="22"/>
        </w:rPr>
        <w:fldChar w:fldCharType="begin" w:fldLock="1"/>
      </w:r>
      <w:r w:rsidR="00932A2E">
        <w:rPr>
          <w:rFonts w:ascii="Times New Roman" w:hAnsi="Times New Roman"/>
          <w:szCs w:val="22"/>
        </w:rPr>
        <w:instrText>ADDIN CSL_CITATION {"citationItems":[{"id":"ITEM-1","itemData":{"DOI":"10.1016/j.emj.2020.09.002","ISSN":"02632373","abstract":"In light of growing scholarly works on business failure, across the social science domains, it is surprising that past studies have largely overlooked how extreme environmental shocks and ‘black swan’ events such as those caused by the coronavirus (COVID-19) pandemic and other global crises, can precipitate business failures. Drawing insights from the current literature on business failure and the unfolding event of COVID-19, we highlight the paradoxes posed by novel exogenous shocks (that is, shocks that transcend past experiences) and the implications for SMEs. The pandemic has accelerated the reconfiguration of the relationship between states and markets, increasing the divide between those with political connections and those without, and it may pose new legitimacy challenges for some players even as others seem less concerned by such matters, whilst experiential knowledge resources may be both an advantage and a burden.","author":[{"dropping-particle":"","family":"Amankwah-Amoah","given":"Joseph","non-dropping-particle":"","parse-names":false,"suffix":""},{"dropping-particle":"","family":"Khan","given":"Zaheer","non-dropping-particle":"","parse-names":false,"suffix":""},{"dropping-particle":"","family":"Wood","given":"Geoffrey","non-dropping-particle":"","parse-names":false,"suffix":""}],"container-title":"European Management Journal","id":"ITEM-1","issue":"xxxx","issued":{"date-parts":[["2020"]]},"publisher":"Elsevier Ltd","title":"COVID-19 and business failures: The paradoxes of experience, scale, and scope for theory and practice","type":"article-journal"},"uris":["http://www.mendeley.com/documents/?uuid=282ebf65-0830-4619-b84c-867e7db228d7"]}],"mendeley":{"formattedCitation":"[7]","plainTextFormattedCitation":"[7]","previouslyFormattedCitation":"[7]"},"properties":{"noteIndex":0},"schema":"https://github.com/citation-style-language/schema/raw/master/csl-citation.json"}</w:instrText>
      </w:r>
      <w:r w:rsidR="00BB4B3C">
        <w:rPr>
          <w:rFonts w:ascii="Times New Roman" w:hAnsi="Times New Roman"/>
          <w:szCs w:val="22"/>
        </w:rPr>
        <w:fldChar w:fldCharType="separate"/>
      </w:r>
      <w:r w:rsidR="00932A2E" w:rsidRPr="00932A2E">
        <w:rPr>
          <w:rFonts w:ascii="Times New Roman" w:hAnsi="Times New Roman"/>
          <w:noProof/>
          <w:szCs w:val="22"/>
        </w:rPr>
        <w:t>[7]</w:t>
      </w:r>
      <w:r w:rsidR="00BB4B3C">
        <w:rPr>
          <w:rFonts w:ascii="Times New Roman" w:hAnsi="Times New Roman"/>
          <w:szCs w:val="22"/>
        </w:rPr>
        <w:fldChar w:fldCharType="end"/>
      </w:r>
      <w:r w:rsidR="008D59E6">
        <w:rPr>
          <w:rFonts w:ascii="Times New Roman" w:hAnsi="Times New Roman"/>
          <w:szCs w:val="22"/>
          <w:lang w:val="id-ID"/>
        </w:rPr>
        <w:t xml:space="preserve"> </w:t>
      </w:r>
      <w:r w:rsidR="00BB4B3C">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{"citationItems":[{"id":"ITEM-1","itemData":{"DOI":"10.1016/j.ijinfomgt.2020.102192","ISSN":"02684012","abstract":"Scholars have highlighted the role of Digital Technologies (DT) in enhancing productivity and performance in Small and Medium Enterprises (SMEs). However, there is limited evidence on the use of DT for dealing with the consequences of extreme events, such as COVID-19. We discuss this gap by (i) outlining potential research avenues and (ii) reflecting on the managerial implications of using DT within SMEs to deal with the repercussions of COVID-19 and securing business continuity.","author":[{"dropping-particle":"","family":"Papadopoulos","given":"Thanos","non-dropping-particle":"","parse-names":false,"suffix":""},{"dropping-particle":"","family":"Baltas","given":"Konstantinos N.","non-dropping-particle":"","parse-names":false,"suffix":""},{"dropping-particle":"","family":"Balta","given":"Maria Elisavet","non-dropping-particle":"","parse-names":false,"suffix":""}],"container-title":"International Journal of Information Management","id":"ITEM-1","issue":"June","issued":{"date-parts":[["2020"]]},"page":"102192","publisher":"Elsevier","title":"The use of digital technologies by small and medium enterprises during COVID-19: Implications for theory and practice","type":"article-journal","volume":"55"},"uris":["http://www.mendeley.com/documents/?uuid=103041ad-0a45-4ab7-a91a-fce64f687966"]}],"mendeley":{"formattedCitation":"[8]","plainTextFormattedCitation":"[8]","previouslyFormattedCitation":"[8]"},"properties":{"noteIndex":0},"schema":"https://github.com/citation-style-language/schema/raw/master/csl-citation.json"}</w:instrText>
      </w:r>
      <w:r w:rsidR="00BB4B3C">
        <w:rPr>
          <w:rFonts w:ascii="Times New Roman" w:hAnsi="Times New Roman"/>
          <w:szCs w:val="22"/>
          <w:lang w:val="id-ID"/>
        </w:rPr>
        <w:fldChar w:fldCharType="separate"/>
      </w:r>
      <w:r w:rsidR="00932A2E" w:rsidRPr="00932A2E">
        <w:rPr>
          <w:rFonts w:ascii="Times New Roman" w:hAnsi="Times New Roman"/>
          <w:noProof/>
          <w:szCs w:val="22"/>
          <w:lang w:val="id-ID"/>
        </w:rPr>
        <w:t>[8]</w:t>
      </w:r>
      <w:r w:rsidR="00BB4B3C">
        <w:rPr>
          <w:rFonts w:ascii="Times New Roman" w:hAnsi="Times New Roman"/>
          <w:szCs w:val="22"/>
          <w:lang w:val="id-ID"/>
        </w:rPr>
        <w:fldChar w:fldCharType="end"/>
      </w:r>
      <w:r w:rsidR="008D59E6">
        <w:rPr>
          <w:rFonts w:ascii="Times New Roman" w:hAnsi="Times New Roman"/>
          <w:szCs w:val="22"/>
          <w:lang w:val="id-ID"/>
        </w:rPr>
        <w:t xml:space="preserve">. </w:t>
      </w:r>
      <w:r w:rsidRPr="00E66225">
        <w:rPr>
          <w:rFonts w:ascii="Times New Roman" w:hAnsi="Times New Roman"/>
          <w:szCs w:val="22"/>
        </w:rPr>
        <w:t xml:space="preserve">The condition of SMEs which is full of uncertainty makes </w:t>
      </w:r>
      <w:r w:rsidR="0078275D">
        <w:rPr>
          <w:rFonts w:ascii="Times New Roman" w:hAnsi="Times New Roman"/>
          <w:szCs w:val="22"/>
          <w:lang w:val="id-ID"/>
        </w:rPr>
        <w:t>SME</w:t>
      </w:r>
      <w:r w:rsidRPr="00E66225">
        <w:rPr>
          <w:rFonts w:ascii="Times New Roman" w:hAnsi="Times New Roman"/>
          <w:szCs w:val="22"/>
        </w:rPr>
        <w:t xml:space="preserve"> owners have to prioritize good business management. The use of technology keeps the process in line with the system</w:t>
      </w:r>
      <w:r>
        <w:rPr>
          <w:rFonts w:ascii="Times New Roman" w:hAnsi="Times New Roman"/>
          <w:szCs w:val="22"/>
        </w:rPr>
        <w:t>.</w:t>
      </w:r>
      <w:r w:rsidR="00BB4B3C">
        <w:rPr>
          <w:rFonts w:ascii="Times New Roman" w:hAnsi="Times New Roman"/>
          <w:szCs w:val="22"/>
        </w:rPr>
        <w:fldChar w:fldCharType="begin" w:fldLock="1"/>
      </w:r>
      <w:r w:rsidR="009437A8">
        <w:rPr>
          <w:rFonts w:ascii="Times New Roman" w:hAnsi="Times New Roman"/>
          <w:szCs w:val="22"/>
        </w:rPr>
        <w:instrText>ADDIN CSL_CITATION {"citationItems":[{"id":"ITEM-1","itemData":{"DOI":"10.3390/info3010036","ISSN":"20782489","abstract":"Information Technology (IT) adoption is an important field of study in a number of areas, which include small and medium-sized enterprises (SMEs). Due to the numerous advantages of IT, SMEs are trying to adopt IT applications to support their businesses. IT adoption by SMEs differs from larger organizations because of their specific characteristics, such as resources constraints. Therefore, this research aims to provide a better and clearer understanding of IT adoption within SMEs by reviewing and analyzing current IT literature. In this research, the review of literature includes theories, perspectives, empirical research and case studies related to IT adoption, in particular within SMEs from various databases such as Business Premier, Science Direct, JStor, Emerald Insight and Springer Link. The proposed model of effective IT adoption is believed to provide managers, vendors, consultants and governments with a practical synopsis of the IT adoption process in SMEs, which will in turn assist them to be successful with IT institutionalization within these businesses. © 2012 by the authors.","author":[{"dropping-particle":"","family":"Ghobakhloo","given":"Morteza","non-dropping-particle":"","parse-names":false,"suffix":""},{"dropping-particle":"","family":"Hong","given":"Tang Sai","non-dropping-particle":"","parse-names":false,"suffix":""},{"dropping-particle":"","family":"Sabouri","given":"Mohammad Sadegh","non-dropping-particle":"","parse-names":false,"suffix":""},{"dropping-particle":"","family":"Zulkifli","given":"Norzima","non-dropping-particle":"","parse-names":false,"suffix":""}],"container-title":"Information (Switzerland)","id":"ITEM-1","issue":"1","issued":{"date-parts":[["2012"]]},"page":"36-67","title":"Strategies for successful information technology adoption in small and medium-sized enterprises","type":"article-journal","volume":"3"},"uris":["http://www.mendeley.com/documents/?uuid=7a6e9aa7-b106-4188-a930-d0d0c38908f3"]}],"mendeley":{"formattedCitation":"[9]","plainTextFormattedCitation":"[9]","previouslyFormattedCitation":"[9]"},"properties":{"noteIndex":0},"schema":"https://github.com/citation-style-language/schema/raw/master/csl-citation.json"}</w:instrText>
      </w:r>
      <w:r w:rsidR="00BB4B3C">
        <w:rPr>
          <w:rFonts w:ascii="Times New Roman" w:hAnsi="Times New Roman"/>
          <w:szCs w:val="22"/>
        </w:rPr>
        <w:fldChar w:fldCharType="separate"/>
      </w:r>
      <w:r w:rsidR="00932A2E" w:rsidRPr="00932A2E">
        <w:rPr>
          <w:rFonts w:ascii="Times New Roman" w:hAnsi="Times New Roman"/>
          <w:noProof/>
          <w:szCs w:val="22"/>
        </w:rPr>
        <w:t>[9]</w:t>
      </w:r>
      <w:r w:rsidR="00BB4B3C">
        <w:rPr>
          <w:rFonts w:ascii="Times New Roman" w:hAnsi="Times New Roman"/>
          <w:szCs w:val="22"/>
        </w:rPr>
        <w:fldChar w:fldCharType="end"/>
      </w:r>
      <w:r w:rsidR="00BB4B3C">
        <w:rPr>
          <w:rFonts w:ascii="Times New Roman" w:hAnsi="Times New Roman"/>
          <w:szCs w:val="22"/>
        </w:rPr>
        <w:fldChar w:fldCharType="begin" w:fldLock="1"/>
      </w:r>
      <w:r w:rsidR="009437A8">
        <w:rPr>
          <w:rFonts w:ascii="Times New Roman" w:hAnsi="Times New Roman"/>
          <w:szCs w:val="22"/>
        </w:rPr>
        <w:instrText>ADDIN CSL_CITATION {"citationItems":[{"id":"ITEM-1","itemData":{"DOI":"10.5267/j.msl.2019.9.001","ISSN":"19239343","abstract":"To meet the needs of innovation, to improve the competitiveness of information technology based on the professional abilities and resources, internal business is not enough, but there is a need to seek external support through business support services such as market search support, trade promotion, legal advice, human resource training, support supply and technology transfer support. There are several services to support businesses and to increase efficiency when they are developed in both quantity and scale of service provision and quality, as well as service structure. So how do we analyze the factors that affect information technology support services in Vietnam? Answering this question helps to suggest solutions and policies to promote the development of the business support service sector and contributes to the rapid development of information technology enterprises in Vietnam. This paper uses information from a survey data of 315 Vietnamese information technology (IT) of small and medium sized enterprises and 460 support service providers in 2018. Data are processed through STATA software version 14.0, and SPSS 20.0 software. The results indicate the Vietnamese business units need to improve to develop the information technology service market, significantly.","author":[{"dropping-particle":"","family":"Xuan","given":"Vu Ngoc","non-dropping-particle":"","parse-names":false,"suffix":""},{"dropping-particle":"","family":"Thu","given":"Nguyen Thi Phuong","non-dropping-particle":"","parse-names":false,"suffix":""},{"dropping-particle":"","family":"Anh","given":"Ngo Tuan","non-dropping-particle":"","parse-names":false,"suffix":""}],"container-title":"Management Science Letters","id":"ITEM-1","issue":"2","issued":{"date-parts":[["2020"]]},"page":"303-312","title":"Factors affecting support services in small and medium enterprises: Evidence from Vietnam small and medium information technology enterprises","type":"article-journal","volume":"10"},"uris":["http://www.mendeley.com/documents/?uuid=038efced-532e-4390-a64d-73346a9e5190"]}],"mendeley":{"formattedCitation":"[10]","plainTextFormattedCitation":"[10]","previouslyFormattedCitation":"[10]"},"properties":{"noteIndex":0},"schema":"https://github.com/citation-style-language/schema/raw/master/csl-citation.json"}</w:instrText>
      </w:r>
      <w:r w:rsidR="00BB4B3C">
        <w:rPr>
          <w:rFonts w:ascii="Times New Roman" w:hAnsi="Times New Roman"/>
          <w:szCs w:val="22"/>
        </w:rPr>
        <w:fldChar w:fldCharType="separate"/>
      </w:r>
      <w:r w:rsidR="00932A2E" w:rsidRPr="00932A2E">
        <w:rPr>
          <w:rFonts w:ascii="Times New Roman" w:hAnsi="Times New Roman"/>
          <w:noProof/>
          <w:szCs w:val="22"/>
        </w:rPr>
        <w:t>[10]</w:t>
      </w:r>
      <w:r w:rsidR="00BB4B3C">
        <w:rPr>
          <w:rFonts w:ascii="Times New Roman" w:hAnsi="Times New Roman"/>
          <w:szCs w:val="22"/>
        </w:rPr>
        <w:fldChar w:fldCharType="end"/>
      </w:r>
    </w:p>
    <w:p w:rsidR="00F52F8D" w:rsidRPr="000732D6" w:rsidRDefault="00F52F8D" w:rsidP="009437A8">
      <w:pPr>
        <w:shd w:val="clear" w:color="auto" w:fill="FFFFFF"/>
        <w:ind w:firstLine="284"/>
        <w:jc w:val="both"/>
        <w:rPr>
          <w:rFonts w:ascii="Times New Roman" w:hAnsi="Times New Roman"/>
          <w:noProof/>
          <w:szCs w:val="22"/>
          <w:lang w:val="id-ID"/>
        </w:rPr>
      </w:pPr>
      <w:r w:rsidRPr="00F52F8D">
        <w:rPr>
          <w:rFonts w:ascii="Times New Roman" w:hAnsi="Times New Roman"/>
          <w:szCs w:val="22"/>
        </w:rPr>
        <w:t xml:space="preserve">Therefore, several previous studies stated that readiness was needed in the application of technology for </w:t>
      </w:r>
      <w:r w:rsidR="00153BB7">
        <w:rPr>
          <w:rFonts w:ascii="Times New Roman" w:hAnsi="Times New Roman"/>
          <w:szCs w:val="22"/>
          <w:lang w:val="id-ID"/>
        </w:rPr>
        <w:t>business imp</w:t>
      </w:r>
      <w:r w:rsidR="00153BB7">
        <w:rPr>
          <w:rFonts w:ascii="Times New Roman" w:hAnsi="Times New Roman"/>
          <w:szCs w:val="22"/>
        </w:rPr>
        <w:t>rovement</w:t>
      </w:r>
      <w:r w:rsidR="00BB4B3C">
        <w:rPr>
          <w:rFonts w:ascii="Times New Roman" w:hAnsi="Times New Roman"/>
          <w:szCs w:val="22"/>
          <w:lang w:val="id-ID"/>
        </w:rPr>
        <w:fldChar w:fldCharType="begin" w:fldLock="1"/>
      </w:r>
      <w:r w:rsidR="009437A8">
        <w:rPr>
          <w:rFonts w:ascii="Times New Roman" w:hAnsi="Times New Roman"/>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BB4B3C">
        <w:rPr>
          <w:rFonts w:ascii="Times New Roman" w:hAnsi="Times New Roman"/>
          <w:szCs w:val="22"/>
          <w:lang w:val="id-ID"/>
        </w:rPr>
        <w:fldChar w:fldCharType="separate"/>
      </w:r>
      <w:r w:rsidR="00932A2E" w:rsidRPr="00932A2E">
        <w:rPr>
          <w:rFonts w:ascii="Times New Roman" w:hAnsi="Times New Roman"/>
          <w:noProof/>
          <w:szCs w:val="22"/>
          <w:lang w:val="id-ID"/>
        </w:rPr>
        <w:t>[11]</w:t>
      </w:r>
      <w:r w:rsidR="00BB4B3C">
        <w:rPr>
          <w:rFonts w:ascii="Times New Roman" w:hAnsi="Times New Roman"/>
          <w:szCs w:val="22"/>
          <w:lang w:val="id-ID"/>
        </w:rPr>
        <w:fldChar w:fldCharType="end"/>
      </w:r>
      <w:r w:rsidR="00146D76">
        <w:rPr>
          <w:rFonts w:ascii="Times New Roman" w:hAnsi="Times New Roman"/>
          <w:szCs w:val="22"/>
          <w:lang w:val="id-ID"/>
        </w:rPr>
        <w:t xml:space="preserve">. </w:t>
      </w:r>
      <w:r w:rsidRPr="00F52F8D">
        <w:rPr>
          <w:rFonts w:ascii="Times New Roman" w:hAnsi="Times New Roman"/>
          <w:szCs w:val="22"/>
        </w:rPr>
        <w:t xml:space="preserve">Generally, </w:t>
      </w:r>
      <w:r w:rsidR="005A1D93" w:rsidRPr="005A1D93">
        <w:rPr>
          <w:rFonts w:ascii="Times New Roman" w:hAnsi="Times New Roman"/>
          <w:szCs w:val="22"/>
        </w:rPr>
        <w:t>Business Improvement is the performance of SMEs.</w:t>
      </w:r>
      <w:r w:rsidR="00B725E5">
        <w:rPr>
          <w:rFonts w:ascii="Times New Roman" w:hAnsi="Times New Roman"/>
          <w:szCs w:val="22"/>
          <w:lang w:val="id-ID"/>
        </w:rPr>
        <w:t xml:space="preserve"> </w:t>
      </w:r>
      <w:r w:rsidR="00146D76">
        <w:rPr>
          <w:rFonts w:ascii="Times New Roman" w:hAnsi="Times New Roman"/>
          <w:szCs w:val="22"/>
          <w:lang w:val="id-ID"/>
        </w:rPr>
        <w:t>This Study</w:t>
      </w:r>
      <w:r w:rsidRPr="00F52F8D">
        <w:rPr>
          <w:rFonts w:ascii="Times New Roman" w:hAnsi="Times New Roman"/>
          <w:szCs w:val="22"/>
        </w:rPr>
        <w:t xml:space="preserve"> </w:t>
      </w:r>
      <w:r w:rsidR="00146D76">
        <w:rPr>
          <w:rFonts w:ascii="Times New Roman" w:hAnsi="Times New Roman"/>
          <w:szCs w:val="22"/>
          <w:lang w:val="id-ID"/>
        </w:rPr>
        <w:t xml:space="preserve">research </w:t>
      </w:r>
      <w:r w:rsidRPr="00F52F8D">
        <w:rPr>
          <w:rFonts w:ascii="Times New Roman" w:hAnsi="Times New Roman"/>
          <w:szCs w:val="22"/>
        </w:rPr>
        <w:t>compile a technol</w:t>
      </w:r>
      <w:r w:rsidR="009054A4">
        <w:rPr>
          <w:rFonts w:ascii="Times New Roman" w:hAnsi="Times New Roman"/>
          <w:szCs w:val="22"/>
        </w:rPr>
        <w:t>ogy readiness model with the Tech</w:t>
      </w:r>
      <w:r w:rsidRPr="00F52F8D">
        <w:rPr>
          <w:rFonts w:ascii="Times New Roman" w:hAnsi="Times New Roman"/>
          <w:szCs w:val="22"/>
        </w:rPr>
        <w:t xml:space="preserve">noloy Readiness Index to support business </w:t>
      </w:r>
      <w:r w:rsidR="00690C22">
        <w:rPr>
          <w:rFonts w:ascii="Times New Roman" w:hAnsi="Times New Roman"/>
          <w:szCs w:val="22"/>
        </w:rPr>
        <w:t>improvement</w:t>
      </w:r>
      <w:r w:rsidRPr="00F52F8D">
        <w:rPr>
          <w:rFonts w:ascii="Times New Roman" w:hAnsi="Times New Roman"/>
          <w:szCs w:val="22"/>
        </w:rPr>
        <w:t>. The SME</w:t>
      </w:r>
      <w:r w:rsidR="006E6A0F">
        <w:rPr>
          <w:rFonts w:ascii="Times New Roman" w:hAnsi="Times New Roman"/>
          <w:szCs w:val="22"/>
          <w:lang w:val="id-ID"/>
        </w:rPr>
        <w:t>s</w:t>
      </w:r>
      <w:r w:rsidRPr="00F52F8D">
        <w:rPr>
          <w:rFonts w:ascii="Times New Roman" w:hAnsi="Times New Roman"/>
          <w:szCs w:val="22"/>
        </w:rPr>
        <w:t xml:space="preserve"> Digital Technology in question is based on Cloud Computing and the Internet of Thing.</w:t>
      </w:r>
      <w:r w:rsidR="00BB4B3C">
        <w:rPr>
          <w:rFonts w:ascii="Times New Roman" w:hAnsi="Times New Roman"/>
          <w:szCs w:val="22"/>
        </w:rPr>
        <w:fldChar w:fldCharType="begin" w:fldLock="1"/>
      </w:r>
      <w:r w:rsidR="00543AAC">
        <w:rPr>
          <w:rFonts w:ascii="Times New Roman" w:hAnsi="Times New Roman"/>
          <w:szCs w:val="22"/>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BB4B3C">
        <w:rPr>
          <w:rFonts w:ascii="Times New Roman" w:hAnsi="Times New Roman"/>
          <w:szCs w:val="22"/>
        </w:rPr>
        <w:fldChar w:fldCharType="separate"/>
      </w:r>
      <w:r w:rsidR="006E6A0F" w:rsidRPr="006E6A0F">
        <w:rPr>
          <w:rFonts w:ascii="Times New Roman" w:hAnsi="Times New Roman"/>
          <w:noProof/>
          <w:szCs w:val="22"/>
        </w:rPr>
        <w:t>[3]</w:t>
      </w:r>
      <w:r w:rsidR="00BB4B3C">
        <w:rPr>
          <w:rFonts w:ascii="Times New Roman" w:hAnsi="Times New Roman"/>
          <w:szCs w:val="22"/>
        </w:rPr>
        <w:fldChar w:fldCharType="end"/>
      </w:r>
      <w:r w:rsidRPr="00F52F8D">
        <w:rPr>
          <w:rFonts w:ascii="Times New Roman" w:hAnsi="Times New Roman"/>
          <w:szCs w:val="22"/>
        </w:rPr>
        <w:t xml:space="preserve"> Technology readiness is measured through an instrument, namely the Technology Readiness Index (TRI</w:t>
      </w:r>
      <w:r w:rsidR="00A36471">
        <w:rPr>
          <w:rFonts w:ascii="Times New Roman" w:hAnsi="Times New Roman"/>
          <w:szCs w:val="22"/>
          <w:lang w:val="id-ID"/>
        </w:rPr>
        <w:t>)</w:t>
      </w:r>
      <w:r w:rsidR="00146D76">
        <w:rPr>
          <w:rFonts w:ascii="Times New Roman" w:hAnsi="Times New Roman"/>
          <w:szCs w:val="22"/>
          <w:lang w:val="id-ID"/>
        </w:rPr>
        <w:t>.</w:t>
      </w:r>
      <w:r w:rsidRPr="00F52F8D">
        <w:rPr>
          <w:rFonts w:ascii="Times New Roman" w:hAnsi="Times New Roman"/>
          <w:szCs w:val="22"/>
        </w:rPr>
        <w:t xml:space="preserve"> </w:t>
      </w:r>
      <w:r w:rsidR="00146D76">
        <w:rPr>
          <w:rFonts w:ascii="Times New Roman" w:hAnsi="Times New Roman"/>
          <w:szCs w:val="22"/>
          <w:lang w:val="id-ID"/>
        </w:rPr>
        <w:t>It</w:t>
      </w:r>
      <w:r w:rsidRPr="00F52F8D">
        <w:rPr>
          <w:rFonts w:ascii="Times New Roman" w:hAnsi="Times New Roman"/>
          <w:szCs w:val="22"/>
        </w:rPr>
        <w:t xml:space="preserve"> has four dimensions consisting of: optimism, </w:t>
      </w:r>
      <w:r w:rsidR="00A36471">
        <w:rPr>
          <w:rFonts w:ascii="Times New Roman" w:hAnsi="Times New Roman"/>
          <w:szCs w:val="22"/>
          <w:lang w:val="id-ID"/>
        </w:rPr>
        <w:t>i</w:t>
      </w:r>
      <w:r w:rsidR="00F57E52">
        <w:rPr>
          <w:rFonts w:ascii="Times New Roman" w:hAnsi="Times New Roman"/>
          <w:szCs w:val="22"/>
        </w:rPr>
        <w:t>nnovativeness</w:t>
      </w:r>
      <w:r w:rsidR="00A36471">
        <w:rPr>
          <w:rFonts w:ascii="Times New Roman" w:hAnsi="Times New Roman"/>
          <w:szCs w:val="22"/>
          <w:lang w:val="id-ID"/>
        </w:rPr>
        <w:t xml:space="preserve">, </w:t>
      </w:r>
      <w:r w:rsidRPr="00F52F8D">
        <w:rPr>
          <w:rFonts w:ascii="Times New Roman" w:hAnsi="Times New Roman"/>
          <w:szCs w:val="22"/>
        </w:rPr>
        <w:t>discomfort and insecurity with a total of 36 indicators</w:t>
      </w:r>
      <w:r w:rsidR="00A36471">
        <w:rPr>
          <w:rFonts w:ascii="Times New Roman" w:hAnsi="Times New Roman"/>
          <w:szCs w:val="22"/>
          <w:lang w:val="id-ID"/>
        </w:rPr>
        <w:t xml:space="preserve"> </w:t>
      </w:r>
      <w:r w:rsidR="00BB4B3C" w:rsidRPr="002E462E">
        <w:rPr>
          <w:rFonts w:ascii="Times New Roman" w:hAnsi="Times New Roman"/>
          <w:noProof/>
          <w:szCs w:val="22"/>
          <w:lang w:val="id-ID"/>
        </w:rPr>
        <w:fldChar w:fldCharType="begin" w:fldLock="1"/>
      </w:r>
      <w:r w:rsidR="002E462E" w:rsidRPr="002E462E">
        <w:rPr>
          <w:rFonts w:ascii="Times New Roman" w:hAnsi="Times New Roman"/>
          <w:noProof/>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BB4B3C" w:rsidRPr="002E462E">
        <w:rPr>
          <w:rFonts w:ascii="Times New Roman" w:hAnsi="Times New Roman"/>
          <w:noProof/>
          <w:szCs w:val="22"/>
          <w:lang w:val="id-ID"/>
        </w:rPr>
        <w:fldChar w:fldCharType="separate"/>
      </w:r>
      <w:r w:rsidR="009437A8" w:rsidRPr="002E462E">
        <w:rPr>
          <w:rFonts w:ascii="Times New Roman" w:hAnsi="Times New Roman"/>
          <w:noProof/>
          <w:szCs w:val="22"/>
          <w:lang w:val="id-ID"/>
        </w:rPr>
        <w:t>[11]</w:t>
      </w:r>
      <w:r w:rsidR="00BB4B3C" w:rsidRPr="002E462E">
        <w:rPr>
          <w:rFonts w:ascii="Times New Roman" w:hAnsi="Times New Roman"/>
          <w:noProof/>
          <w:szCs w:val="22"/>
          <w:lang w:val="id-ID"/>
        </w:rPr>
        <w:fldChar w:fldCharType="end"/>
      </w:r>
      <w:r w:rsidR="00A36471">
        <w:rPr>
          <w:rFonts w:ascii="Times New Roman" w:hAnsi="Times New Roman"/>
          <w:noProof/>
          <w:szCs w:val="22"/>
          <w:lang w:val="id-ID"/>
        </w:rPr>
        <w:t>.</w:t>
      </w:r>
      <w:r w:rsidR="00056DB8">
        <w:rPr>
          <w:rFonts w:ascii="Times New Roman" w:hAnsi="Times New Roman"/>
          <w:noProof/>
          <w:szCs w:val="22"/>
          <w:lang w:val="id-ID"/>
        </w:rPr>
        <w:t xml:space="preserve"> </w:t>
      </w:r>
      <w:r w:rsidR="00331D93" w:rsidRPr="002E462E">
        <w:rPr>
          <w:rFonts w:ascii="Times New Roman" w:hAnsi="Times New Roman"/>
          <w:noProof/>
          <w:szCs w:val="22"/>
          <w:lang w:val="id-ID"/>
        </w:rPr>
        <w:t>In</w:t>
      </w:r>
      <w:r w:rsidRPr="002E462E">
        <w:rPr>
          <w:rFonts w:ascii="Times New Roman" w:hAnsi="Times New Roman"/>
          <w:szCs w:val="22"/>
        </w:rPr>
        <w:t xml:space="preserve"> this case,</w:t>
      </w:r>
      <w:r w:rsidR="002E462E">
        <w:rPr>
          <w:rFonts w:ascii="Times New Roman" w:hAnsi="Times New Roman"/>
          <w:szCs w:val="22"/>
          <w:lang w:val="id-ID"/>
        </w:rPr>
        <w:t xml:space="preserve"> measure of business improvement</w:t>
      </w:r>
      <w:r w:rsidRPr="002E462E">
        <w:rPr>
          <w:rFonts w:ascii="Times New Roman" w:hAnsi="Times New Roman"/>
          <w:szCs w:val="22"/>
        </w:rPr>
        <w:t xml:space="preserve"> experts suggest increasing sales turnover, workfo</w:t>
      </w:r>
      <w:r w:rsidR="00056DB8">
        <w:rPr>
          <w:rFonts w:ascii="Times New Roman" w:hAnsi="Times New Roman"/>
          <w:szCs w:val="22"/>
        </w:rPr>
        <w:t>rce growth, and customer growth</w:t>
      </w:r>
      <w:r w:rsidR="00056DB8">
        <w:rPr>
          <w:rFonts w:ascii="Times New Roman" w:hAnsi="Times New Roman"/>
          <w:szCs w:val="22"/>
          <w:lang w:val="id-ID"/>
        </w:rPr>
        <w:t xml:space="preserve">. </w:t>
      </w:r>
      <w:r w:rsidRPr="00F52F8D">
        <w:rPr>
          <w:rFonts w:ascii="Times New Roman" w:hAnsi="Times New Roman"/>
          <w:szCs w:val="22"/>
        </w:rPr>
        <w:t>The TRI model approach states that readiness level refers to a person's tendency to use new technology in achieving their goals both in everyday life and in the world of work. Based on this it can be said that the TRI method can be used to solve application problems</w:t>
      </w:r>
      <w:r w:rsidR="00A36471">
        <w:rPr>
          <w:rFonts w:ascii="Times New Roman" w:hAnsi="Times New Roman"/>
          <w:szCs w:val="22"/>
          <w:lang w:val="id-ID"/>
        </w:rPr>
        <w:t>for</w:t>
      </w:r>
      <w:r w:rsidRPr="00F52F8D">
        <w:rPr>
          <w:rFonts w:ascii="Times New Roman" w:hAnsi="Times New Roman"/>
          <w:szCs w:val="22"/>
        </w:rPr>
        <w:t xml:space="preserve"> business </w:t>
      </w:r>
      <w:r w:rsidR="00A36471">
        <w:rPr>
          <w:rFonts w:ascii="Times New Roman" w:hAnsi="Times New Roman"/>
          <w:szCs w:val="22"/>
          <w:lang w:val="id-ID"/>
        </w:rPr>
        <w:t>improvement.</w:t>
      </w:r>
      <w:r w:rsidRPr="00F52F8D">
        <w:rPr>
          <w:rFonts w:ascii="Times New Roman" w:hAnsi="Times New Roman"/>
          <w:szCs w:val="22"/>
        </w:rPr>
        <w:t xml:space="preserve"> </w:t>
      </w:r>
    </w:p>
    <w:p w:rsidR="00C774C3" w:rsidRPr="00056DB8" w:rsidRDefault="00541D17" w:rsidP="00BC55D5">
      <w:pPr>
        <w:shd w:val="clear" w:color="auto" w:fill="FFFFFF"/>
        <w:ind w:firstLine="284"/>
        <w:jc w:val="both"/>
        <w:rPr>
          <w:rFonts w:ascii="Times New Roman" w:hAnsi="Times New Roman"/>
          <w:iCs/>
          <w:szCs w:val="22"/>
          <w:lang w:val="id-ID"/>
        </w:rPr>
      </w:pPr>
      <w:r w:rsidRPr="00541D17">
        <w:rPr>
          <w:rFonts w:ascii="Times New Roman" w:hAnsi="Times New Roman"/>
          <w:iCs/>
        </w:rPr>
        <w:t xml:space="preserve">In the era of the Industrial Revolution 4.0 and in the New Normal Era after the Covid 19 Pandemic, SMEs must adopt digital technology in order to survive. This condition is required to provide online services that depend on network and system connectivity. Data and information exchange needs to be done quickly, human work systems are largely replaced by technology. Indicators of the success of business improvement still use the performance measurement method, to fill the gap in the problem of authentic </w:t>
      </w:r>
      <w:r w:rsidRPr="00056DB8">
        <w:rPr>
          <w:rFonts w:ascii="Times New Roman" w:hAnsi="Times New Roman"/>
          <w:iCs/>
        </w:rPr>
        <w:t xml:space="preserve">assessment in the use of technology for business development. This paper will try to present the results of research on the technology readiness of Small and Medium Enterprises for business </w:t>
      </w:r>
      <w:r w:rsidR="00BC55D5" w:rsidRPr="00056DB8">
        <w:rPr>
          <w:rFonts w:ascii="Times New Roman" w:hAnsi="Times New Roman"/>
          <w:iCs/>
          <w:lang w:val="id-ID"/>
        </w:rPr>
        <w:t xml:space="preserve">improvement. </w:t>
      </w:r>
      <w:r w:rsidR="009437A8" w:rsidRPr="00056DB8">
        <w:rPr>
          <w:rFonts w:ascii="Times New Roman" w:hAnsi="Times New Roman"/>
          <w:iCs/>
        </w:rPr>
        <w:t xml:space="preserve">This study aims to </w:t>
      </w:r>
      <w:r w:rsidR="00BC55D5" w:rsidRPr="00056DB8">
        <w:rPr>
          <w:rFonts w:ascii="Times New Roman" w:hAnsi="Times New Roman"/>
          <w:iCs/>
        </w:rPr>
        <w:t>determine the digital technology 4.0 of SMEs in Malang City</w:t>
      </w:r>
      <w:r w:rsidR="009437A8" w:rsidRPr="00056DB8">
        <w:rPr>
          <w:rFonts w:ascii="Times New Roman" w:hAnsi="Times New Roman"/>
          <w:iCs/>
          <w:lang w:val="id-ID"/>
        </w:rPr>
        <w:t xml:space="preserve"> and </w:t>
      </w:r>
      <w:r w:rsidR="00BC55D5" w:rsidRPr="00056DB8">
        <w:rPr>
          <w:rFonts w:ascii="Times New Roman" w:hAnsi="Times New Roman"/>
          <w:iCs/>
        </w:rPr>
        <w:t>analyze the readiness of SMEs in Malang City in using Technology for Business Improvement.</w:t>
      </w:r>
    </w:p>
    <w:p w:rsidR="003938D9" w:rsidRPr="00056DB8" w:rsidRDefault="00950F37" w:rsidP="00BD7E66">
      <w:pPr>
        <w:pStyle w:val="Section"/>
        <w:spacing w:before="0"/>
        <w:rPr>
          <w:rFonts w:ascii="Times New Roman" w:hAnsi="Times New Roman"/>
        </w:rPr>
      </w:pPr>
      <w:r w:rsidRPr="00056DB8">
        <w:rPr>
          <w:rFonts w:ascii="Times New Roman" w:hAnsi="Times New Roman"/>
        </w:rPr>
        <w:t>Method</w:t>
      </w:r>
    </w:p>
    <w:p w:rsidR="00605E74" w:rsidRPr="00605E74" w:rsidRDefault="00D959EE" w:rsidP="00D959EE">
      <w:pPr>
        <w:pStyle w:val="BodytextIndented"/>
        <w:ind w:firstLine="0"/>
        <w:rPr>
          <w:rFonts w:ascii="Times New Roman" w:hAnsi="Times New Roman"/>
          <w:noProof/>
          <w:color w:val="auto"/>
          <w:lang w:val="id-ID"/>
        </w:rPr>
      </w:pPr>
      <w:r w:rsidRPr="00056DB8">
        <w:rPr>
          <w:rFonts w:ascii="Times New Roman" w:hAnsi="Times New Roman"/>
          <w:iCs w:val="0"/>
          <w:color w:val="auto"/>
          <w:lang w:val="en-GB"/>
        </w:rPr>
        <w:t>This type of res</w:t>
      </w:r>
      <w:r w:rsidR="009437A8" w:rsidRPr="00056DB8">
        <w:rPr>
          <w:rFonts w:ascii="Times New Roman" w:hAnsi="Times New Roman"/>
          <w:iCs w:val="0"/>
          <w:color w:val="auto"/>
          <w:lang w:val="en-GB"/>
        </w:rPr>
        <w:t>earch is surve</w:t>
      </w:r>
      <w:r w:rsidR="00924F59">
        <w:rPr>
          <w:rFonts w:ascii="Times New Roman" w:hAnsi="Times New Roman"/>
          <w:iCs w:val="0"/>
          <w:color w:val="auto"/>
          <w:lang w:val="id-ID"/>
        </w:rPr>
        <w:t>y</w:t>
      </w:r>
      <w:r w:rsidR="003A2672">
        <w:rPr>
          <w:rFonts w:ascii="Times New Roman" w:hAnsi="Times New Roman"/>
          <w:iCs w:val="0"/>
          <w:color w:val="auto"/>
          <w:lang w:val="id-ID"/>
        </w:rPr>
        <w:t xml:space="preserve"> r</w:t>
      </w:r>
      <w:r w:rsidRPr="00056DB8">
        <w:rPr>
          <w:rFonts w:ascii="Times New Roman" w:hAnsi="Times New Roman"/>
          <w:iCs w:val="0"/>
          <w:color w:val="auto"/>
          <w:lang w:val="en-GB"/>
        </w:rPr>
        <w:t>esearch. Survey research is research conducted on large or small populations, but the data studied is data from a sample taken from that population</w:t>
      </w:r>
      <w:r w:rsidRPr="00D959EE">
        <w:rPr>
          <w:rFonts w:ascii="Times New Roman" w:hAnsi="Times New Roman"/>
          <w:iCs w:val="0"/>
          <w:color w:val="auto"/>
          <w:lang w:val="en-GB"/>
        </w:rPr>
        <w:t>, so that relative incidents, distributions, and relationships between sociological and psychological variables are found</w:t>
      </w:r>
      <w:r w:rsidR="00605E74">
        <w:rPr>
          <w:rFonts w:ascii="Times New Roman" w:hAnsi="Times New Roman"/>
          <w:iCs w:val="0"/>
          <w:color w:val="auto"/>
          <w:lang w:val="id-ID"/>
        </w:rPr>
        <w:t>.</w:t>
      </w:r>
    </w:p>
    <w:p w:rsidR="00A408EB" w:rsidRDefault="00D959EE" w:rsidP="00D959EE">
      <w:pPr>
        <w:pStyle w:val="BodytextIndented"/>
        <w:ind w:firstLine="0"/>
        <w:rPr>
          <w:rFonts w:ascii="Times New Roman" w:hAnsi="Times New Roman"/>
          <w:iCs w:val="0"/>
          <w:color w:val="auto"/>
          <w:lang w:val="en-GB"/>
        </w:rPr>
      </w:pPr>
      <w:r w:rsidRPr="00D959EE">
        <w:rPr>
          <w:rFonts w:ascii="Times New Roman" w:hAnsi="Times New Roman"/>
          <w:iCs w:val="0"/>
          <w:color w:val="auto"/>
          <w:lang w:val="en-GB"/>
        </w:rPr>
        <w:t>Research procedures include determining the study and research object, compiling the problem formulation, determining research objectives, making questionnaires, collecting questionnaire data, testing validity and reliability, analyzing data, conducting Model Testing, Results and Discussion and conclusions. The data collection technique uses the online Google form questionnaire method and telephone interviews due to the Covid-19 pandemic conditions which do not allow face-to-face contact. The population in this study were 92 Small and Medium Business Owners who already have digital technology 4.0 in Malang City as many as 92 SMEs with medium-sized businesses. The sample taken in this study is at least 25% of the population</w:t>
      </w:r>
      <w:r w:rsidR="00A36471">
        <w:rPr>
          <w:rFonts w:ascii="Times New Roman" w:hAnsi="Times New Roman"/>
          <w:iCs w:val="0"/>
          <w:color w:val="auto"/>
          <w:lang w:val="id-ID"/>
        </w:rPr>
        <w:t xml:space="preserve"> </w:t>
      </w:r>
      <w:r w:rsidR="00BB4B3C">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{"citationItems":[{"id":"ITEM-1","itemData":{"DOI":"https://isbn.perpusnas.go.id/Account/SearchBuku?searchCat=Pengarang&amp;searchTxt=arikunto","ISBN":"9788578110796","ISSN":"1098-6596","PMID":"25246403","abstract":"Prosedur penelitian: suatu pendekatan praktik","author":[{"dropping-particle":"","family":"Arikunto","given":"Suharsimi","non-dropping-particle":"","parse-names":false,"suffix":""}],"edition":"2018","id":"ITEM-1","issued":{"date-parts":[["2018"]]},"publisher":"Rineka Cipta","publisher-place":"Jakarta","title":"Prosedur penelitian: suatu pendekatan praktik","type":"book"},"uris":["http://www.mendeley.com/documents/?uuid=e3bb9078-5b31-4c0e-b8e1-b551c52ed8ee"]}],"mendeley":{"formattedCitation":"[12]","plainTextFormattedCitation":"[12]","previouslyFormattedCitation":"[12]"},"properties":{"noteIndex":0},"schema":"https://github.com/citation-style-language/schema/raw/master/csl-citation.json"}</w:instrText>
      </w:r>
      <w:r w:rsidR="00BB4B3C">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[12]</w:t>
      </w:r>
      <w:r w:rsidR="00BB4B3C">
        <w:rPr>
          <w:rFonts w:ascii="Times New Roman" w:hAnsi="Times New Roman"/>
          <w:iCs w:val="0"/>
          <w:color w:val="auto"/>
          <w:lang w:val="en-GB"/>
        </w:rPr>
        <w:fldChar w:fldCharType="end"/>
      </w:r>
      <w:r w:rsidR="00A36471">
        <w:rPr>
          <w:rFonts w:ascii="Times New Roman" w:hAnsi="Times New Roman"/>
          <w:iCs w:val="0"/>
          <w:color w:val="auto"/>
          <w:lang w:val="id-ID"/>
        </w:rPr>
        <w:t>.</w:t>
      </w:r>
      <w:r w:rsidRPr="00D959EE">
        <w:rPr>
          <w:rFonts w:ascii="Times New Roman" w:hAnsi="Times New Roman"/>
          <w:iCs w:val="0"/>
          <w:color w:val="auto"/>
          <w:lang w:val="en-GB"/>
        </w:rPr>
        <w:t xml:space="preserve"> In this study the sample taken is 50 SMEs in Malang City with digital technology in the medium business cluster. The data processing technique was performed using excel  and data analysis using SEM PLS 3 model</w:t>
      </w:r>
      <w:r w:rsidR="00056DB8">
        <w:rPr>
          <w:rFonts w:ascii="Times New Roman" w:hAnsi="Times New Roman"/>
          <w:iCs w:val="0"/>
          <w:color w:val="auto"/>
          <w:lang w:val="id-ID"/>
        </w:rPr>
        <w:t xml:space="preserve"> </w:t>
      </w:r>
      <w:r w:rsidR="00BB4B3C">
        <w:rPr>
          <w:rFonts w:ascii="Times New Roman" w:hAnsi="Times New Roman"/>
          <w:iCs w:val="0"/>
          <w:color w:val="auto"/>
          <w:lang w:val="id-ID"/>
        </w:rPr>
        <w:fldChar w:fldCharType="begin" w:fldLock="1"/>
      </w:r>
      <w:r w:rsidR="003A2672">
        <w:rPr>
          <w:rFonts w:ascii="Times New Roman" w:hAnsi="Times New Roman"/>
          <w:iCs w:val="0"/>
          <w:color w:val="auto"/>
          <w:lang w:val="id-ID"/>
        </w:rPr>
        <w:instrText>ADDIN CSL_CITATION {"citationItems":[{"id":"ITEM-1","itemData":{"author":[{"dropping-particle":"","family":"Ghozali","given":"Imam","non-dropping-particle":"","parse-names":false,"suffix":""}],"id":"ITEM-1","issued":{"date-parts":[["2008"]]},"publisher":"Badan Penerbit Universitas Diponegoro","title":"Structural equation modeling: Metode alternatif dengan partial least square (pls)","type":"book"},"uris":["http://www.mendeley.com/documents/?uuid=fc5025eb-1f5e-4044-962d-a9f4acb3650a"]}],"mendeley":{"formattedCitation":"[13]","plainTextFormattedCitation":"[13]","previouslyFormattedCitation":"[13]"},"properties":{"noteIndex":0},"schema":"https://github.com/citation-style-language/schema/raw/master/csl-citation.json"}</w:instrText>
      </w:r>
      <w:r w:rsidR="00BB4B3C">
        <w:rPr>
          <w:rFonts w:ascii="Times New Roman" w:hAnsi="Times New Roman"/>
          <w:iCs w:val="0"/>
          <w:color w:val="auto"/>
          <w:lang w:val="id-ID"/>
        </w:rPr>
        <w:fldChar w:fldCharType="separate"/>
      </w:r>
      <w:r w:rsidR="00DE61B6" w:rsidRPr="00DE61B6">
        <w:rPr>
          <w:rFonts w:ascii="Times New Roman" w:hAnsi="Times New Roman"/>
          <w:iCs w:val="0"/>
          <w:noProof/>
          <w:color w:val="auto"/>
          <w:lang w:val="id-ID"/>
        </w:rPr>
        <w:t>[13]</w:t>
      </w:r>
      <w:r w:rsidR="00BB4B3C">
        <w:rPr>
          <w:rFonts w:ascii="Times New Roman" w:hAnsi="Times New Roman"/>
          <w:iCs w:val="0"/>
          <w:color w:val="auto"/>
          <w:lang w:val="id-ID"/>
        </w:rPr>
        <w:fldChar w:fldCharType="end"/>
      </w:r>
      <w:r w:rsidRPr="00D959EE">
        <w:rPr>
          <w:rFonts w:ascii="Times New Roman" w:hAnsi="Times New Roman"/>
          <w:iCs w:val="0"/>
          <w:color w:val="auto"/>
          <w:lang w:val="en-GB"/>
        </w:rPr>
        <w:t xml:space="preserve"> The measurement scale to determine the questionnaire with a linkert scale of 1-5 with the provisions Strongly Disagree = 1 Disagree = 2 Neutral = 3 Agree = 4 Strongly Agree = 5. </w:t>
      </w:r>
      <w:r w:rsidR="00BB4B3C">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{"citationItems":[{"id":"ITEM-1","itemData":{"author":[{"dropping-particle":"","family":"Sugiyono","given":"D R","non-dropping-particle":"","parse-names":false,"suffix":""}],"container-title":"Bandung: CV. Alfabeta","id":"ITEM-1","issued":{"date-parts":[["2006"]]},"title":"Statistika untuk penelitian","type":"article-journal"},"uris":["http://www.mendeley.com/documents/?uuid=3a3e037f-0820-4408-98c1-2a744d2aa353"]}],"mendeley":{"formattedCitation":"[14]","plainTextFormattedCitation":"[14]","previouslyFormattedCitation":"[14]"},"properties":{"noteIndex":0},"schema":"https://github.com/citation-style-language/schema/raw/master/csl-citation.json"}</w:instrText>
      </w:r>
      <w:r w:rsidR="00BB4B3C">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[14]</w:t>
      </w:r>
      <w:r w:rsidR="00BB4B3C">
        <w:rPr>
          <w:rFonts w:ascii="Times New Roman" w:hAnsi="Times New Roman"/>
          <w:iCs w:val="0"/>
          <w:color w:val="auto"/>
          <w:lang w:val="en-GB"/>
        </w:rPr>
        <w:fldChar w:fldCharType="end"/>
      </w:r>
    </w:p>
    <w:p w:rsidR="00177E4A" w:rsidRDefault="00D959EE" w:rsidP="00D959EE">
      <w:pPr>
        <w:pStyle w:val="BodytextIndented"/>
        <w:ind w:firstLine="0"/>
      </w:pPr>
      <w:r w:rsidRPr="00D959EE">
        <w:rPr>
          <w:rFonts w:ascii="Times New Roman" w:hAnsi="Times New Roman"/>
          <w:iCs w:val="0"/>
          <w:color w:val="auto"/>
          <w:lang w:val="en-GB"/>
        </w:rPr>
        <w:t>The research model can be described as follows:</w:t>
      </w:r>
    </w:p>
    <w:p w:rsidR="00445617" w:rsidRPr="00A36471" w:rsidRDefault="00056DB8" w:rsidP="00445617">
      <w:pPr>
        <w:pStyle w:val="BodytextIndented"/>
        <w:ind w:firstLine="0"/>
        <w:rPr>
          <w:rFonts w:ascii="Times New Roman" w:hAnsi="Times New Roman"/>
          <w:lang w:val="id-ID"/>
        </w:rPr>
      </w:pPr>
      <w:r>
        <w:rPr>
          <w:rFonts w:ascii="Times New Roman" w:hAnsi="Times New Roman"/>
          <w:lang w:val="id-ID"/>
        </w:rPr>
        <w:t xml:space="preserve">Figure 1 </w:t>
      </w:r>
      <w:r w:rsidR="00445617" w:rsidRPr="0023711A">
        <w:rPr>
          <w:rFonts w:ascii="Times New Roman" w:hAnsi="Times New Roman"/>
        </w:rPr>
        <w:t xml:space="preserve">Model Path Diagram </w:t>
      </w:r>
      <w:r w:rsidR="00445617">
        <w:rPr>
          <w:rFonts w:ascii="Times New Roman" w:hAnsi="Times New Roman"/>
        </w:rPr>
        <w:t>1 det</w:t>
      </w:r>
      <w:r>
        <w:rPr>
          <w:rFonts w:ascii="Times New Roman" w:hAnsi="Times New Roman"/>
          <w:lang w:val="id-ID"/>
        </w:rPr>
        <w:t>er</w:t>
      </w:r>
      <w:r w:rsidR="00445617">
        <w:rPr>
          <w:rFonts w:ascii="Times New Roman" w:hAnsi="Times New Roman"/>
        </w:rPr>
        <w:t>mine</w:t>
      </w:r>
      <w:r w:rsidR="00445617" w:rsidRPr="0023711A">
        <w:rPr>
          <w:rFonts w:ascii="Times New Roman" w:hAnsi="Times New Roman"/>
        </w:rPr>
        <w:t xml:space="preserve"> that the Technology Readiness </w:t>
      </w:r>
      <w:r w:rsidR="00BF6894" w:rsidRPr="0023711A">
        <w:rPr>
          <w:rFonts w:ascii="Times New Roman" w:hAnsi="Times New Roman"/>
        </w:rPr>
        <w:t>variables</w:t>
      </w:r>
      <w:r w:rsidR="00445617" w:rsidRPr="0023711A">
        <w:rPr>
          <w:rFonts w:ascii="Times New Roman" w:hAnsi="Times New Roman"/>
        </w:rPr>
        <w:t xml:space="preserve"> consisting of </w:t>
      </w:r>
      <w:r w:rsidR="00A36471" w:rsidRPr="0023711A">
        <w:rPr>
          <w:rFonts w:ascii="Times New Roman" w:hAnsi="Times New Roman"/>
        </w:rPr>
        <w:t xml:space="preserve">optimism (x1), innovativeness (x2), insecurity (x3) and discomfort </w:t>
      </w:r>
      <w:r w:rsidR="00445617" w:rsidRPr="0023711A">
        <w:rPr>
          <w:rFonts w:ascii="Times New Roman" w:hAnsi="Times New Roman"/>
        </w:rPr>
        <w:t xml:space="preserve">(X4) </w:t>
      </w:r>
      <w:r w:rsidR="00BB4B3C">
        <w:rPr>
          <w:rFonts w:ascii="Times New Roman" w:hAnsi="Times New Roman"/>
        </w:rPr>
        <w:fldChar w:fldCharType="begin" w:fldLock="1"/>
      </w:r>
      <w:r w:rsidR="003A2672">
        <w:rPr>
          <w:rFonts w:ascii="Times New Roman" w:hAnsi="Times New Roman"/>
        </w:rPr>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BB4B3C">
        <w:rPr>
          <w:rFonts w:ascii="Times New Roman" w:hAnsi="Times New Roman"/>
        </w:rPr>
        <w:fldChar w:fldCharType="separate"/>
      </w:r>
      <w:r w:rsidR="00DE61B6" w:rsidRPr="00DE61B6">
        <w:rPr>
          <w:rFonts w:ascii="Times New Roman" w:hAnsi="Times New Roman"/>
          <w:noProof/>
        </w:rPr>
        <w:t>[15]</w:t>
      </w:r>
      <w:r w:rsidR="00BB4B3C">
        <w:rPr>
          <w:rFonts w:ascii="Times New Roman" w:hAnsi="Times New Roman"/>
        </w:rPr>
        <w:fldChar w:fldCharType="end"/>
      </w:r>
      <w:r w:rsidR="003A2672">
        <w:rPr>
          <w:rFonts w:ascii="Times New Roman" w:hAnsi="Times New Roman"/>
          <w:lang w:val="id-ID"/>
        </w:rPr>
        <w:t xml:space="preserve"> </w:t>
      </w:r>
      <w:r w:rsidR="00445617" w:rsidRPr="0023711A">
        <w:rPr>
          <w:rFonts w:ascii="Times New Roman" w:hAnsi="Times New Roman"/>
        </w:rPr>
        <w:t xml:space="preserve">will affect business improvement in the form of sales turnover (Y1) and the number of customer (Y2) </w:t>
      </w:r>
      <w:r w:rsidR="00BB4B3C">
        <w:rPr>
          <w:rFonts w:ascii="Times New Roman" w:hAnsi="Times New Roman"/>
        </w:rPr>
        <w:fldChar w:fldCharType="begin" w:fldLock="1"/>
      </w:r>
      <w:r w:rsidR="003A2672">
        <w:rPr>
          <w:rFonts w:ascii="Times New Roman" w:hAnsi="Times New Roman"/>
        </w:rPr>
        <w:instrText>ADDIN CSL_CITATION {"citationItems":[{"id":"ITEM-1","itemData":{"DOI":"10.35724/jies.v9i1.703","ISSN":"2085-8779","abstract":"Penelitian ini bertujuan untuk menganalisis kinerja UMKM khususnya pada sektor Industri Kecil Formal yang ada di Kabupaten Merauke. Penelitian ini menggunakan pendekatan deskriptif kualitatif dengan menggunakan data primer dan sekunder. Objek dalam penelitian ini adalah UMKM sektor industri kecil formal yang terdaftar di Dinas Perindustrian dan Perdagangan Kabupaten Merauke yang seluruhnya berjumlah 484 unit. Hasil penelitian menunjukkan pada tahun 2017 tingkat pertumbuhan penjualan UMKM sektor industri kecil formal di kabupaten Merauke mengalami peningkatan dari 3,5% menjadi 4,2%, tingkat pertumbuhan modal mengalami penurunan dari 4,6% menjadi 3,7%, tingkat pertumbuhan tenaga kerja relatif sama hanya mengalami peningkatan sebesar 0,5%, tingkat pertumbuhan pasar mengalami peningkatan dari 14% menjadi 17%, tiingkat pertumbuhan laba mengalami peningkatan dari 2,9% menjadi 5,2%. Secara keseluruhan kinerja UMKM sektor industri kecil formal masih tergolong rendah. Hampir semua indikator kinerja mengalami peningkatan tetapi peningkatannya masih rendah.","author":[{"dropping-particle":"","family":"Kore","given":"Elisabeth Lia Riani","non-dropping-particle":"","parse-names":false,"suffix":""},{"dropping-particle":"","family":"Septarini","given":"Dina Fitri","non-dropping-particle":"","parse-names":false,"suffix":""}],"container-title":"Jurnal Ilmu Ekonomi &amp; Sosial","id":"ITEM-1","issue":"1","issued":{"date-parts":[["2018"]]},"page":"22-37","title":"ANALISIS KINERJA USAHA MIKRO KECIL DAN MENENGAH (UMKM) (Studi Kasus Pada UMKM Sektor Industri Kecil Formal Di Kabupaten Merauke)","type":"article-journal","volume":"9"},"uris":["http://www.mendeley.com/documents/?uuid=b25caae6-b462-46af-810a-1de4d64373e9"]}],"mendeley":{"formattedCitation":"[16]","plainTextFormattedCitation":"[16]","previouslyFormattedCitation":"[16]"},"properties":{"noteIndex":0},"schema":"https://github.com/citation-style-language/schema/raw/master/csl-citation.json"}</w:instrText>
      </w:r>
      <w:r w:rsidR="00BB4B3C">
        <w:rPr>
          <w:rFonts w:ascii="Times New Roman" w:hAnsi="Times New Roman"/>
        </w:rPr>
        <w:fldChar w:fldCharType="separate"/>
      </w:r>
      <w:r w:rsidR="00DE61B6" w:rsidRPr="00DE61B6">
        <w:rPr>
          <w:rFonts w:ascii="Times New Roman" w:hAnsi="Times New Roman"/>
          <w:noProof/>
        </w:rPr>
        <w:t>[16]</w:t>
      </w:r>
      <w:r w:rsidR="00BB4B3C">
        <w:rPr>
          <w:rFonts w:ascii="Times New Roman" w:hAnsi="Times New Roman"/>
        </w:rPr>
        <w:fldChar w:fldCharType="end"/>
      </w:r>
      <w:r w:rsidR="00A36471">
        <w:rPr>
          <w:rFonts w:ascii="Times New Roman" w:hAnsi="Times New Roman"/>
          <w:lang w:val="id-ID"/>
        </w:rPr>
        <w:t>.</w:t>
      </w:r>
    </w:p>
    <w:p w:rsidR="00A36471" w:rsidRPr="00A36471" w:rsidRDefault="00A36471" w:rsidP="00445617">
      <w:pPr>
        <w:pStyle w:val="BodytextIndented"/>
        <w:ind w:firstLine="0"/>
        <w:rPr>
          <w:rFonts w:ascii="Times New Roman" w:hAnsi="Times New Roman"/>
          <w:lang w:val="id-ID"/>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Pr="00AC605A" w:rsidRDefault="009171AE" w:rsidP="00445617">
      <w:pPr>
        <w:pStyle w:val="BodytextIndented"/>
        <w:ind w:firstLine="0"/>
        <w:rPr>
          <w:rFonts w:ascii="Times New Roman" w:hAnsi="Times New Roman"/>
          <w:lang w:val="id-ID"/>
        </w:rPr>
      </w:pPr>
      <w:r>
        <w:rPr>
          <w:noProof/>
          <w:lang w:val="id-ID" w:eastAsia="id-ID"/>
        </w:rPr>
        <w:drawing>
          <wp:anchor distT="0" distB="0" distL="114300" distR="114300" simplePos="0" relativeHeight="251658240" behindDoc="1" locked="0" layoutInCell="1" allowOverlap="1">
            <wp:simplePos x="0" y="0"/>
            <wp:positionH relativeFrom="column">
              <wp:posOffset>347345</wp:posOffset>
            </wp:positionH>
            <wp:positionV relativeFrom="paragraph">
              <wp:posOffset>-449580</wp:posOffset>
            </wp:positionV>
            <wp:extent cx="5066030" cy="2800350"/>
            <wp:effectExtent l="19050" t="0" r="127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7811" b="9360"/>
                    <a:stretch>
                      <a:fillRect/>
                    </a:stretch>
                  </pic:blipFill>
                  <pic:spPr bwMode="auto">
                    <a:xfrm>
                      <a:off x="0" y="0"/>
                      <a:ext cx="5066030" cy="2800350"/>
                    </a:xfrm>
                    <a:prstGeom prst="rect">
                      <a:avLst/>
                    </a:prstGeom>
                    <a:noFill/>
                    <a:ln w="9525">
                      <a:noFill/>
                      <a:miter lim="800000"/>
                      <a:headEnd/>
                      <a:tailEnd/>
                    </a:ln>
                  </pic:spPr>
                </pic:pic>
              </a:graphicData>
            </a:graphic>
          </wp:anchor>
        </w:drawing>
      </w: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D81811" w:rsidRPr="00605E74" w:rsidRDefault="00D81811" w:rsidP="00605E74">
      <w:pPr>
        <w:pStyle w:val="BodytextIndented"/>
        <w:ind w:firstLine="0"/>
        <w:rPr>
          <w:lang w:val="id-ID"/>
        </w:rPr>
      </w:pPr>
    </w:p>
    <w:p w:rsidR="00D81811" w:rsidRDefault="00D81811" w:rsidP="00D81811">
      <w:pPr>
        <w:pStyle w:val="BodytextIndented"/>
      </w:pPr>
    </w:p>
    <w:p w:rsidR="00E85371" w:rsidRDefault="00E85371" w:rsidP="00D81811">
      <w:pPr>
        <w:pStyle w:val="BodytextIndented"/>
      </w:pPr>
    </w:p>
    <w:p w:rsidR="00E85371" w:rsidRDefault="00E85371" w:rsidP="00D81811">
      <w:pPr>
        <w:pStyle w:val="BodytextIndented"/>
      </w:pPr>
    </w:p>
    <w:p w:rsidR="00E7708E" w:rsidRDefault="00E7708E" w:rsidP="00A408EB">
      <w:pPr>
        <w:pStyle w:val="BodytextIndented"/>
        <w:ind w:firstLine="0"/>
        <w:rPr>
          <w:rFonts w:ascii="Times New Roman" w:hAnsi="Times New Roman"/>
          <w:b/>
        </w:rPr>
      </w:pPr>
    </w:p>
    <w:p w:rsidR="00E7708E" w:rsidRDefault="00E7708E" w:rsidP="00D27FBE">
      <w:pPr>
        <w:pStyle w:val="BodytextIndented"/>
        <w:jc w:val="center"/>
        <w:rPr>
          <w:rFonts w:ascii="Times New Roman" w:hAnsi="Times New Roman"/>
          <w:b/>
        </w:rPr>
      </w:pPr>
    </w:p>
    <w:p w:rsidR="00A408EB" w:rsidRDefault="00A408EB" w:rsidP="00D27FBE">
      <w:pPr>
        <w:pStyle w:val="BodytextIndented"/>
        <w:jc w:val="center"/>
        <w:rPr>
          <w:rFonts w:ascii="Times New Roman" w:hAnsi="Times New Roman"/>
          <w:b/>
        </w:rPr>
      </w:pPr>
    </w:p>
    <w:p w:rsidR="00A408EB" w:rsidRPr="00AC605A" w:rsidRDefault="00A408EB" w:rsidP="00AC605A">
      <w:pPr>
        <w:pStyle w:val="BodytextIndented"/>
        <w:ind w:firstLine="0"/>
        <w:rPr>
          <w:rFonts w:ascii="Times New Roman" w:hAnsi="Times New Roman"/>
          <w:b/>
          <w:lang w:val="id-ID"/>
        </w:rPr>
      </w:pPr>
    </w:p>
    <w:p w:rsidR="002918F8" w:rsidRPr="007D119E" w:rsidRDefault="0038191C" w:rsidP="00056DB8">
      <w:pPr>
        <w:pStyle w:val="BodytextIndented"/>
        <w:ind w:firstLine="0"/>
        <w:jc w:val="center"/>
        <w:rPr>
          <w:rFonts w:ascii="Times New Roman" w:hAnsi="Times New Roman"/>
        </w:rPr>
      </w:pPr>
      <w:r w:rsidRPr="007D119E">
        <w:rPr>
          <w:rFonts w:ascii="Times New Roman" w:hAnsi="Times New Roman"/>
          <w:b/>
        </w:rPr>
        <w:t xml:space="preserve">Figure </w:t>
      </w:r>
      <w:r w:rsidR="004E7A07" w:rsidRPr="007D119E">
        <w:rPr>
          <w:rFonts w:ascii="Times New Roman" w:hAnsi="Times New Roman"/>
          <w:b/>
        </w:rPr>
        <w:t>1</w:t>
      </w:r>
      <w:r w:rsidRPr="007D119E">
        <w:rPr>
          <w:rFonts w:ascii="Times New Roman" w:hAnsi="Times New Roman"/>
          <w:b/>
        </w:rPr>
        <w:t xml:space="preserve">. </w:t>
      </w:r>
      <w:r w:rsidRPr="007D119E">
        <w:rPr>
          <w:rFonts w:ascii="Times New Roman" w:hAnsi="Times New Roman"/>
        </w:rPr>
        <w:t>Model Path D</w:t>
      </w:r>
      <w:r w:rsidR="00B04C8D" w:rsidRPr="007D119E">
        <w:rPr>
          <w:rFonts w:ascii="Times New Roman" w:hAnsi="Times New Roman"/>
        </w:rPr>
        <w:t>iag</w:t>
      </w:r>
      <w:r w:rsidR="00F93812" w:rsidRPr="007D119E">
        <w:rPr>
          <w:rFonts w:ascii="Times New Roman" w:hAnsi="Times New Roman"/>
        </w:rPr>
        <w:t>ra</w:t>
      </w:r>
      <w:r w:rsidR="00D27FBE">
        <w:rPr>
          <w:rFonts w:ascii="Times New Roman" w:hAnsi="Times New Roman"/>
        </w:rPr>
        <w:t>m</w:t>
      </w:r>
    </w:p>
    <w:p w:rsidR="00196E89" w:rsidRPr="007D119E" w:rsidRDefault="00E5512E" w:rsidP="006A7498">
      <w:pPr>
        <w:pStyle w:val="Section"/>
        <w:rPr>
          <w:rFonts w:ascii="Times New Roman" w:hAnsi="Times New Roman"/>
        </w:rPr>
      </w:pPr>
      <w:r w:rsidRPr="007D119E">
        <w:rPr>
          <w:rFonts w:ascii="Times New Roman" w:hAnsi="Times New Roman"/>
        </w:rPr>
        <w:t>R</w:t>
      </w:r>
      <w:r w:rsidR="00196E89" w:rsidRPr="007D119E">
        <w:rPr>
          <w:rFonts w:ascii="Times New Roman" w:hAnsi="Times New Roman"/>
        </w:rPr>
        <w:t>esults</w:t>
      </w:r>
      <w:r w:rsidR="00783B2A">
        <w:rPr>
          <w:rFonts w:ascii="Times New Roman" w:hAnsi="Times New Roman"/>
        </w:rPr>
        <w:t xml:space="preserve"> and discussion</w:t>
      </w:r>
    </w:p>
    <w:p w:rsidR="007F4274" w:rsidRDefault="007F4274" w:rsidP="007F4274">
      <w:pPr>
        <w:pStyle w:val="PARAGRAPH"/>
        <w:spacing w:line="240" w:lineRule="auto"/>
        <w:ind w:firstLine="0"/>
        <w:rPr>
          <w:rFonts w:ascii="Times New Roman" w:hAnsi="Times New Roman"/>
          <w:color w:val="000000"/>
          <w:sz w:val="22"/>
          <w:szCs w:val="18"/>
        </w:rPr>
      </w:pPr>
      <w:r>
        <w:rPr>
          <w:rFonts w:ascii="Times New Roman" w:hAnsi="Times New Roman"/>
          <w:color w:val="000000"/>
          <w:sz w:val="22"/>
          <w:szCs w:val="18"/>
        </w:rPr>
        <w:t>3.1 Demographic characteristic of responden</w:t>
      </w:r>
    </w:p>
    <w:p w:rsidR="00057217" w:rsidRDefault="005D4331" w:rsidP="007F4274">
      <w:pPr>
        <w:pStyle w:val="PARAGRAPH"/>
        <w:spacing w:line="240" w:lineRule="auto"/>
        <w:ind w:firstLine="0"/>
        <w:rPr>
          <w:rStyle w:val="tlid-translation"/>
          <w:rFonts w:ascii="Times New Roman" w:hAnsi="Times New Roman"/>
          <w:sz w:val="22"/>
          <w:szCs w:val="22"/>
        </w:rPr>
      </w:pPr>
      <w:r w:rsidRPr="005D4331">
        <w:rPr>
          <w:rFonts w:ascii="Times New Roman" w:hAnsi="Times New Roman"/>
          <w:color w:val="000000"/>
          <w:sz w:val="22"/>
          <w:szCs w:val="18"/>
        </w:rPr>
        <w:t>Table</w:t>
      </w:r>
      <w:r w:rsidR="00AF4EDA">
        <w:rPr>
          <w:rFonts w:ascii="Times New Roman" w:hAnsi="Times New Roman"/>
          <w:color w:val="000000"/>
          <w:sz w:val="22"/>
          <w:szCs w:val="18"/>
        </w:rPr>
        <w:t xml:space="preserve"> 1</w:t>
      </w:r>
      <w:r w:rsidRPr="005D4331">
        <w:rPr>
          <w:rFonts w:ascii="Times New Roman" w:hAnsi="Times New Roman"/>
          <w:color w:val="000000"/>
          <w:sz w:val="22"/>
          <w:szCs w:val="18"/>
        </w:rPr>
        <w:t xml:space="preserve"> explained that respondents were male on average and the technology used by SMEs consisted of with male gender 86 %, age 31 to 40 years  70 %, Length of Business &lt;5 years</w:t>
      </w:r>
      <w:r w:rsidR="009F53C9">
        <w:rPr>
          <w:rFonts w:ascii="Times New Roman" w:hAnsi="Times New Roman"/>
          <w:color w:val="000000"/>
          <w:sz w:val="22"/>
          <w:szCs w:val="18"/>
          <w:lang w:val="id-ID"/>
        </w:rPr>
        <w:t xml:space="preserve"> </w:t>
      </w:r>
      <w:r w:rsidRPr="005D4331">
        <w:rPr>
          <w:rFonts w:ascii="Times New Roman" w:hAnsi="Times New Roman"/>
          <w:color w:val="000000"/>
          <w:sz w:val="22"/>
          <w:szCs w:val="18"/>
        </w:rPr>
        <w:t xml:space="preserve">78,12%, technology used cloud computing 60,53% and last education </w:t>
      </w:r>
      <w:r w:rsidR="001D378E">
        <w:rPr>
          <w:rFonts w:ascii="Times New Roman" w:hAnsi="Times New Roman"/>
          <w:color w:val="000000"/>
          <w:sz w:val="22"/>
          <w:szCs w:val="18"/>
          <w:lang w:val="id-ID"/>
        </w:rPr>
        <w:t>are</w:t>
      </w:r>
      <w:r w:rsidRPr="005D4331">
        <w:rPr>
          <w:rFonts w:ascii="Times New Roman" w:hAnsi="Times New Roman"/>
          <w:color w:val="000000"/>
          <w:sz w:val="22"/>
          <w:szCs w:val="18"/>
        </w:rPr>
        <w:t xml:space="preserve"> bachelor's degree 89,48%</w:t>
      </w:r>
    </w:p>
    <w:p w:rsidR="00D9045D" w:rsidRPr="00C54397" w:rsidRDefault="00D9045D" w:rsidP="005A4671">
      <w:pPr>
        <w:pStyle w:val="PARAGRAPH"/>
        <w:spacing w:line="240" w:lineRule="auto"/>
        <w:ind w:firstLine="320"/>
        <w:rPr>
          <w:rFonts w:ascii="Times New Roman" w:hAnsi="Times New Roman"/>
          <w:color w:val="000000"/>
          <w:sz w:val="2"/>
          <w:szCs w:val="18"/>
        </w:rPr>
      </w:pPr>
    </w:p>
    <w:p w:rsidR="00057217" w:rsidRDefault="00057217" w:rsidP="00063D66">
      <w:pPr>
        <w:pStyle w:val="PARAGRAPH"/>
        <w:spacing w:line="240" w:lineRule="auto"/>
        <w:ind w:firstLine="320"/>
        <w:jc w:val="center"/>
        <w:rPr>
          <w:rFonts w:ascii="Times New Roman" w:hAnsi="Times New Roman"/>
          <w:color w:val="000000"/>
          <w:sz w:val="14"/>
          <w:szCs w:val="18"/>
        </w:rPr>
      </w:pPr>
    </w:p>
    <w:p w:rsidR="005B2704" w:rsidRDefault="005B2704" w:rsidP="00063D66">
      <w:pPr>
        <w:pStyle w:val="PARAGRAPH"/>
        <w:spacing w:line="240" w:lineRule="auto"/>
        <w:ind w:firstLine="320"/>
        <w:jc w:val="center"/>
        <w:rPr>
          <w:rFonts w:ascii="Times New Roman" w:hAnsi="Times New Roman"/>
          <w:color w:val="000000"/>
          <w:sz w:val="14"/>
          <w:szCs w:val="18"/>
        </w:rPr>
      </w:pPr>
    </w:p>
    <w:p w:rsidR="005B2704" w:rsidRDefault="005B2704" w:rsidP="005B2704">
      <w:pPr>
        <w:pStyle w:val="PARAGRAPH"/>
        <w:spacing w:line="240" w:lineRule="auto"/>
        <w:ind w:firstLine="320"/>
        <w:jc w:val="center"/>
        <w:rPr>
          <w:rFonts w:ascii="Times New Roman" w:hAnsi="Times New Roman"/>
          <w:color w:val="000000"/>
          <w:sz w:val="22"/>
          <w:szCs w:val="18"/>
        </w:rPr>
      </w:pPr>
      <w:r w:rsidRPr="007D119E">
        <w:rPr>
          <w:rFonts w:ascii="Times New Roman" w:hAnsi="Times New Roman"/>
          <w:b/>
          <w:color w:val="000000"/>
          <w:sz w:val="22"/>
          <w:szCs w:val="18"/>
        </w:rPr>
        <w:t>Tab</w:t>
      </w:r>
      <w:r>
        <w:rPr>
          <w:rFonts w:ascii="Times New Roman" w:hAnsi="Times New Roman"/>
          <w:b/>
          <w:color w:val="000000"/>
          <w:sz w:val="22"/>
          <w:szCs w:val="18"/>
        </w:rPr>
        <w:t>le 1</w:t>
      </w:r>
      <w:r w:rsidRPr="007D119E">
        <w:rPr>
          <w:rFonts w:ascii="Times New Roman" w:hAnsi="Times New Roman"/>
          <w:b/>
          <w:color w:val="000000"/>
          <w:sz w:val="22"/>
          <w:szCs w:val="18"/>
        </w:rPr>
        <w:t xml:space="preserve"> </w:t>
      </w:r>
      <w:r w:rsidRPr="00E93EE7">
        <w:rPr>
          <w:rFonts w:ascii="Times New Roman" w:hAnsi="Times New Roman"/>
          <w:color w:val="000000"/>
          <w:sz w:val="22"/>
          <w:szCs w:val="18"/>
        </w:rPr>
        <w:t>Respondent Profile Distribution</w:t>
      </w:r>
    </w:p>
    <w:p w:rsidR="005B2704" w:rsidRPr="00E93EE7" w:rsidRDefault="005B2704" w:rsidP="00063D66">
      <w:pPr>
        <w:pStyle w:val="PARAGRAPH"/>
        <w:spacing w:line="240" w:lineRule="auto"/>
        <w:ind w:firstLine="320"/>
        <w:jc w:val="center"/>
        <w:rPr>
          <w:rFonts w:ascii="Times New Roman" w:hAnsi="Times New Roman"/>
          <w:color w:val="000000"/>
          <w:sz w:val="14"/>
          <w:szCs w:val="18"/>
        </w:rPr>
      </w:pPr>
    </w:p>
    <w:tbl>
      <w:tblPr>
        <w:tblpPr w:leftFromText="180" w:rightFromText="180" w:vertAnchor="page" w:horzAnchor="page" w:tblpX="2228" w:tblpY="9432"/>
        <w:tblW w:w="7259" w:type="dxa"/>
        <w:tblBorders>
          <w:top w:val="single" w:sz="4" w:space="0" w:color="auto"/>
        </w:tblBorders>
        <w:tblLayout w:type="fixed"/>
        <w:tblLook w:val="0400"/>
      </w:tblPr>
      <w:tblGrid>
        <w:gridCol w:w="2026"/>
        <w:gridCol w:w="2227"/>
        <w:gridCol w:w="3006"/>
      </w:tblGrid>
      <w:tr w:rsidR="0064020D" w:rsidRPr="007D119E" w:rsidTr="0064020D">
        <w:trPr>
          <w:trHeight w:val="206"/>
        </w:trPr>
        <w:tc>
          <w:tcPr>
            <w:tcW w:w="4253" w:type="dxa"/>
            <w:gridSpan w:val="2"/>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Respondent Characteristics</w:t>
            </w:r>
          </w:p>
        </w:tc>
        <w:tc>
          <w:tcPr>
            <w:tcW w:w="3006" w:type="dxa"/>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Presentase (%)</w:t>
            </w:r>
          </w:p>
        </w:tc>
      </w:tr>
      <w:tr w:rsidR="0064020D" w:rsidRPr="007D119E" w:rsidTr="0064020D">
        <w:trPr>
          <w:trHeight w:val="206"/>
        </w:trPr>
        <w:tc>
          <w:tcPr>
            <w:tcW w:w="2026" w:type="dxa"/>
            <w:vMerge w:val="restart"/>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Gender</w:t>
            </w:r>
          </w:p>
        </w:tc>
        <w:tc>
          <w:tcPr>
            <w:tcW w:w="2227"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Male</w:t>
            </w:r>
          </w:p>
        </w:tc>
        <w:tc>
          <w:tcPr>
            <w:tcW w:w="3006"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86</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Female</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 xml:space="preserve">14 </w:t>
            </w:r>
            <w:r w:rsidRPr="007D119E">
              <w:rPr>
                <w:rStyle w:val="tlid-translation"/>
                <w:rFonts w:ascii="Times New Roman" w:hAnsi="Times New Roman"/>
                <w:sz w:val="22"/>
                <w:szCs w:val="22"/>
                <w:lang w:val="id-ID"/>
              </w:rPr>
              <w:t>%</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Age</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25-30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10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31-40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41-50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Length of Business</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&lt; 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78,12</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&gt;5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21,88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Technology used</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Cloud Computing</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60,53</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bottom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Internet of thing</w:t>
            </w:r>
          </w:p>
        </w:tc>
        <w:tc>
          <w:tcPr>
            <w:tcW w:w="3006"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39,47</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Last education</w:t>
            </w:r>
          </w:p>
        </w:tc>
        <w:tc>
          <w:tcPr>
            <w:tcW w:w="2227"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High School</w:t>
            </w:r>
          </w:p>
        </w:tc>
        <w:tc>
          <w:tcPr>
            <w:tcW w:w="3006"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Bachelor's degree</w:t>
            </w:r>
          </w:p>
        </w:tc>
        <w:tc>
          <w:tcPr>
            <w:tcW w:w="3006"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89,48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Master's degree</w:t>
            </w:r>
          </w:p>
        </w:tc>
        <w:tc>
          <w:tcPr>
            <w:tcW w:w="3006"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w:t>
            </w:r>
            <w:r w:rsidRPr="007D119E">
              <w:rPr>
                <w:rStyle w:val="tlid-translation"/>
                <w:rFonts w:ascii="Times New Roman" w:hAnsi="Times New Roman"/>
                <w:sz w:val="22"/>
                <w:szCs w:val="22"/>
              </w:rPr>
              <w:t>0</w:t>
            </w:r>
            <w:r w:rsidRPr="007D119E">
              <w:rPr>
                <w:rStyle w:val="tlid-translation"/>
                <w:rFonts w:ascii="Times New Roman" w:hAnsi="Times New Roman"/>
                <w:sz w:val="22"/>
                <w:szCs w:val="22"/>
                <w:lang w:val="id-ID"/>
              </w:rPr>
              <w:t xml:space="preserve"> %</w:t>
            </w:r>
          </w:p>
        </w:tc>
      </w:tr>
    </w:tbl>
    <w:p w:rsidR="00057217" w:rsidRPr="00A36471" w:rsidRDefault="00057217" w:rsidP="00063D66">
      <w:pPr>
        <w:pStyle w:val="PARAGRAPH"/>
        <w:spacing w:line="240" w:lineRule="auto"/>
        <w:ind w:firstLine="320"/>
        <w:jc w:val="center"/>
        <w:rPr>
          <w:rFonts w:ascii="Times New Roman" w:hAnsi="Times New Roman"/>
          <w:color w:val="000000"/>
          <w:sz w:val="16"/>
          <w:szCs w:val="18"/>
        </w:rPr>
      </w:pPr>
    </w:p>
    <w:p w:rsidR="00395082" w:rsidRDefault="00395082"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lang w:val="id-ID"/>
        </w:rPr>
      </w:pPr>
    </w:p>
    <w:p w:rsidR="00AC605A" w:rsidRDefault="00AC605A" w:rsidP="00895CA7">
      <w:pPr>
        <w:pStyle w:val="PARAGRAPH"/>
        <w:spacing w:line="240" w:lineRule="auto"/>
        <w:ind w:firstLine="0"/>
        <w:rPr>
          <w:rFonts w:ascii="Times New Roman" w:hAnsi="Times New Roman"/>
          <w:b/>
          <w:color w:val="000000"/>
          <w:sz w:val="22"/>
          <w:szCs w:val="18"/>
          <w:lang w:val="id-ID"/>
        </w:rPr>
      </w:pPr>
    </w:p>
    <w:p w:rsidR="00A36471" w:rsidRDefault="00A36471" w:rsidP="003A2672">
      <w:pPr>
        <w:pStyle w:val="Section"/>
        <w:numPr>
          <w:ilvl w:val="0"/>
          <w:numId w:val="0"/>
        </w:numPr>
        <w:jc w:val="both"/>
        <w:rPr>
          <w:rFonts w:ascii="Times New Roman" w:hAnsi="Times New Roman"/>
          <w:b w:val="0"/>
          <w:iCs w:val="0"/>
          <w:kern w:val="16"/>
          <w:szCs w:val="18"/>
          <w:lang w:val="id-ID"/>
        </w:rPr>
      </w:pPr>
    </w:p>
    <w:p w:rsidR="00775EA3" w:rsidRDefault="003A2672" w:rsidP="003A2672">
      <w:pPr>
        <w:pStyle w:val="Section"/>
        <w:numPr>
          <w:ilvl w:val="0"/>
          <w:numId w:val="0"/>
        </w:numPr>
        <w:jc w:val="both"/>
        <w:rPr>
          <w:rFonts w:ascii="Times New Roman" w:hAnsi="Times New Roman"/>
          <w:b w:val="0"/>
        </w:rPr>
      </w:pPr>
      <w:r w:rsidRPr="003A2672">
        <w:rPr>
          <w:rFonts w:ascii="Times New Roman" w:hAnsi="Times New Roman"/>
          <w:b w:val="0"/>
          <w:iCs w:val="0"/>
          <w:kern w:val="16"/>
          <w:szCs w:val="18"/>
          <w:lang w:val="id-ID"/>
        </w:rPr>
        <w:t>3.2</w:t>
      </w:r>
      <w:r w:rsidR="00A839B3" w:rsidRPr="00A839B3">
        <w:rPr>
          <w:rFonts w:ascii="Times New Roman" w:hAnsi="Times New Roman"/>
          <w:b w:val="0"/>
        </w:rPr>
        <w:t xml:space="preserve"> </w:t>
      </w:r>
      <w:r w:rsidR="00775EA3" w:rsidRPr="00775EA3">
        <w:rPr>
          <w:rFonts w:ascii="Times New Roman" w:hAnsi="Times New Roman"/>
          <w:b w:val="0"/>
        </w:rPr>
        <w:t>Based on the results of the convergent validity test, discriminating and composite reliability</w:t>
      </w:r>
    </w:p>
    <w:p w:rsidR="003A2672" w:rsidRDefault="00D64EA0" w:rsidP="00775EA3">
      <w:pPr>
        <w:pStyle w:val="Section"/>
        <w:numPr>
          <w:ilvl w:val="0"/>
          <w:numId w:val="0"/>
        </w:numPr>
        <w:jc w:val="both"/>
        <w:rPr>
          <w:rFonts w:ascii="Times New Roman" w:hAnsi="Times New Roman"/>
          <w:b w:val="0"/>
          <w:lang w:val="id-ID"/>
        </w:rPr>
      </w:pPr>
      <w:r>
        <w:rPr>
          <w:rFonts w:ascii="Times New Roman" w:hAnsi="Times New Roman"/>
          <w:b w:val="0"/>
          <w:lang w:val="id-ID"/>
        </w:rPr>
        <w:t>The</w:t>
      </w:r>
      <w:r w:rsidR="007057A7" w:rsidRPr="00775EA3">
        <w:rPr>
          <w:rFonts w:ascii="Times New Roman" w:hAnsi="Times New Roman"/>
          <w:b w:val="0"/>
        </w:rPr>
        <w:t xml:space="preserve"> results of the convergent validity</w:t>
      </w:r>
      <w:r w:rsidR="00775EA3" w:rsidRPr="00775EA3">
        <w:rPr>
          <w:rFonts w:ascii="Times New Roman" w:hAnsi="Times New Roman"/>
          <w:b w:val="0"/>
        </w:rPr>
        <w:t xml:space="preserve"> test show that all outer model values are</w:t>
      </w:r>
      <w:r w:rsidR="00FD504F">
        <w:rPr>
          <w:rFonts w:ascii="Times New Roman" w:hAnsi="Times New Roman"/>
          <w:b w:val="0"/>
          <w:lang w:val="id-ID"/>
        </w:rPr>
        <w:t xml:space="preserve"> </w:t>
      </w:r>
      <w:r w:rsidR="00775EA3" w:rsidRPr="00775EA3">
        <w:rPr>
          <w:rFonts w:ascii="Times New Roman" w:hAnsi="Times New Roman"/>
          <w:b w:val="0"/>
        </w:rPr>
        <w:t>&gt; 0.7 with AVE values</w:t>
      </w:r>
      <w:r w:rsidR="00FD504F">
        <w:rPr>
          <w:rFonts w:ascii="Times New Roman" w:hAnsi="Times New Roman"/>
          <w:b w:val="0"/>
          <w:lang w:val="id-ID"/>
        </w:rPr>
        <w:t xml:space="preserve"> </w:t>
      </w:r>
      <w:r w:rsidR="00775EA3" w:rsidRPr="00775EA3">
        <w:rPr>
          <w:rFonts w:ascii="Times New Roman" w:hAnsi="Times New Roman"/>
          <w:b w:val="0"/>
        </w:rPr>
        <w:t xml:space="preserve">&gt; 0.5, so it can be concluded that all indicators are convergent </w:t>
      </w:r>
      <w:r w:rsidR="00CE55AD" w:rsidRPr="00775EA3">
        <w:rPr>
          <w:rFonts w:ascii="Times New Roman" w:hAnsi="Times New Roman"/>
          <w:b w:val="0"/>
        </w:rPr>
        <w:t xml:space="preserve">validity and the discriminating validity test results show that the latent constructs are optimism (x1), </w:t>
      </w:r>
      <w:r w:rsidR="00CE55AD">
        <w:rPr>
          <w:rFonts w:ascii="Times New Roman" w:hAnsi="Times New Roman"/>
          <w:b w:val="0"/>
        </w:rPr>
        <w:t>innovativeness</w:t>
      </w:r>
      <w:r w:rsidR="00CE55AD" w:rsidRPr="00775EA3">
        <w:rPr>
          <w:rFonts w:ascii="Times New Roman" w:hAnsi="Times New Roman"/>
          <w:b w:val="0"/>
        </w:rPr>
        <w:t xml:space="preserve"> </w:t>
      </w:r>
      <w:r w:rsidR="00CE55AD">
        <w:rPr>
          <w:rFonts w:ascii="Times New Roman" w:hAnsi="Times New Roman"/>
          <w:b w:val="0"/>
        </w:rPr>
        <w:t>(x2), discomfort (x3).</w:t>
      </w:r>
      <w:r w:rsidR="00CE55AD" w:rsidRPr="00775EA3">
        <w:rPr>
          <w:rFonts w:ascii="Times New Roman" w:hAnsi="Times New Roman"/>
          <w:b w:val="0"/>
        </w:rPr>
        <w:t xml:space="preserve">), insecurity (x4), and </w:t>
      </w:r>
      <w:r w:rsidR="00CE55AD">
        <w:rPr>
          <w:rFonts w:ascii="Times New Roman" w:hAnsi="Times New Roman"/>
          <w:b w:val="0"/>
        </w:rPr>
        <w:t>business improvement</w:t>
      </w:r>
      <w:r w:rsidR="00CE55AD" w:rsidRPr="00775EA3">
        <w:rPr>
          <w:rFonts w:ascii="Times New Roman" w:hAnsi="Times New Roman"/>
          <w:b w:val="0"/>
        </w:rPr>
        <w:t xml:space="preserve">(y) </w:t>
      </w:r>
      <w:r w:rsidR="00775EA3" w:rsidRPr="00775EA3">
        <w:rPr>
          <w:rFonts w:ascii="Times New Roman" w:hAnsi="Times New Roman"/>
          <w:b w:val="0"/>
        </w:rPr>
        <w:t xml:space="preserve">are good models, so that all the constructs in the estimated model have met the discriminating validity criteria. </w:t>
      </w:r>
      <w:r w:rsidR="004C2B9D">
        <w:rPr>
          <w:rFonts w:ascii="Times New Roman" w:hAnsi="Times New Roman"/>
          <w:b w:val="0"/>
        </w:rPr>
        <w:t xml:space="preserve"> </w:t>
      </w:r>
    </w:p>
    <w:p w:rsidR="00695266" w:rsidRPr="002A5BD5" w:rsidRDefault="00775EA3" w:rsidP="00775EA3">
      <w:pPr>
        <w:pStyle w:val="Section"/>
        <w:numPr>
          <w:ilvl w:val="0"/>
          <w:numId w:val="0"/>
        </w:numPr>
        <w:jc w:val="both"/>
        <w:rPr>
          <w:rFonts w:ascii="Times New Roman" w:hAnsi="Times New Roman"/>
          <w:b w:val="0"/>
          <w:lang w:val="id-ID"/>
        </w:rPr>
      </w:pPr>
      <w:r w:rsidRPr="00775EA3">
        <w:rPr>
          <w:rFonts w:ascii="Times New Roman" w:hAnsi="Times New Roman"/>
          <w:b w:val="0"/>
        </w:rPr>
        <w:lastRenderedPageBreak/>
        <w:t>Table 2 show</w:t>
      </w:r>
      <w:r w:rsidR="00E603E4">
        <w:rPr>
          <w:rFonts w:ascii="Times New Roman" w:hAnsi="Times New Roman"/>
          <w:b w:val="0"/>
          <w:lang w:val="id-ID"/>
        </w:rPr>
        <w:t xml:space="preserve"> that</w:t>
      </w:r>
      <w:r w:rsidR="00572ED2">
        <w:rPr>
          <w:rFonts w:ascii="Times New Roman" w:hAnsi="Times New Roman"/>
          <w:b w:val="0"/>
          <w:lang w:val="id-ID"/>
        </w:rPr>
        <w:t xml:space="preserve"> </w:t>
      </w:r>
      <w:r w:rsidRPr="00775EA3">
        <w:rPr>
          <w:rFonts w:ascii="Times New Roman" w:hAnsi="Times New Roman"/>
          <w:b w:val="0"/>
        </w:rPr>
        <w:t xml:space="preserve">the composite reliability value of all variables is more than 0.9, it can be concluded that all observed variables are </w:t>
      </w:r>
      <w:r w:rsidR="00A36471" w:rsidRPr="00810778">
        <w:rPr>
          <w:rFonts w:ascii="Times New Roman" w:hAnsi="Times New Roman"/>
          <w:b w:val="0"/>
        </w:rPr>
        <w:t>optimism (x1), innovativeness (x2), discomfort (x3), insecurity (x4), and business improvement (y</w:t>
      </w:r>
      <w:r w:rsidR="00A36471">
        <w:rPr>
          <w:rFonts w:ascii="Times New Roman" w:hAnsi="Times New Roman"/>
          <w:b w:val="0"/>
          <w:iCs w:val="0"/>
          <w:color w:val="auto"/>
          <w:lang w:val="id-ID"/>
        </w:rPr>
        <w:t>).</w:t>
      </w:r>
    </w:p>
    <w:p w:rsidR="00A408EB" w:rsidRPr="00A408EB" w:rsidRDefault="00A408EB" w:rsidP="004C2B9D">
      <w:pPr>
        <w:pStyle w:val="BodytextIndented"/>
        <w:ind w:firstLine="0"/>
        <w:rPr>
          <w:lang w:val="en-GB"/>
        </w:rPr>
      </w:pPr>
    </w:p>
    <w:p w:rsidR="00DE2B83" w:rsidRPr="007D119E" w:rsidRDefault="00203F8F" w:rsidP="00D9625D">
      <w:pPr>
        <w:pStyle w:val="Section"/>
        <w:numPr>
          <w:ilvl w:val="0"/>
          <w:numId w:val="0"/>
        </w:numPr>
        <w:spacing w:before="0"/>
        <w:ind w:firstLine="851"/>
        <w:jc w:val="center"/>
        <w:rPr>
          <w:rFonts w:ascii="Times New Roman" w:hAnsi="Times New Roman"/>
          <w:b w:val="0"/>
          <w:bCs/>
        </w:rPr>
      </w:pPr>
      <w:r w:rsidRPr="00C54397">
        <w:rPr>
          <w:rFonts w:ascii="Times New Roman" w:hAnsi="Times New Roman"/>
          <w:bCs/>
        </w:rPr>
        <w:t>Tab</w:t>
      </w:r>
      <w:r w:rsidR="001B6A95">
        <w:rPr>
          <w:rFonts w:ascii="Times New Roman" w:hAnsi="Times New Roman"/>
          <w:bCs/>
        </w:rPr>
        <w:t>le</w:t>
      </w:r>
      <w:r w:rsidRPr="00C54397">
        <w:rPr>
          <w:rFonts w:ascii="Times New Roman" w:hAnsi="Times New Roman"/>
          <w:bCs/>
        </w:rPr>
        <w:t xml:space="preserve"> </w:t>
      </w:r>
      <w:r w:rsidR="005C2E54" w:rsidRPr="00C54397">
        <w:rPr>
          <w:rFonts w:ascii="Times New Roman" w:hAnsi="Times New Roman"/>
          <w:bCs/>
        </w:rPr>
        <w:t>2</w:t>
      </w:r>
      <w:r w:rsidR="007D5FA5" w:rsidRPr="007D119E">
        <w:rPr>
          <w:rFonts w:ascii="Times New Roman" w:hAnsi="Times New Roman"/>
          <w:b w:val="0"/>
          <w:bCs/>
        </w:rPr>
        <w:t xml:space="preserve"> </w:t>
      </w:r>
      <w:r w:rsidRPr="00C54397">
        <w:rPr>
          <w:rFonts w:ascii="Times New Roman" w:hAnsi="Times New Roman"/>
          <w:b w:val="0"/>
          <w:bCs/>
        </w:rPr>
        <w:t>Composite Reliability</w:t>
      </w:r>
    </w:p>
    <w:p w:rsidR="00203F8F" w:rsidRPr="007D119E" w:rsidRDefault="00203F8F" w:rsidP="00314B8E">
      <w:pPr>
        <w:pStyle w:val="BodytextIndented"/>
        <w:rPr>
          <w:rFonts w:ascii="Times New Roman" w:hAnsi="Times New Roman"/>
          <w:sz w:val="12"/>
          <w:lang w:val="en-GB"/>
        </w:rPr>
      </w:pPr>
    </w:p>
    <w:tbl>
      <w:tblPr>
        <w:tblpPr w:leftFromText="180" w:rightFromText="180" w:vertAnchor="text" w:horzAnchor="margin" w:tblpXSpec="center" w:tblpY="115"/>
        <w:tblW w:w="2709" w:type="dxa"/>
        <w:tblBorders>
          <w:top w:val="single" w:sz="4" w:space="0" w:color="auto"/>
          <w:bottom w:val="single" w:sz="4" w:space="0" w:color="auto"/>
          <w:insideH w:val="single" w:sz="4" w:space="0" w:color="auto"/>
        </w:tblBorders>
        <w:tblLook w:val="04A0"/>
      </w:tblPr>
      <w:tblGrid>
        <w:gridCol w:w="1177"/>
        <w:gridCol w:w="1532"/>
      </w:tblGrid>
      <w:tr w:rsidR="009D0F36" w:rsidRPr="007D119E" w:rsidTr="009D0F36">
        <w:trPr>
          <w:trHeight w:val="42"/>
        </w:trPr>
        <w:tc>
          <w:tcPr>
            <w:tcW w:w="1177" w:type="dxa"/>
            <w:shd w:val="clear" w:color="auto" w:fill="auto"/>
            <w:noWrap/>
            <w:hideMark/>
          </w:tcPr>
          <w:p w:rsidR="00F254A8" w:rsidRPr="007D119E" w:rsidRDefault="00F254A8" w:rsidP="009D0F36">
            <w:pPr>
              <w:rPr>
                <w:rFonts w:ascii="Times New Roman" w:hAnsi="Times New Roman"/>
                <w:bCs/>
                <w:szCs w:val="22"/>
              </w:rPr>
            </w:pPr>
            <w:r w:rsidRPr="007D119E">
              <w:rPr>
                <w:rFonts w:ascii="Times New Roman" w:hAnsi="Times New Roman"/>
                <w:bCs/>
                <w:szCs w:val="22"/>
              </w:rPr>
              <w:t> </w:t>
            </w:r>
          </w:p>
        </w:tc>
        <w:tc>
          <w:tcPr>
            <w:tcW w:w="1532"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Composite Reliability</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X1</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0,951</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X2</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0,953</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X3</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0,954</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X4</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0,950</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Y</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0,942</w:t>
            </w:r>
          </w:p>
        </w:tc>
      </w:tr>
    </w:tbl>
    <w:p w:rsidR="00203F8F" w:rsidRPr="007D119E" w:rsidRDefault="00203F8F" w:rsidP="00314B8E">
      <w:pPr>
        <w:pStyle w:val="BodytextIndented"/>
        <w:ind w:firstLine="0"/>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5C2E54" w:rsidRDefault="005C2E54" w:rsidP="00B92016">
      <w:pPr>
        <w:rPr>
          <w:rFonts w:ascii="Times New Roman" w:hAnsi="Times New Roman"/>
          <w:b/>
          <w:bCs/>
          <w:szCs w:val="28"/>
        </w:rPr>
      </w:pPr>
    </w:p>
    <w:p w:rsidR="005C2E54" w:rsidRPr="007D119E" w:rsidRDefault="005C2E54" w:rsidP="00B92016">
      <w:pPr>
        <w:rPr>
          <w:rFonts w:ascii="Times New Roman" w:hAnsi="Times New Roman"/>
          <w:b/>
          <w:bCs/>
          <w:szCs w:val="28"/>
        </w:rPr>
      </w:pPr>
    </w:p>
    <w:p w:rsidR="00FF06BA" w:rsidRPr="00FF06BA" w:rsidRDefault="00FF06BA" w:rsidP="00FF06BA">
      <w:pPr>
        <w:autoSpaceDE w:val="0"/>
        <w:autoSpaceDN w:val="0"/>
        <w:adjustRightInd w:val="0"/>
        <w:jc w:val="both"/>
        <w:rPr>
          <w:rFonts w:ascii="Times New Roman" w:hAnsi="Times New Roman"/>
          <w:bCs/>
          <w:szCs w:val="28"/>
        </w:rPr>
      </w:pPr>
      <w:r w:rsidRPr="00FF06BA">
        <w:rPr>
          <w:rFonts w:ascii="Times New Roman" w:hAnsi="Times New Roman"/>
          <w:bCs/>
          <w:szCs w:val="28"/>
        </w:rPr>
        <w:t>3.3 Structural Analysis Model Results (inner model)</w:t>
      </w:r>
    </w:p>
    <w:p w:rsidR="00FF06BA" w:rsidRPr="00FF06BA" w:rsidRDefault="00FF06BA" w:rsidP="00FF06BA">
      <w:pPr>
        <w:autoSpaceDE w:val="0"/>
        <w:autoSpaceDN w:val="0"/>
        <w:adjustRightInd w:val="0"/>
        <w:ind w:firstLine="720"/>
        <w:jc w:val="both"/>
        <w:rPr>
          <w:rFonts w:ascii="Times New Roman" w:hAnsi="Times New Roman"/>
          <w:bCs/>
          <w:szCs w:val="28"/>
        </w:rPr>
      </w:pPr>
    </w:p>
    <w:p w:rsidR="000D14E7" w:rsidRDefault="001B384A" w:rsidP="008C6086">
      <w:pPr>
        <w:autoSpaceDE w:val="0"/>
        <w:autoSpaceDN w:val="0"/>
        <w:adjustRightInd w:val="0"/>
        <w:jc w:val="both"/>
        <w:rPr>
          <w:rFonts w:ascii="Times New Roman" w:hAnsi="Times New Roman"/>
          <w:lang w:val="en-US"/>
        </w:rPr>
      </w:pPr>
      <w:r>
        <w:rPr>
          <w:rFonts w:ascii="Times New Roman" w:hAnsi="Times New Roman"/>
          <w:bCs/>
          <w:szCs w:val="28"/>
        </w:rPr>
        <w:t xml:space="preserve">Figure 2 </w:t>
      </w:r>
      <w:r w:rsidR="0064020D">
        <w:rPr>
          <w:rFonts w:ascii="Times New Roman" w:hAnsi="Times New Roman"/>
          <w:bCs/>
          <w:szCs w:val="28"/>
          <w:lang w:val="id-ID"/>
        </w:rPr>
        <w:t xml:space="preserve">show </w:t>
      </w:r>
      <w:r w:rsidR="00F207F2">
        <w:rPr>
          <w:rFonts w:ascii="Times New Roman" w:hAnsi="Times New Roman"/>
          <w:bCs/>
          <w:szCs w:val="28"/>
          <w:lang w:val="id-ID"/>
        </w:rPr>
        <w:t xml:space="preserve">that </w:t>
      </w:r>
      <w:r w:rsidR="0064020D" w:rsidRPr="007D119E">
        <w:rPr>
          <w:rFonts w:ascii="Times New Roman" w:hAnsi="Times New Roman"/>
        </w:rPr>
        <w:t xml:space="preserve">Model </w:t>
      </w:r>
      <w:r w:rsidR="0064020D" w:rsidRPr="00FF06BA">
        <w:rPr>
          <w:rFonts w:ascii="Times New Roman" w:hAnsi="Times New Roman"/>
          <w:bCs/>
          <w:szCs w:val="28"/>
        </w:rPr>
        <w:t>Structural Analysis Model Results (inner model)</w:t>
      </w:r>
      <w:r w:rsidR="00FF06BA" w:rsidRPr="00FF06BA">
        <w:rPr>
          <w:rFonts w:ascii="Times New Roman" w:hAnsi="Times New Roman"/>
          <w:bCs/>
          <w:szCs w:val="28"/>
        </w:rPr>
        <w:t xml:space="preserve">, the resulting coefficient of determination (R-square) for the </w:t>
      </w:r>
      <w:r w:rsidR="00F57E52">
        <w:rPr>
          <w:rFonts w:ascii="Times New Roman" w:hAnsi="Times New Roman"/>
          <w:bCs/>
          <w:szCs w:val="28"/>
        </w:rPr>
        <w:t>Business Improvement</w:t>
      </w:r>
      <w:r w:rsidR="00FF06BA" w:rsidRPr="00FF06BA">
        <w:rPr>
          <w:rFonts w:ascii="Times New Roman" w:hAnsi="Times New Roman"/>
          <w:bCs/>
          <w:szCs w:val="28"/>
        </w:rPr>
        <w:t xml:space="preserve">variable (Y) is 0.842, </w:t>
      </w:r>
      <w:r w:rsidR="00CE55AD" w:rsidRPr="00FF06BA">
        <w:rPr>
          <w:rFonts w:ascii="Times New Roman" w:hAnsi="Times New Roman"/>
          <w:bCs/>
          <w:szCs w:val="28"/>
        </w:rPr>
        <w:t xml:space="preserve">which means </w:t>
      </w:r>
      <w:r w:rsidR="00CE55AD">
        <w:rPr>
          <w:rFonts w:ascii="Times New Roman" w:hAnsi="Times New Roman"/>
          <w:bCs/>
          <w:szCs w:val="28"/>
        </w:rPr>
        <w:t>business improvement</w:t>
      </w:r>
      <w:r w:rsidR="003660DF">
        <w:rPr>
          <w:rFonts w:ascii="Times New Roman" w:hAnsi="Times New Roman"/>
          <w:bCs/>
          <w:szCs w:val="28"/>
          <w:lang w:val="id-ID"/>
        </w:rPr>
        <w:t xml:space="preserve"> </w:t>
      </w:r>
      <w:r w:rsidR="00CE55AD" w:rsidRPr="00FF06BA">
        <w:rPr>
          <w:rFonts w:ascii="Times New Roman" w:hAnsi="Times New Roman"/>
          <w:bCs/>
          <w:szCs w:val="28"/>
        </w:rPr>
        <w:t xml:space="preserve">(y) is influenced by optimism (x1), </w:t>
      </w:r>
      <w:r w:rsidR="00CE55AD">
        <w:rPr>
          <w:rFonts w:ascii="Times New Roman" w:hAnsi="Times New Roman"/>
          <w:bCs/>
          <w:szCs w:val="28"/>
        </w:rPr>
        <w:t>innovativeness</w:t>
      </w:r>
      <w:r w:rsidR="00CE55AD" w:rsidRPr="00FF06BA">
        <w:rPr>
          <w:rFonts w:ascii="Times New Roman" w:hAnsi="Times New Roman"/>
          <w:bCs/>
          <w:szCs w:val="28"/>
        </w:rPr>
        <w:t xml:space="preserve"> (x2), discomfort (x3), and insecurity (x4), a</w:t>
      </w:r>
      <w:r w:rsidR="00FF06BA" w:rsidRPr="00FF06BA">
        <w:rPr>
          <w:rFonts w:ascii="Times New Roman" w:hAnsi="Times New Roman"/>
          <w:bCs/>
          <w:szCs w:val="28"/>
        </w:rPr>
        <w:t>mount to 56.4%, while the other 43.6% are influenced by other factors.</w:t>
      </w:r>
    </w:p>
    <w:p w:rsidR="000D14E7" w:rsidRPr="000D14E7" w:rsidRDefault="009171AE" w:rsidP="00473E4F">
      <w:pPr>
        <w:autoSpaceDE w:val="0"/>
        <w:autoSpaceDN w:val="0"/>
        <w:adjustRightInd w:val="0"/>
        <w:ind w:firstLine="720"/>
        <w:jc w:val="both"/>
        <w:rPr>
          <w:rFonts w:ascii="Times New Roman" w:hAnsi="Times New Roman"/>
          <w:lang w:val="en-US"/>
        </w:rPr>
      </w:pPr>
      <w:r>
        <w:rPr>
          <w:noProof/>
          <w:lang w:val="id-ID" w:eastAsia="id-ID"/>
        </w:rPr>
        <w:drawing>
          <wp:anchor distT="0" distB="0" distL="114300" distR="114300" simplePos="0" relativeHeight="251657216" behindDoc="0" locked="0" layoutInCell="1" allowOverlap="1">
            <wp:simplePos x="0" y="0"/>
            <wp:positionH relativeFrom="column">
              <wp:posOffset>442595</wp:posOffset>
            </wp:positionH>
            <wp:positionV relativeFrom="paragraph">
              <wp:posOffset>115569</wp:posOffset>
            </wp:positionV>
            <wp:extent cx="4736924" cy="3018679"/>
            <wp:effectExtent l="19050" t="0" r="6526" b="0"/>
            <wp:wrapNone/>
            <wp:docPr id="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b="3703"/>
                    <a:stretch>
                      <a:fillRect/>
                    </a:stretch>
                  </pic:blipFill>
                  <pic:spPr bwMode="auto">
                    <a:xfrm>
                      <a:off x="0" y="0"/>
                      <a:ext cx="4741025" cy="3021293"/>
                    </a:xfrm>
                    <a:prstGeom prst="rect">
                      <a:avLst/>
                    </a:prstGeom>
                    <a:noFill/>
                    <a:ln w="9525">
                      <a:noFill/>
                      <a:miter lim="800000"/>
                      <a:headEnd/>
                      <a:tailEnd/>
                    </a:ln>
                  </pic:spPr>
                </pic:pic>
              </a:graphicData>
            </a:graphic>
          </wp:anchor>
        </w:drawing>
      </w: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Pr="007D119E" w:rsidRDefault="005C2E54" w:rsidP="00B92016">
      <w:pPr>
        <w:rPr>
          <w:rFonts w:ascii="Times New Roman" w:hAnsi="Times New Roman"/>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351E1" w:rsidRDefault="00F254A8" w:rsidP="00B92016">
      <w:pPr>
        <w:rPr>
          <w:rFonts w:ascii="Times New Roman" w:hAnsi="Times New Roman"/>
          <w:b/>
          <w:bCs/>
          <w:sz w:val="2"/>
          <w:szCs w:val="28"/>
        </w:rPr>
      </w:pPr>
    </w:p>
    <w:p w:rsidR="00314B8E" w:rsidRPr="007D119E" w:rsidRDefault="00314B8E" w:rsidP="00B92016">
      <w:pPr>
        <w:rPr>
          <w:rFonts w:ascii="Times New Roman" w:hAnsi="Times New Roman"/>
          <w:b/>
          <w:bCs/>
          <w:sz w:val="4"/>
          <w:szCs w:val="28"/>
        </w:rPr>
      </w:pPr>
    </w:p>
    <w:p w:rsidR="00973198" w:rsidRDefault="00973198" w:rsidP="00473E4F">
      <w:pPr>
        <w:pStyle w:val="BodytextIndented"/>
        <w:jc w:val="center"/>
        <w:rPr>
          <w:rFonts w:ascii="Times New Roman" w:hAnsi="Times New Roman"/>
          <w:b/>
          <w:lang w:val="id-ID"/>
        </w:rPr>
      </w:pPr>
    </w:p>
    <w:p w:rsidR="009D0F36" w:rsidRPr="00CA343E" w:rsidRDefault="004E7A07" w:rsidP="00473E4F">
      <w:pPr>
        <w:pStyle w:val="BodytextIndented"/>
        <w:jc w:val="center"/>
        <w:rPr>
          <w:rFonts w:ascii="Times New Roman" w:hAnsi="Times New Roman"/>
          <w:lang w:val="id-ID"/>
        </w:rPr>
      </w:pPr>
      <w:r w:rsidRPr="007D119E">
        <w:rPr>
          <w:rFonts w:ascii="Times New Roman" w:hAnsi="Times New Roman"/>
          <w:b/>
        </w:rPr>
        <w:t xml:space="preserve">Figure 2. </w:t>
      </w:r>
      <w:r w:rsidRPr="007D119E">
        <w:rPr>
          <w:rFonts w:ascii="Times New Roman" w:hAnsi="Times New Roman"/>
        </w:rPr>
        <w:t xml:space="preserve">Model </w:t>
      </w:r>
      <w:r w:rsidR="003C367C" w:rsidRPr="00FF06BA">
        <w:rPr>
          <w:rFonts w:ascii="Times New Roman" w:hAnsi="Times New Roman"/>
          <w:bCs/>
          <w:szCs w:val="28"/>
        </w:rPr>
        <w:t>Structural Analysis Model Results (inner model)</w:t>
      </w:r>
    </w:p>
    <w:p w:rsidR="00FF06BA" w:rsidRPr="00E93EE7" w:rsidRDefault="00FF06BA" w:rsidP="00473E4F">
      <w:pPr>
        <w:pStyle w:val="BodytextIndented"/>
        <w:jc w:val="center"/>
        <w:rPr>
          <w:rFonts w:ascii="Times New Roman" w:hAnsi="Times New Roman"/>
          <w:sz w:val="12"/>
        </w:rPr>
      </w:pPr>
    </w:p>
    <w:p w:rsidR="00FF06BA" w:rsidRDefault="002E722D" w:rsidP="00916FA4">
      <w:pPr>
        <w:autoSpaceDE w:val="0"/>
        <w:autoSpaceDN w:val="0"/>
        <w:adjustRightInd w:val="0"/>
        <w:jc w:val="both"/>
        <w:rPr>
          <w:rFonts w:ascii="Times New Roman" w:hAnsi="Times New Roman"/>
          <w:lang w:val="en-US"/>
        </w:rPr>
      </w:pPr>
      <w:r w:rsidRPr="002E722D">
        <w:rPr>
          <w:rFonts w:ascii="Times New Roman" w:hAnsi="Times New Roman"/>
          <w:lang w:val="en-US"/>
        </w:rPr>
        <w:t>3.4 The direct effect of exogenous variables on endogenous variables</w:t>
      </w:r>
    </w:p>
    <w:p w:rsidR="0015001C" w:rsidRDefault="00CA343E" w:rsidP="00916FA4">
      <w:pPr>
        <w:autoSpaceDE w:val="0"/>
        <w:autoSpaceDN w:val="0"/>
        <w:adjustRightInd w:val="0"/>
        <w:jc w:val="both"/>
        <w:rPr>
          <w:rFonts w:ascii="Times New Roman" w:hAnsi="Times New Roman"/>
          <w:szCs w:val="22"/>
          <w:lang w:val="id-ID"/>
        </w:rPr>
      </w:pPr>
      <w:r>
        <w:rPr>
          <w:rFonts w:ascii="Times New Roman" w:hAnsi="Times New Roman"/>
          <w:szCs w:val="22"/>
          <w:lang w:val="id-ID"/>
        </w:rPr>
        <w:t>Table</w:t>
      </w:r>
      <w:r w:rsidR="00097FB6">
        <w:rPr>
          <w:rFonts w:ascii="Times New Roman" w:hAnsi="Times New Roman"/>
          <w:szCs w:val="22"/>
          <w:lang w:val="en-US"/>
        </w:rPr>
        <w:t xml:space="preserve"> 3</w:t>
      </w:r>
      <w:r>
        <w:rPr>
          <w:rFonts w:ascii="Times New Roman" w:hAnsi="Times New Roman"/>
          <w:szCs w:val="22"/>
          <w:lang w:val="id-ID"/>
        </w:rPr>
        <w:t xml:space="preserve"> show that  </w:t>
      </w:r>
      <w:r w:rsidR="00CD1EAA">
        <w:rPr>
          <w:rFonts w:ascii="Times New Roman" w:hAnsi="Times New Roman"/>
          <w:szCs w:val="22"/>
          <w:lang w:val="id-ID"/>
        </w:rPr>
        <w:t>t</w:t>
      </w:r>
      <w:r w:rsidR="00097FB6" w:rsidRPr="00182A2D">
        <w:rPr>
          <w:rFonts w:ascii="Times New Roman" w:hAnsi="Times New Roman"/>
          <w:szCs w:val="22"/>
          <w:lang w:val="id-ID"/>
        </w:rPr>
        <w:t xml:space="preserve">he estimation results of the inner model for the direct effect of </w:t>
      </w:r>
      <w:r w:rsidR="009C2E1F" w:rsidRPr="00182A2D">
        <w:rPr>
          <w:rFonts w:ascii="Times New Roman" w:hAnsi="Times New Roman"/>
          <w:szCs w:val="22"/>
          <w:lang w:val="id-ID"/>
        </w:rPr>
        <w:t xml:space="preserve">optimism (x1) and </w:t>
      </w:r>
      <w:r w:rsidR="009C2E1F">
        <w:rPr>
          <w:rFonts w:ascii="Times New Roman" w:hAnsi="Times New Roman"/>
          <w:szCs w:val="22"/>
          <w:lang w:val="id-ID"/>
        </w:rPr>
        <w:t>innovativeness</w:t>
      </w:r>
      <w:r w:rsidR="009C2E1F" w:rsidRPr="00182A2D">
        <w:rPr>
          <w:rFonts w:ascii="Times New Roman" w:hAnsi="Times New Roman"/>
          <w:szCs w:val="22"/>
          <w:lang w:val="id-ID"/>
        </w:rPr>
        <w:t xml:space="preserve"> (x2) on </w:t>
      </w:r>
      <w:r w:rsidR="009C2E1F">
        <w:rPr>
          <w:rFonts w:ascii="Times New Roman" w:hAnsi="Times New Roman"/>
          <w:szCs w:val="22"/>
          <w:lang w:val="id-ID"/>
        </w:rPr>
        <w:t>business improvement</w:t>
      </w:r>
      <w:r w:rsidR="009C2E1F" w:rsidRPr="00182A2D">
        <w:rPr>
          <w:rFonts w:ascii="Times New Roman" w:hAnsi="Times New Roman"/>
          <w:szCs w:val="22"/>
          <w:lang w:val="id-ID"/>
        </w:rPr>
        <w:t>(y) s</w:t>
      </w:r>
      <w:r w:rsidR="00097FB6" w:rsidRPr="00182A2D">
        <w:rPr>
          <w:rFonts w:ascii="Times New Roman" w:hAnsi="Times New Roman"/>
          <w:szCs w:val="22"/>
          <w:lang w:val="id-ID"/>
        </w:rPr>
        <w:t xml:space="preserve">how a p-value smaller than alpha 0.05 (error rate α = 5%), which shows the direct effect of Optimism ( X1) and Innovativeness (X2) on </w:t>
      </w:r>
      <w:r w:rsidR="00097FB6">
        <w:rPr>
          <w:rFonts w:ascii="Times New Roman" w:hAnsi="Times New Roman"/>
          <w:szCs w:val="22"/>
          <w:lang w:val="id-ID"/>
        </w:rPr>
        <w:t>Business Improvement</w:t>
      </w:r>
      <w:r w:rsidR="00097FB6" w:rsidRPr="00182A2D">
        <w:rPr>
          <w:rFonts w:ascii="Times New Roman" w:hAnsi="Times New Roman"/>
          <w:szCs w:val="22"/>
          <w:lang w:val="id-ID"/>
        </w:rPr>
        <w:t xml:space="preserve">(Y) are significant. Thus it can be concluded that the readiness factor of SMEs in the use of information technology or digital technology has a significant effect on business development. UKM owners who are optimistic and innovative in using technology will quickly obtain information, be responsive in finding something new, responsive to customer service so that they have a competitive advantage. </w:t>
      </w:r>
    </w:p>
    <w:p w:rsidR="00097FB6" w:rsidRDefault="00097FB6" w:rsidP="00916FA4">
      <w:pPr>
        <w:autoSpaceDE w:val="0"/>
        <w:autoSpaceDN w:val="0"/>
        <w:adjustRightInd w:val="0"/>
        <w:jc w:val="both"/>
        <w:rPr>
          <w:rFonts w:ascii="Times New Roman" w:hAnsi="Times New Roman"/>
          <w:lang w:val="en-US"/>
        </w:rPr>
      </w:pPr>
      <w:r w:rsidRPr="00182A2D">
        <w:rPr>
          <w:rFonts w:ascii="Times New Roman" w:hAnsi="Times New Roman"/>
          <w:szCs w:val="22"/>
          <w:lang w:val="id-ID"/>
        </w:rPr>
        <w:lastRenderedPageBreak/>
        <w:t xml:space="preserve">Business </w:t>
      </w:r>
      <w:r w:rsidR="000613AC">
        <w:rPr>
          <w:rFonts w:ascii="Times New Roman" w:hAnsi="Times New Roman"/>
          <w:szCs w:val="22"/>
          <w:lang w:val="id-ID"/>
        </w:rPr>
        <w:t>improvement is</w:t>
      </w:r>
      <w:r w:rsidRPr="00182A2D">
        <w:rPr>
          <w:rFonts w:ascii="Times New Roman" w:hAnsi="Times New Roman"/>
          <w:szCs w:val="22"/>
          <w:lang w:val="id-ID"/>
        </w:rPr>
        <w:t xml:space="preserve"> carried out quickly according to conditions so as to be able to dominate the market which in turn can increase sales volume by 95% and the number of customers 94%</w:t>
      </w:r>
    </w:p>
    <w:p w:rsidR="00BA0649" w:rsidRPr="007351E1" w:rsidRDefault="00BA0649" w:rsidP="00916FA4">
      <w:pPr>
        <w:autoSpaceDE w:val="0"/>
        <w:autoSpaceDN w:val="0"/>
        <w:adjustRightInd w:val="0"/>
        <w:jc w:val="both"/>
        <w:rPr>
          <w:rFonts w:ascii="Times New Roman" w:hAnsi="Times New Roman"/>
          <w:sz w:val="14"/>
          <w:lang w:val="en-US"/>
        </w:rPr>
      </w:pPr>
    </w:p>
    <w:p w:rsidR="00D674C2" w:rsidRPr="007D119E" w:rsidRDefault="00D674C2" w:rsidP="00F46E28">
      <w:pPr>
        <w:jc w:val="center"/>
        <w:rPr>
          <w:rFonts w:ascii="Times New Roman" w:hAnsi="Times New Roman"/>
          <w:bCs/>
          <w:szCs w:val="22"/>
        </w:rPr>
      </w:pPr>
      <w:r w:rsidRPr="00385E6D">
        <w:rPr>
          <w:rFonts w:ascii="Times New Roman" w:hAnsi="Times New Roman"/>
          <w:b/>
          <w:bCs/>
          <w:szCs w:val="22"/>
        </w:rPr>
        <w:t>Tab</w:t>
      </w:r>
      <w:r w:rsidR="00552CBC">
        <w:rPr>
          <w:rFonts w:ascii="Times New Roman" w:hAnsi="Times New Roman"/>
          <w:b/>
          <w:bCs/>
          <w:szCs w:val="22"/>
          <w:lang w:val="id-ID"/>
        </w:rPr>
        <w:t>le</w:t>
      </w:r>
      <w:r w:rsidR="00F46E28" w:rsidRPr="00385E6D">
        <w:rPr>
          <w:rFonts w:ascii="Times New Roman" w:hAnsi="Times New Roman"/>
          <w:b/>
          <w:bCs/>
          <w:szCs w:val="22"/>
        </w:rPr>
        <w:t xml:space="preserve"> </w:t>
      </w:r>
      <w:r w:rsidR="00385E6D" w:rsidRPr="00385E6D">
        <w:rPr>
          <w:rFonts w:ascii="Times New Roman" w:hAnsi="Times New Roman"/>
          <w:b/>
          <w:bCs/>
          <w:szCs w:val="22"/>
        </w:rPr>
        <w:t>3</w:t>
      </w:r>
      <w:r w:rsidR="00385E6D">
        <w:rPr>
          <w:rFonts w:ascii="Times New Roman" w:hAnsi="Times New Roman"/>
          <w:bCs/>
          <w:szCs w:val="22"/>
        </w:rPr>
        <w:t xml:space="preserve"> </w:t>
      </w:r>
      <w:r w:rsidR="00CF6295">
        <w:rPr>
          <w:rFonts w:ascii="Times New Roman" w:hAnsi="Times New Roman"/>
          <w:bCs/>
          <w:szCs w:val="22"/>
        </w:rPr>
        <w:t>Direct effect</w:t>
      </w:r>
    </w:p>
    <w:tbl>
      <w:tblPr>
        <w:tblpPr w:leftFromText="180" w:rightFromText="180" w:vertAnchor="text" w:horzAnchor="margin" w:tblpY="121"/>
        <w:tblW w:w="8952" w:type="dxa"/>
        <w:tblLook w:val="04A0"/>
      </w:tblPr>
      <w:tblGrid>
        <w:gridCol w:w="2385"/>
        <w:gridCol w:w="1222"/>
        <w:gridCol w:w="1135"/>
        <w:gridCol w:w="1354"/>
        <w:gridCol w:w="1721"/>
        <w:gridCol w:w="1135"/>
      </w:tblGrid>
      <w:tr w:rsidR="009343FE" w:rsidRPr="007D119E" w:rsidTr="00C54397">
        <w:trPr>
          <w:trHeight w:val="99"/>
        </w:trPr>
        <w:tc>
          <w:tcPr>
            <w:tcW w:w="2385" w:type="dxa"/>
            <w:tcBorders>
              <w:top w:val="single" w:sz="4" w:space="0" w:color="auto"/>
              <w:left w:val="single" w:sz="4" w:space="0" w:color="auto"/>
              <w:bottom w:val="single" w:sz="4" w:space="0" w:color="auto"/>
              <w:right w:val="nil"/>
            </w:tcBorders>
            <w:shd w:val="clear" w:color="auto" w:fill="auto"/>
            <w:noWrap/>
            <w:vAlign w:val="bottom"/>
            <w:hideMark/>
          </w:tcPr>
          <w:p w:rsidR="009343FE" w:rsidRPr="00E34136" w:rsidRDefault="00E34136" w:rsidP="00E93EE7">
            <w:pPr>
              <w:jc w:val="both"/>
              <w:rPr>
                <w:rFonts w:ascii="Times New Roman" w:hAnsi="Times New Roman"/>
                <w:bCs/>
                <w:szCs w:val="22"/>
                <w:lang w:val="id-ID"/>
              </w:rPr>
            </w:pPr>
            <w:r>
              <w:rPr>
                <w:rFonts w:ascii="Times New Roman" w:hAnsi="Times New Roman"/>
                <w:bCs/>
                <w:szCs w:val="22"/>
                <w:lang w:val="id-ID"/>
              </w:rPr>
              <w:t>Direct effect</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Original Sample (O)</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Sample Mean (M)</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Standard Deviation (STDEV)</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T Statistics (|O/STDEV|)</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P Values</w:t>
            </w:r>
          </w:p>
        </w:tc>
      </w:tr>
      <w:tr w:rsidR="009343FE" w:rsidRPr="007D119E" w:rsidTr="00C54397">
        <w:trPr>
          <w:trHeight w:val="94"/>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X1 -&gt; Y</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0,674</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0,709</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0,203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X2 -&gt;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0,526</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0,468</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X3 -&gt;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-0,262</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-0,255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1,671</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0,095</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X4 -&gt;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-0,017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0,005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0,108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0,875</w:t>
            </w:r>
          </w:p>
        </w:tc>
      </w:tr>
    </w:tbl>
    <w:p w:rsidR="00385E6D" w:rsidRDefault="00385E6D" w:rsidP="00314B8E">
      <w:pPr>
        <w:jc w:val="both"/>
        <w:rPr>
          <w:rFonts w:ascii="Times New Roman" w:hAnsi="Times New Roman"/>
          <w:b/>
          <w:bCs/>
          <w:szCs w:val="22"/>
        </w:rPr>
      </w:pPr>
    </w:p>
    <w:p w:rsidR="00D674C2" w:rsidRDefault="00D674C2" w:rsidP="00314B8E">
      <w:pPr>
        <w:jc w:val="both"/>
        <w:rPr>
          <w:rFonts w:ascii="Times New Roman" w:hAnsi="Times New Roman"/>
          <w:bCs/>
          <w:szCs w:val="22"/>
          <w:lang w:val="id-ID"/>
        </w:rPr>
      </w:pPr>
      <w:r w:rsidRPr="007D119E">
        <w:rPr>
          <w:rFonts w:ascii="Times New Roman" w:hAnsi="Times New Roman"/>
          <w:bCs/>
          <w:szCs w:val="22"/>
        </w:rPr>
        <w:t>Original Sample (O)= koefisien path</w:t>
      </w:r>
    </w:p>
    <w:p w:rsidR="003620EC" w:rsidRPr="003620EC" w:rsidRDefault="003620EC" w:rsidP="00314B8E">
      <w:pPr>
        <w:jc w:val="both"/>
        <w:rPr>
          <w:rFonts w:ascii="Times New Roman" w:hAnsi="Times New Roman"/>
          <w:bCs/>
          <w:szCs w:val="22"/>
          <w:lang w:val="id-ID"/>
        </w:rPr>
      </w:pPr>
    </w:p>
    <w:p w:rsidR="00182A2D" w:rsidRPr="00182A2D" w:rsidRDefault="00182A2D" w:rsidP="00182A2D">
      <w:pPr>
        <w:jc w:val="both"/>
        <w:rPr>
          <w:rFonts w:ascii="Times New Roman" w:hAnsi="Times New Roman"/>
          <w:szCs w:val="22"/>
          <w:lang w:val="id-ID"/>
        </w:rPr>
      </w:pPr>
      <w:r w:rsidRPr="00182A2D">
        <w:rPr>
          <w:rFonts w:ascii="Times New Roman" w:hAnsi="Times New Roman"/>
          <w:szCs w:val="22"/>
          <w:lang w:val="id-ID"/>
        </w:rPr>
        <w:t xml:space="preserve">On the other hand, </w:t>
      </w:r>
      <w:r w:rsidR="0015001C" w:rsidRPr="00182A2D">
        <w:rPr>
          <w:rFonts w:ascii="Times New Roman" w:hAnsi="Times New Roman"/>
          <w:szCs w:val="22"/>
          <w:lang w:val="id-ID"/>
        </w:rPr>
        <w:t xml:space="preserve">discomfort (x3) and insecurity (x4) on </w:t>
      </w:r>
      <w:r w:rsidR="0015001C">
        <w:rPr>
          <w:rFonts w:ascii="Times New Roman" w:hAnsi="Times New Roman"/>
          <w:szCs w:val="22"/>
          <w:lang w:val="id-ID"/>
        </w:rPr>
        <w:t xml:space="preserve">business improvement </w:t>
      </w:r>
      <w:r w:rsidR="0015001C" w:rsidRPr="00182A2D">
        <w:rPr>
          <w:rFonts w:ascii="Times New Roman" w:hAnsi="Times New Roman"/>
          <w:szCs w:val="22"/>
          <w:lang w:val="id-ID"/>
        </w:rPr>
        <w:t xml:space="preserve">(y) </w:t>
      </w:r>
      <w:r w:rsidRPr="00182A2D">
        <w:rPr>
          <w:rFonts w:ascii="Times New Roman" w:hAnsi="Times New Roman"/>
          <w:szCs w:val="22"/>
          <w:lang w:val="id-ID"/>
        </w:rPr>
        <w:t xml:space="preserve">show a p-value greater than alpha 0.05 (error rate α = 5%), which shows the direct effect of Insecurity (X4) on </w:t>
      </w:r>
      <w:r w:rsidR="00F57E52">
        <w:rPr>
          <w:rFonts w:ascii="Times New Roman" w:hAnsi="Times New Roman"/>
          <w:szCs w:val="22"/>
          <w:lang w:val="id-ID"/>
        </w:rPr>
        <w:t>Business Improvement</w:t>
      </w:r>
      <w:r w:rsidR="00443DCA">
        <w:rPr>
          <w:rFonts w:ascii="Times New Roman" w:hAnsi="Times New Roman"/>
          <w:szCs w:val="22"/>
          <w:lang w:val="id-ID"/>
        </w:rPr>
        <w:t xml:space="preserve"> </w:t>
      </w:r>
      <w:r w:rsidRPr="00182A2D">
        <w:rPr>
          <w:rFonts w:ascii="Times New Roman" w:hAnsi="Times New Roman"/>
          <w:szCs w:val="22"/>
          <w:lang w:val="id-ID"/>
        </w:rPr>
        <w:t>( Y) is insignificant.</w:t>
      </w:r>
    </w:p>
    <w:p w:rsidR="000F560F" w:rsidRDefault="00DA00EC" w:rsidP="00DE61B6">
      <w:pPr>
        <w:pStyle w:val="BodytextIndented"/>
        <w:rPr>
          <w:lang w:val="id-ID"/>
        </w:rPr>
      </w:pPr>
      <w:r w:rsidRPr="00182A2D">
        <w:rPr>
          <w:rFonts w:ascii="Times New Roman" w:hAnsi="Times New Roman"/>
          <w:lang w:val="id-ID"/>
        </w:rPr>
        <w:t>The following is a picture of the results of respondents' answers to the readiness of the Technology Readiness Index of UKM.</w:t>
      </w:r>
      <w:r w:rsidR="009C2E1F" w:rsidRPr="009C2E1F">
        <w:t xml:space="preserve"> </w:t>
      </w:r>
      <w:r w:rsidR="009C2E1F" w:rsidRPr="009C2E1F">
        <w:rPr>
          <w:rFonts w:ascii="Times New Roman" w:hAnsi="Times New Roman"/>
          <w:lang w:val="id-ID"/>
        </w:rPr>
        <w:t>There are 3 categories in implementing the Technology Readiness Index, namely: 1. Low Technology Readiness: the TRI is low even if the TRI is equal to or less than 2.89 (TRI = &lt;2.89). 2. Moderate Technology Readiness: TRI is at the media stage if the TRI is between 2.90 to 3.51 (2.90 = &lt;TRI = &lt;3.51). 3. High Technology Readiness: TRI can be said to be high if the TRI is above 3.51 (TRI&gt; 3.51</w:t>
      </w:r>
      <w:r w:rsidR="00DE61B6">
        <w:t>).</w:t>
      </w:r>
      <w:r w:rsidR="00BB4B3C">
        <w:fldChar w:fldCharType="begin" w:fldLock="1"/>
      </w:r>
      <w:r w:rsidR="003A2672">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BB4B3C">
        <w:fldChar w:fldCharType="separate"/>
      </w:r>
      <w:r w:rsidR="00DE61B6" w:rsidRPr="00DE61B6">
        <w:rPr>
          <w:noProof/>
        </w:rPr>
        <w:t>[15]</w:t>
      </w:r>
      <w:r w:rsidR="00BB4B3C">
        <w:fldChar w:fldCharType="end"/>
      </w:r>
      <w:r w:rsidR="00DE61B6">
        <w:rPr>
          <w:lang w:val="id-ID"/>
        </w:rPr>
        <w:t xml:space="preserve">. </w:t>
      </w:r>
    </w:p>
    <w:p w:rsidR="00DE61B6" w:rsidRPr="00DE61B6" w:rsidRDefault="00DE61B6" w:rsidP="00DE61B6">
      <w:pPr>
        <w:pStyle w:val="BodytextIndented"/>
        <w:rPr>
          <w:rFonts w:ascii="Times New Roman" w:hAnsi="Times New Roman"/>
          <w:lang w:val="id-ID"/>
        </w:rPr>
      </w:pPr>
      <w:r>
        <w:rPr>
          <w:rFonts w:ascii="Times New Roman" w:hAnsi="Times New Roman"/>
        </w:rPr>
        <w:t xml:space="preserve">Based on Figure 3 </w:t>
      </w:r>
      <w:r w:rsidR="00FB331F">
        <w:rPr>
          <w:rFonts w:ascii="Times New Roman" w:hAnsi="Times New Roman"/>
        </w:rPr>
        <w:t xml:space="preserve">Technology Readiness Index SMEs Digital in Malang City </w:t>
      </w:r>
      <w:r w:rsidR="00FB331F">
        <w:rPr>
          <w:rFonts w:ascii="Times New Roman" w:hAnsi="Times New Roman"/>
          <w:lang w:val="id-ID"/>
        </w:rPr>
        <w:t xml:space="preserve">Radar </w:t>
      </w:r>
      <w:r w:rsidR="00FB331F">
        <w:rPr>
          <w:rFonts w:ascii="Times New Roman" w:hAnsi="Times New Roman"/>
        </w:rPr>
        <w:t>Diagram</w:t>
      </w:r>
      <w:r w:rsidR="00FB331F">
        <w:rPr>
          <w:rFonts w:ascii="Times New Roman" w:hAnsi="Times New Roman"/>
          <w:lang w:val="id-ID"/>
        </w:rPr>
        <w:t xml:space="preserve">  </w:t>
      </w:r>
      <w:r w:rsidR="00386B6F">
        <w:rPr>
          <w:rFonts w:ascii="Times New Roman" w:hAnsi="Times New Roman"/>
          <w:lang w:val="id-ID"/>
        </w:rPr>
        <w:t xml:space="preserve">show that </w:t>
      </w:r>
      <w:r w:rsidRPr="00182A2D">
        <w:rPr>
          <w:rFonts w:ascii="Times New Roman" w:hAnsi="Times New Roman"/>
          <w:lang w:val="id-ID"/>
        </w:rPr>
        <w:t xml:space="preserve">the TRI index of 50 digital SMEs in Malang City </w:t>
      </w:r>
      <w:r w:rsidR="00C72E07" w:rsidRPr="00C72E07">
        <w:rPr>
          <w:rFonts w:ascii="Times New Roman" w:hAnsi="Times New Roman"/>
          <w:lang w:val="id-ID"/>
        </w:rPr>
        <w:t xml:space="preserve">most of the above </w:t>
      </w:r>
      <w:r w:rsidRPr="00182A2D">
        <w:rPr>
          <w:rFonts w:ascii="Times New Roman" w:hAnsi="Times New Roman"/>
          <w:lang w:val="id-ID"/>
        </w:rPr>
        <w:t xml:space="preserve">&gt; </w:t>
      </w:r>
      <w:r w:rsidR="00902C02">
        <w:rPr>
          <w:rFonts w:ascii="Times New Roman" w:hAnsi="Times New Roman"/>
          <w:lang w:val="id-ID"/>
        </w:rPr>
        <w:t>3,5</w:t>
      </w:r>
      <w:r w:rsidR="00FB331F">
        <w:rPr>
          <w:rFonts w:ascii="Times New Roman" w:hAnsi="Times New Roman"/>
          <w:lang w:val="id-ID"/>
        </w:rPr>
        <w:t>1.</w:t>
      </w:r>
      <w:r w:rsidRPr="00182A2D">
        <w:rPr>
          <w:rFonts w:ascii="Times New Roman" w:hAnsi="Times New Roman"/>
          <w:lang w:val="id-ID"/>
        </w:rPr>
        <w:t xml:space="preserve"> </w:t>
      </w:r>
      <w:r w:rsidR="00FB331F">
        <w:rPr>
          <w:rFonts w:ascii="Times New Roman" w:hAnsi="Times New Roman"/>
          <w:lang w:val="id-ID"/>
        </w:rPr>
        <w:t>I</w:t>
      </w:r>
      <w:r w:rsidRPr="00182A2D">
        <w:rPr>
          <w:rFonts w:ascii="Times New Roman" w:hAnsi="Times New Roman"/>
          <w:lang w:val="id-ID"/>
        </w:rPr>
        <w:t>t can be said that t</w:t>
      </w:r>
      <w:r w:rsidR="00E15073">
        <w:rPr>
          <w:rFonts w:ascii="Times New Roman" w:hAnsi="Times New Roman"/>
          <w:lang w:val="id-ID"/>
        </w:rPr>
        <w:t xml:space="preserve">he most of SMEs in Malang City with digital technology 4.0 have </w:t>
      </w:r>
      <w:r w:rsidRPr="00182A2D">
        <w:rPr>
          <w:rFonts w:ascii="Times New Roman" w:hAnsi="Times New Roman"/>
          <w:lang w:val="id-ID"/>
        </w:rPr>
        <w:t>a high level</w:t>
      </w:r>
      <w:r w:rsidR="00151E5E">
        <w:rPr>
          <w:rFonts w:ascii="Times New Roman" w:hAnsi="Times New Roman"/>
          <w:lang w:val="id-ID"/>
        </w:rPr>
        <w:t xml:space="preserve"> </w:t>
      </w:r>
      <w:r w:rsidR="00151E5E" w:rsidRPr="00182A2D">
        <w:rPr>
          <w:rFonts w:ascii="Times New Roman" w:hAnsi="Times New Roman"/>
          <w:lang w:val="id-ID"/>
        </w:rPr>
        <w:t>technological readiness</w:t>
      </w:r>
      <w:r w:rsidR="00151E5E">
        <w:rPr>
          <w:rFonts w:ascii="Times New Roman" w:hAnsi="Times New Roman"/>
          <w:lang w:val="id-ID"/>
        </w:rPr>
        <w:t xml:space="preserve"> index</w:t>
      </w:r>
      <w:r w:rsidR="00151E5E" w:rsidRPr="00182A2D">
        <w:rPr>
          <w:rFonts w:ascii="Times New Roman" w:hAnsi="Times New Roman"/>
          <w:lang w:val="id-ID"/>
        </w:rPr>
        <w:t xml:space="preserve"> </w:t>
      </w:r>
      <w:r w:rsidR="00151E5E">
        <w:rPr>
          <w:rFonts w:ascii="Times New Roman" w:hAnsi="Times New Roman"/>
          <w:lang w:val="id-ID"/>
        </w:rPr>
        <w:t xml:space="preserve">such as 3,6 and 3,8 </w:t>
      </w:r>
      <w:r w:rsidR="007768AE">
        <w:rPr>
          <w:rFonts w:ascii="Times New Roman" w:hAnsi="Times New Roman"/>
          <w:lang w:val="id-ID"/>
        </w:rPr>
        <w:t xml:space="preserve">eventually </w:t>
      </w:r>
      <w:r w:rsidRPr="00182A2D">
        <w:rPr>
          <w:rFonts w:ascii="Times New Roman" w:hAnsi="Times New Roman"/>
          <w:lang w:val="id-ID"/>
        </w:rPr>
        <w:t xml:space="preserve"> </w:t>
      </w:r>
      <w:r w:rsidR="007768AE">
        <w:rPr>
          <w:rFonts w:ascii="Times New Roman" w:hAnsi="Times New Roman"/>
          <w:lang w:val="id-ID"/>
        </w:rPr>
        <w:t>t</w:t>
      </w:r>
      <w:r w:rsidRPr="00182A2D">
        <w:rPr>
          <w:rFonts w:ascii="Times New Roman" w:hAnsi="Times New Roman"/>
          <w:lang w:val="id-ID"/>
        </w:rPr>
        <w:t xml:space="preserve">hey can </w:t>
      </w:r>
      <w:r>
        <w:rPr>
          <w:rFonts w:ascii="Times New Roman" w:hAnsi="Times New Roman"/>
          <w:lang w:val="id-ID"/>
        </w:rPr>
        <w:t>improve</w:t>
      </w:r>
      <w:r w:rsidRPr="00182A2D">
        <w:rPr>
          <w:rFonts w:ascii="Times New Roman" w:hAnsi="Times New Roman"/>
          <w:lang w:val="id-ID"/>
        </w:rPr>
        <w:t xml:space="preserve"> business.</w:t>
      </w:r>
    </w:p>
    <w:p w:rsidR="00DA00EC" w:rsidRDefault="00DA00EC" w:rsidP="00DA00EC">
      <w:pPr>
        <w:pStyle w:val="BodytextIndented"/>
        <w:ind w:firstLine="851"/>
        <w:rPr>
          <w:rFonts w:ascii="Times New Roman" w:hAnsi="Times New Roman"/>
        </w:rPr>
      </w:pPr>
    </w:p>
    <w:p w:rsidR="00DA00EC" w:rsidRPr="00CF064B" w:rsidRDefault="003A2672" w:rsidP="008C6086">
      <w:pPr>
        <w:ind w:firstLine="851"/>
        <w:jc w:val="both"/>
        <w:rPr>
          <w:rFonts w:ascii="Times New Roman" w:hAnsi="Times New Roman"/>
          <w:szCs w:val="22"/>
          <w:lang w:val="en-US"/>
        </w:rPr>
      </w:pPr>
      <w:r w:rsidRPr="003A2672">
        <w:rPr>
          <w:rFonts w:ascii="Times New Roman" w:hAnsi="Times New Roman"/>
          <w:noProof/>
          <w:szCs w:val="22"/>
          <w:lang w:val="id-ID" w:eastAsia="id-ID"/>
        </w:rPr>
        <w:drawing>
          <wp:inline distT="0" distB="0" distL="0" distR="0">
            <wp:extent cx="4257675" cy="27051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1EAB" w:rsidRPr="003A2672" w:rsidRDefault="000A1EAB" w:rsidP="009343FE">
      <w:pPr>
        <w:jc w:val="both"/>
        <w:rPr>
          <w:rFonts w:ascii="Times New Roman" w:hAnsi="Times New Roman"/>
          <w:szCs w:val="22"/>
          <w:lang w:val="id-ID"/>
        </w:rPr>
      </w:pPr>
    </w:p>
    <w:p w:rsidR="00DD638B" w:rsidRDefault="00DD638B" w:rsidP="00D3785C">
      <w:pPr>
        <w:pStyle w:val="BodytextIndented"/>
        <w:jc w:val="center"/>
        <w:rPr>
          <w:rFonts w:ascii="Times New Roman" w:hAnsi="Times New Roman"/>
          <w:lang w:val="id-ID"/>
        </w:rPr>
      </w:pPr>
      <w:r w:rsidRPr="007D119E">
        <w:rPr>
          <w:rFonts w:ascii="Times New Roman" w:hAnsi="Times New Roman"/>
          <w:b/>
        </w:rPr>
        <w:t xml:space="preserve">Figure </w:t>
      </w:r>
      <w:r>
        <w:rPr>
          <w:rFonts w:ascii="Times New Roman" w:hAnsi="Times New Roman"/>
          <w:b/>
        </w:rPr>
        <w:t>3</w:t>
      </w:r>
      <w:r w:rsidRPr="007D119E">
        <w:rPr>
          <w:rFonts w:ascii="Times New Roman" w:hAnsi="Times New Roman"/>
          <w:b/>
        </w:rPr>
        <w:t xml:space="preserve">. </w:t>
      </w:r>
      <w:r>
        <w:rPr>
          <w:rFonts w:ascii="Times New Roman" w:hAnsi="Times New Roman"/>
        </w:rPr>
        <w:t>Technology Readiness Index SMEs</w:t>
      </w:r>
      <w:r w:rsidR="00945F26">
        <w:rPr>
          <w:rFonts w:ascii="Times New Roman" w:hAnsi="Times New Roman"/>
        </w:rPr>
        <w:t xml:space="preserve"> Digital in Malang City</w:t>
      </w:r>
      <w:r w:rsidR="00D3785C">
        <w:rPr>
          <w:rFonts w:ascii="Times New Roman" w:hAnsi="Times New Roman"/>
        </w:rPr>
        <w:t xml:space="preserve"> </w:t>
      </w:r>
      <w:r w:rsidR="000A1EAB">
        <w:rPr>
          <w:rFonts w:ascii="Times New Roman" w:hAnsi="Times New Roman"/>
          <w:lang w:val="id-ID"/>
        </w:rPr>
        <w:t xml:space="preserve">Radar </w:t>
      </w:r>
      <w:r w:rsidR="00D3785C">
        <w:rPr>
          <w:rFonts w:ascii="Times New Roman" w:hAnsi="Times New Roman"/>
        </w:rPr>
        <w:t>Diagram</w:t>
      </w:r>
    </w:p>
    <w:p w:rsidR="000F560F" w:rsidRDefault="000F560F" w:rsidP="00D3785C">
      <w:pPr>
        <w:pStyle w:val="BodytextIndented"/>
        <w:jc w:val="center"/>
        <w:rPr>
          <w:rFonts w:ascii="Times New Roman" w:hAnsi="Times New Roman"/>
          <w:lang w:val="id-ID"/>
        </w:rPr>
      </w:pPr>
    </w:p>
    <w:p w:rsidR="000F560F" w:rsidRDefault="000F560F" w:rsidP="00D3785C">
      <w:pPr>
        <w:pStyle w:val="BodytextIndented"/>
        <w:jc w:val="center"/>
        <w:rPr>
          <w:rFonts w:ascii="Times New Roman" w:hAnsi="Times New Roman"/>
          <w:lang w:val="id-ID"/>
        </w:rPr>
      </w:pPr>
    </w:p>
    <w:p w:rsidR="000F560F" w:rsidRPr="000F560F" w:rsidRDefault="000F560F" w:rsidP="00D3785C">
      <w:pPr>
        <w:pStyle w:val="BodytextIndented"/>
        <w:jc w:val="center"/>
        <w:rPr>
          <w:rFonts w:ascii="Times New Roman" w:hAnsi="Times New Roman"/>
          <w:lang w:val="id-ID"/>
        </w:rPr>
      </w:pPr>
    </w:p>
    <w:p w:rsidR="00DE61B6" w:rsidRPr="00DE61B6" w:rsidRDefault="00DE61B6" w:rsidP="00D3785C">
      <w:pPr>
        <w:pStyle w:val="BodytextIndented"/>
        <w:jc w:val="center"/>
        <w:rPr>
          <w:rFonts w:ascii="Times New Roman" w:hAnsi="Times New Roman"/>
          <w:lang w:val="id-ID"/>
        </w:rPr>
      </w:pPr>
    </w:p>
    <w:p w:rsidR="00702498" w:rsidRPr="00C14688" w:rsidRDefault="00702498" w:rsidP="00752ED5">
      <w:pPr>
        <w:pStyle w:val="Section"/>
        <w:rPr>
          <w:lang w:val="en-US"/>
        </w:rPr>
      </w:pPr>
      <w:r w:rsidRPr="00C14688">
        <w:rPr>
          <w:lang w:val="en-US"/>
        </w:rPr>
        <w:lastRenderedPageBreak/>
        <w:t>Conclusion</w:t>
      </w:r>
    </w:p>
    <w:p w:rsidR="00A408EB" w:rsidRPr="006E0C13" w:rsidRDefault="009C23BE" w:rsidP="003C18F8">
      <w:pPr>
        <w:pStyle w:val="BodytextIndented"/>
        <w:ind w:firstLine="0"/>
        <w:rPr>
          <w:rFonts w:ascii="Times New Roman" w:hAnsi="Times New Roman"/>
          <w:lang w:val="id-ID"/>
        </w:rPr>
      </w:pPr>
      <w:r w:rsidRPr="009C23BE">
        <w:rPr>
          <w:rFonts w:ascii="Times New Roman" w:hAnsi="Times New Roman"/>
          <w:lang w:val="en-GB"/>
        </w:rPr>
        <w:t xml:space="preserve">The results showed that most SMEs use cloud computing technology with SME owners who are male, business length &lt;5 years, and aged 31 to 40 years. The readiness of SMEs to use digital technology in the </w:t>
      </w:r>
      <w:r w:rsidR="00AC0805">
        <w:rPr>
          <w:rFonts w:ascii="Times New Roman" w:hAnsi="Times New Roman"/>
          <w:lang w:val="id-ID"/>
        </w:rPr>
        <w:t>variable</w:t>
      </w:r>
      <w:r w:rsidRPr="009C23BE">
        <w:rPr>
          <w:rFonts w:ascii="Times New Roman" w:hAnsi="Times New Roman"/>
          <w:lang w:val="en-GB"/>
        </w:rPr>
        <w:t xml:space="preserve"> of optimism and innovativeness has a significant effect on business </w:t>
      </w:r>
      <w:r w:rsidR="00C72E07">
        <w:rPr>
          <w:rFonts w:ascii="Times New Roman" w:hAnsi="Times New Roman"/>
          <w:lang w:val="id-ID"/>
        </w:rPr>
        <w:t>improvement</w:t>
      </w:r>
      <w:r w:rsidRPr="009C23BE">
        <w:rPr>
          <w:rFonts w:ascii="Times New Roman" w:hAnsi="Times New Roman"/>
          <w:lang w:val="en-GB"/>
        </w:rPr>
        <w:t xml:space="preserve">. This </w:t>
      </w:r>
      <w:r w:rsidR="00F57E52">
        <w:rPr>
          <w:rFonts w:ascii="Times New Roman" w:hAnsi="Times New Roman"/>
          <w:lang w:val="en-GB"/>
        </w:rPr>
        <w:t>Business Improvement</w:t>
      </w:r>
      <w:r w:rsidR="00C72E07">
        <w:rPr>
          <w:rFonts w:ascii="Times New Roman" w:hAnsi="Times New Roman"/>
          <w:lang w:val="id-ID"/>
        </w:rPr>
        <w:t xml:space="preserve"> </w:t>
      </w:r>
      <w:r w:rsidRPr="009C23BE">
        <w:rPr>
          <w:rFonts w:ascii="Times New Roman" w:hAnsi="Times New Roman"/>
          <w:lang w:val="en-GB"/>
        </w:rPr>
        <w:t xml:space="preserve">is marked by an increase in the number of sales of goods or services and the number of customers. Customers can access goods and make payment transactions at any time without having to meet face to face. This shows that it is not only customers who will buy products or services online but </w:t>
      </w:r>
      <w:r w:rsidR="00CF6641">
        <w:rPr>
          <w:rFonts w:ascii="Times New Roman" w:hAnsi="Times New Roman"/>
          <w:lang w:val="id-ID"/>
        </w:rPr>
        <w:t xml:space="preserve">new </w:t>
      </w:r>
      <w:r w:rsidRPr="009C23BE">
        <w:rPr>
          <w:rFonts w:ascii="Times New Roman" w:hAnsi="Times New Roman"/>
          <w:lang w:val="en-GB"/>
        </w:rPr>
        <w:t xml:space="preserve">buyers because </w:t>
      </w:r>
      <w:r w:rsidR="00CF6641">
        <w:rPr>
          <w:rFonts w:ascii="Times New Roman" w:hAnsi="Times New Roman"/>
          <w:lang w:val="id-ID"/>
        </w:rPr>
        <w:t xml:space="preserve">they know by </w:t>
      </w:r>
      <w:r w:rsidRPr="009C23BE">
        <w:rPr>
          <w:rFonts w:ascii="Times New Roman" w:hAnsi="Times New Roman"/>
          <w:lang w:val="en-GB"/>
        </w:rPr>
        <w:t>of information technology</w:t>
      </w:r>
      <w:r w:rsidR="006E0C13">
        <w:rPr>
          <w:rFonts w:ascii="Times New Roman" w:hAnsi="Times New Roman"/>
          <w:lang w:val="id-ID"/>
        </w:rPr>
        <w:t xml:space="preserve"> </w:t>
      </w:r>
      <w:r w:rsidR="00170E40">
        <w:rPr>
          <w:rFonts w:ascii="Times New Roman" w:hAnsi="Times New Roman"/>
          <w:lang w:val="id-ID"/>
        </w:rPr>
        <w:t>as cloud computing and internet of thing.</w:t>
      </w:r>
    </w:p>
    <w:p w:rsidR="00C72E07" w:rsidRPr="00DC39C1" w:rsidRDefault="00C72E07" w:rsidP="003C18F8">
      <w:pPr>
        <w:pStyle w:val="BodytextIndented"/>
        <w:ind w:firstLine="0"/>
        <w:rPr>
          <w:rFonts w:ascii="Times New Roman" w:hAnsi="Times New Roman"/>
          <w:b/>
          <w:bCs/>
          <w:sz w:val="18"/>
          <w:lang w:val="id-ID" w:eastAsia="en-GB"/>
        </w:rPr>
      </w:pPr>
    </w:p>
    <w:p w:rsidR="009E1C04" w:rsidRPr="007D119E" w:rsidRDefault="009E1C04" w:rsidP="003C18F8">
      <w:pPr>
        <w:pStyle w:val="BodytextIndented"/>
        <w:ind w:firstLine="0"/>
        <w:rPr>
          <w:rFonts w:ascii="Times New Roman" w:hAnsi="Times New Roman"/>
          <w:b/>
          <w:bCs/>
          <w:lang w:eastAsia="en-GB"/>
        </w:rPr>
      </w:pPr>
      <w:r w:rsidRPr="007D119E">
        <w:rPr>
          <w:rFonts w:ascii="Times New Roman" w:hAnsi="Times New Roman"/>
          <w:b/>
          <w:bCs/>
          <w:lang w:eastAsia="en-GB"/>
        </w:rPr>
        <w:t>Acknowledgement</w:t>
      </w:r>
    </w:p>
    <w:p w:rsidR="0077576A" w:rsidRDefault="00FC71B4" w:rsidP="0077576A">
      <w:pPr>
        <w:pStyle w:val="BodytextIndented"/>
        <w:ind w:firstLine="0"/>
        <w:rPr>
          <w:rFonts w:ascii="Times New Roman" w:hAnsi="Times New Roman"/>
          <w:noProof/>
          <w:lang w:val="en-GB"/>
        </w:rPr>
      </w:pPr>
      <w:r>
        <w:rPr>
          <w:rFonts w:ascii="Times New Roman" w:hAnsi="Times New Roman"/>
          <w:noProof/>
          <w:lang w:val="id-ID"/>
        </w:rPr>
        <w:t>A</w:t>
      </w:r>
      <w:r w:rsidR="003E31C1" w:rsidRPr="007D119E">
        <w:rPr>
          <w:rFonts w:ascii="Times New Roman" w:hAnsi="Times New Roman"/>
          <w:noProof/>
          <w:lang w:val="en-GB"/>
        </w:rPr>
        <w:t>uthors would like to thank</w:t>
      </w:r>
      <w:r w:rsidR="0039686E">
        <w:rPr>
          <w:rFonts w:ascii="Times New Roman" w:hAnsi="Times New Roman"/>
          <w:noProof/>
          <w:lang w:val="id-ID"/>
        </w:rPr>
        <w:t>s</w:t>
      </w:r>
      <w:r w:rsidR="003E31C1" w:rsidRPr="007D119E">
        <w:rPr>
          <w:rFonts w:ascii="Times New Roman" w:hAnsi="Times New Roman"/>
          <w:noProof/>
          <w:lang w:val="en-GB"/>
        </w:rPr>
        <w:t xml:space="preserve"> </w:t>
      </w:r>
      <w:r w:rsidR="009A750B">
        <w:rPr>
          <w:rFonts w:ascii="Times New Roman" w:hAnsi="Times New Roman"/>
          <w:noProof/>
          <w:lang w:val="id-ID"/>
        </w:rPr>
        <w:t>for</w:t>
      </w:r>
      <w:r w:rsidR="003E31C1" w:rsidRPr="007D119E">
        <w:rPr>
          <w:rFonts w:ascii="Times New Roman" w:hAnsi="Times New Roman"/>
        </w:rPr>
        <w:t xml:space="preserve"> National Institute of</w:t>
      </w:r>
      <w:r w:rsidR="00495648">
        <w:rPr>
          <w:rFonts w:ascii="Times New Roman" w:hAnsi="Times New Roman"/>
          <w:lang w:val="id-ID"/>
        </w:rPr>
        <w:t xml:space="preserve"> </w:t>
      </w:r>
      <w:r w:rsidR="003E31C1" w:rsidRPr="007D119E">
        <w:rPr>
          <w:rFonts w:ascii="Times New Roman" w:hAnsi="Times New Roman"/>
        </w:rPr>
        <w:t xml:space="preserve"> Technology (ITN) Malang</w:t>
      </w:r>
      <w:r w:rsidR="003E31C1" w:rsidRPr="007D119E">
        <w:rPr>
          <w:rFonts w:ascii="Times New Roman" w:hAnsi="Times New Roman"/>
          <w:noProof/>
          <w:lang w:val="en-GB"/>
        </w:rPr>
        <w:t xml:space="preserve"> </w:t>
      </w:r>
      <w:r w:rsidR="009A750B">
        <w:rPr>
          <w:rFonts w:ascii="Times New Roman" w:hAnsi="Times New Roman"/>
          <w:noProof/>
          <w:lang w:val="id-ID"/>
        </w:rPr>
        <w:t>on</w:t>
      </w:r>
      <w:r w:rsidR="003E31C1" w:rsidRPr="007D119E">
        <w:rPr>
          <w:rFonts w:ascii="Times New Roman" w:hAnsi="Times New Roman"/>
          <w:noProof/>
          <w:lang w:val="en-GB"/>
        </w:rPr>
        <w:t xml:space="preserve"> financial support and the completion of this research.</w:t>
      </w:r>
    </w:p>
    <w:p w:rsidR="00FC71B4" w:rsidRPr="00DC39C1" w:rsidRDefault="00FC71B4" w:rsidP="0077576A">
      <w:pPr>
        <w:pStyle w:val="BodytextIndented"/>
        <w:ind w:firstLine="0"/>
        <w:rPr>
          <w:rFonts w:ascii="Times New Roman" w:hAnsi="Times New Roman"/>
          <w:b/>
          <w:bCs/>
          <w:sz w:val="16"/>
          <w:lang w:eastAsia="en-GB"/>
        </w:rPr>
      </w:pPr>
    </w:p>
    <w:p w:rsidR="009A0487" w:rsidRDefault="009A0487" w:rsidP="0077576A">
      <w:pPr>
        <w:pStyle w:val="BodytextIndented"/>
        <w:ind w:firstLine="0"/>
        <w:rPr>
          <w:rFonts w:ascii="Times New Roman" w:hAnsi="Times New Roman"/>
          <w:b/>
          <w:bCs/>
          <w:lang w:val="id-ID" w:eastAsia="en-GB"/>
        </w:rPr>
      </w:pPr>
      <w:r w:rsidRPr="0077576A">
        <w:rPr>
          <w:rFonts w:ascii="Times New Roman" w:hAnsi="Times New Roman"/>
          <w:b/>
          <w:bCs/>
          <w:lang w:eastAsia="en-GB"/>
        </w:rPr>
        <w:t>References</w:t>
      </w:r>
    </w:p>
    <w:p w:rsidR="00DC39C1" w:rsidRPr="00DC39C1" w:rsidRDefault="00DC39C1" w:rsidP="0077576A">
      <w:pPr>
        <w:pStyle w:val="BodytextIndented"/>
        <w:ind w:firstLine="0"/>
        <w:rPr>
          <w:rFonts w:ascii="Times New Roman" w:hAnsi="Times New Roman"/>
          <w:b/>
          <w:bCs/>
          <w:lang w:val="id-ID" w:eastAsia="en-GB"/>
        </w:rPr>
      </w:pPr>
    </w:p>
    <w:p w:rsidR="00543AAC" w:rsidRPr="00543AAC" w:rsidRDefault="00BB4B3C" w:rsidP="00543AAC">
      <w:pPr>
        <w:widowControl w:val="0"/>
        <w:autoSpaceDE w:val="0"/>
        <w:autoSpaceDN w:val="0"/>
        <w:adjustRightInd w:val="0"/>
        <w:ind w:left="640" w:hanging="640"/>
        <w:rPr>
          <w:rFonts w:ascii="Times New Roman" w:hAnsi="Times New Roman"/>
          <w:noProof/>
          <w:szCs w:val="24"/>
        </w:rPr>
      </w:pPr>
      <w:r>
        <w:rPr>
          <w:rFonts w:ascii="Times New Roman" w:hAnsi="Times New Roman"/>
          <w:b/>
          <w:bCs/>
          <w:lang w:val="id-ID" w:eastAsia="en-GB"/>
        </w:rPr>
        <w:fldChar w:fldCharType="begin" w:fldLock="1"/>
      </w:r>
      <w:r w:rsidR="003A2672">
        <w:rPr>
          <w:rFonts w:ascii="Times New Roman" w:hAnsi="Times New Roman"/>
          <w:b/>
          <w:bCs/>
          <w:lang w:val="id-ID" w:eastAsia="en-GB"/>
        </w:rPr>
        <w:instrText xml:space="preserve">ADDIN Mendeley Bibliography CSL_BIBLIOGRAPHY </w:instrText>
      </w:r>
      <w:r>
        <w:rPr>
          <w:rFonts w:ascii="Times New Roman" w:hAnsi="Times New Roman"/>
          <w:b/>
          <w:bCs/>
          <w:lang w:val="id-ID" w:eastAsia="en-GB"/>
        </w:rPr>
        <w:fldChar w:fldCharType="separate"/>
      </w:r>
      <w:r w:rsidR="00543AAC" w:rsidRPr="00543AAC">
        <w:rPr>
          <w:rFonts w:ascii="Times New Roman" w:hAnsi="Times New Roman"/>
          <w:noProof/>
          <w:szCs w:val="24"/>
        </w:rPr>
        <w:t>[1]</w:t>
      </w:r>
      <w:r w:rsidR="00543AAC" w:rsidRPr="00543AAC">
        <w:rPr>
          <w:rFonts w:ascii="Times New Roman" w:hAnsi="Times New Roman"/>
          <w:noProof/>
          <w:szCs w:val="24"/>
        </w:rPr>
        <w:tab/>
        <w:t xml:space="preserve"> Fonseca L M 2018 Industry 4.0 and the digital society: concepts, dimensions and envisioned benefits </w:t>
      </w:r>
      <w:r w:rsidR="00543AAC" w:rsidRPr="00543AAC">
        <w:rPr>
          <w:rFonts w:ascii="Times New Roman" w:hAnsi="Times New Roman"/>
          <w:i/>
          <w:iCs/>
          <w:noProof/>
          <w:szCs w:val="24"/>
        </w:rPr>
        <w:t>Proc. Int. Conf. Bus. Excell.</w:t>
      </w:r>
      <w:r w:rsidR="00543AAC" w:rsidRPr="00543AAC">
        <w:rPr>
          <w:rFonts w:ascii="Times New Roman" w:hAnsi="Times New Roman"/>
          <w:noProof/>
          <w:szCs w:val="24"/>
        </w:rPr>
        <w:t xml:space="preserve"> </w:t>
      </w:r>
      <w:r w:rsidR="00543AAC" w:rsidRPr="00543AAC">
        <w:rPr>
          <w:rFonts w:ascii="Times New Roman" w:hAnsi="Times New Roman"/>
          <w:b/>
          <w:bCs/>
          <w:noProof/>
          <w:szCs w:val="24"/>
        </w:rPr>
        <w:t>12</w:t>
      </w:r>
      <w:r w:rsidR="00543AAC" w:rsidRPr="00543AAC">
        <w:rPr>
          <w:rFonts w:ascii="Times New Roman" w:hAnsi="Times New Roman"/>
          <w:noProof/>
          <w:szCs w:val="24"/>
        </w:rPr>
        <w:t xml:space="preserve"> 386–97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[2]</w:t>
      </w:r>
      <w:r w:rsidRPr="00543AAC">
        <w:rPr>
          <w:rFonts w:ascii="Times New Roman" w:hAnsi="Times New Roman"/>
          <w:noProof/>
          <w:szCs w:val="24"/>
        </w:rPr>
        <w:tab/>
        <w:t xml:space="preserve"> Schumacher A, Erol S and Sihn W 2016 A Maturity Model for Assessing Industry 4.0 Readiness and Maturity of Manufacturing Enterprises </w:t>
      </w:r>
      <w:r w:rsidRPr="00543AAC">
        <w:rPr>
          <w:rFonts w:ascii="Times New Roman" w:hAnsi="Times New Roman"/>
          <w:i/>
          <w:iCs/>
          <w:noProof/>
          <w:szCs w:val="24"/>
        </w:rPr>
        <w:t>Procedia CIRP</w:t>
      </w:r>
      <w:r w:rsidRPr="00543AAC">
        <w:rPr>
          <w:rFonts w:ascii="Times New Roman" w:hAnsi="Times New Roman"/>
          <w:noProof/>
          <w:szCs w:val="24"/>
        </w:rPr>
        <w:t xml:space="preserve"> </w:t>
      </w:r>
      <w:r w:rsidRPr="00543AAC">
        <w:rPr>
          <w:rFonts w:ascii="Times New Roman" w:hAnsi="Times New Roman"/>
          <w:b/>
          <w:bCs/>
          <w:noProof/>
          <w:szCs w:val="24"/>
        </w:rPr>
        <w:t>52</w:t>
      </w:r>
      <w:r w:rsidRPr="00543AAC">
        <w:rPr>
          <w:rFonts w:ascii="Times New Roman" w:hAnsi="Times New Roman"/>
          <w:noProof/>
          <w:szCs w:val="24"/>
        </w:rPr>
        <w:t xml:space="preserve"> 161–6</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[3]</w:t>
      </w:r>
      <w:r w:rsidRPr="00543AAC">
        <w:rPr>
          <w:rFonts w:ascii="Times New Roman" w:hAnsi="Times New Roman"/>
          <w:noProof/>
          <w:szCs w:val="24"/>
        </w:rPr>
        <w:tab/>
        <w:t xml:space="preserve"> Sestino A, Prete M I, Piper L and Guido G 2020 Internet of Things and Big Data as enablers for business digitalization strategies </w:t>
      </w:r>
      <w:r w:rsidRPr="00543AAC">
        <w:rPr>
          <w:rFonts w:ascii="Times New Roman" w:hAnsi="Times New Roman"/>
          <w:i/>
          <w:iCs/>
          <w:noProof/>
          <w:szCs w:val="24"/>
        </w:rPr>
        <w:t>Technovation</w:t>
      </w:r>
      <w:r w:rsidRPr="00543AAC">
        <w:rPr>
          <w:rFonts w:ascii="Times New Roman" w:hAnsi="Times New Roman"/>
          <w:noProof/>
          <w:szCs w:val="24"/>
        </w:rPr>
        <w:t xml:space="preserve"> </w:t>
      </w:r>
      <w:r w:rsidRPr="00543AAC">
        <w:rPr>
          <w:rFonts w:ascii="Times New Roman" w:hAnsi="Times New Roman"/>
          <w:b/>
          <w:bCs/>
          <w:noProof/>
          <w:szCs w:val="24"/>
        </w:rPr>
        <w:t>98</w:t>
      </w:r>
      <w:r w:rsidRPr="00543AAC">
        <w:rPr>
          <w:rFonts w:ascii="Times New Roman" w:hAnsi="Times New Roman"/>
          <w:noProof/>
          <w:szCs w:val="24"/>
        </w:rPr>
        <w:t xml:space="preserve"> 102173</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[4]</w:t>
      </w:r>
      <w:r w:rsidRPr="00543AAC">
        <w:rPr>
          <w:rFonts w:ascii="Times New Roman" w:hAnsi="Times New Roman"/>
          <w:noProof/>
          <w:szCs w:val="24"/>
        </w:rPr>
        <w:tab/>
        <w:t xml:space="preserve"> Handoko F, Vitasari P, Hidayat S and Tjahjadi M E 2019 Technology transfer program for SMEs in Indonesia </w:t>
      </w:r>
      <w:r w:rsidRPr="00543AAC">
        <w:rPr>
          <w:rFonts w:ascii="Times New Roman" w:hAnsi="Times New Roman"/>
          <w:i/>
          <w:iCs/>
          <w:noProof/>
          <w:szCs w:val="24"/>
        </w:rPr>
        <w:t>J. Phys. Conf. Ser.</w:t>
      </w:r>
      <w:r w:rsidRPr="00543AAC">
        <w:rPr>
          <w:rFonts w:ascii="Times New Roman" w:hAnsi="Times New Roman"/>
          <w:noProof/>
          <w:szCs w:val="24"/>
        </w:rPr>
        <w:t xml:space="preserve"> </w:t>
      </w:r>
      <w:r w:rsidRPr="00543AAC">
        <w:rPr>
          <w:rFonts w:ascii="Times New Roman" w:hAnsi="Times New Roman"/>
          <w:b/>
          <w:bCs/>
          <w:noProof/>
          <w:szCs w:val="24"/>
        </w:rPr>
        <w:t>1375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[5]</w:t>
      </w:r>
      <w:r w:rsidRPr="00543AAC">
        <w:rPr>
          <w:rFonts w:ascii="Times New Roman" w:hAnsi="Times New Roman"/>
          <w:noProof/>
          <w:szCs w:val="24"/>
        </w:rPr>
        <w:tab/>
        <w:t xml:space="preserve"> Ulas D 2019 Digital Transformation Process and SMEs </w:t>
      </w:r>
      <w:r w:rsidRPr="00543AAC">
        <w:rPr>
          <w:rFonts w:ascii="Times New Roman" w:hAnsi="Times New Roman"/>
          <w:i/>
          <w:iCs/>
          <w:noProof/>
          <w:szCs w:val="24"/>
        </w:rPr>
        <w:t>Procedia Comput. Sci.</w:t>
      </w:r>
      <w:r w:rsidRPr="00543AAC">
        <w:rPr>
          <w:rFonts w:ascii="Times New Roman" w:hAnsi="Times New Roman"/>
          <w:noProof/>
          <w:szCs w:val="24"/>
        </w:rPr>
        <w:t xml:space="preserve"> </w:t>
      </w:r>
      <w:r w:rsidRPr="00543AAC">
        <w:rPr>
          <w:rFonts w:ascii="Times New Roman" w:hAnsi="Times New Roman"/>
          <w:b/>
          <w:bCs/>
          <w:noProof/>
          <w:szCs w:val="24"/>
        </w:rPr>
        <w:t>158</w:t>
      </w:r>
      <w:r w:rsidRPr="00543AAC">
        <w:rPr>
          <w:rFonts w:ascii="Times New Roman" w:hAnsi="Times New Roman"/>
          <w:noProof/>
          <w:szCs w:val="24"/>
        </w:rPr>
        <w:t xml:space="preserve"> 662–71</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[6]</w:t>
      </w:r>
      <w:r w:rsidRPr="00543AAC">
        <w:rPr>
          <w:rFonts w:ascii="Times New Roman" w:hAnsi="Times New Roman"/>
          <w:noProof/>
          <w:szCs w:val="24"/>
        </w:rPr>
        <w:tab/>
        <w:t xml:space="preserve"> Ranta V, Aarikka-Stenroos L and Väisänen J M 2021 Digital technologies catalyzing business model innovation for circular economy—Multiple case study </w:t>
      </w:r>
      <w:r w:rsidRPr="00543AAC">
        <w:rPr>
          <w:rFonts w:ascii="Times New Roman" w:hAnsi="Times New Roman"/>
          <w:i/>
          <w:iCs/>
          <w:noProof/>
          <w:szCs w:val="24"/>
        </w:rPr>
        <w:t>Resour. Conserv. Recycl.</w:t>
      </w:r>
      <w:r w:rsidRPr="00543AAC">
        <w:rPr>
          <w:rFonts w:ascii="Times New Roman" w:hAnsi="Times New Roman"/>
          <w:noProof/>
          <w:szCs w:val="24"/>
        </w:rPr>
        <w:t xml:space="preserve"> </w:t>
      </w:r>
      <w:r w:rsidRPr="00543AAC">
        <w:rPr>
          <w:rFonts w:ascii="Times New Roman" w:hAnsi="Times New Roman"/>
          <w:b/>
          <w:bCs/>
          <w:noProof/>
          <w:szCs w:val="24"/>
        </w:rPr>
        <w:t>164</w:t>
      </w:r>
      <w:r w:rsidRPr="00543AAC">
        <w:rPr>
          <w:rFonts w:ascii="Times New Roman" w:hAnsi="Times New Roman"/>
          <w:noProof/>
          <w:szCs w:val="24"/>
        </w:rPr>
        <w:t xml:space="preserve"> 105155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[7]</w:t>
      </w:r>
      <w:r w:rsidRPr="00543AAC">
        <w:rPr>
          <w:rFonts w:ascii="Times New Roman" w:hAnsi="Times New Roman"/>
          <w:noProof/>
          <w:szCs w:val="24"/>
        </w:rPr>
        <w:tab/>
        <w:t xml:space="preserve"> Amankwah-Amoah J, Khan Z and Wood G 2020 COVID-19 and business failures: The paradoxes of experience, scale, and scope for theory and practice </w:t>
      </w:r>
      <w:r w:rsidRPr="00543AAC">
        <w:rPr>
          <w:rFonts w:ascii="Times New Roman" w:hAnsi="Times New Roman"/>
          <w:i/>
          <w:iCs/>
          <w:noProof/>
          <w:szCs w:val="24"/>
        </w:rPr>
        <w:t>Eur. Manag. J.</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[8]</w:t>
      </w:r>
      <w:r w:rsidRPr="00543AAC">
        <w:rPr>
          <w:rFonts w:ascii="Times New Roman" w:hAnsi="Times New Roman"/>
          <w:noProof/>
          <w:szCs w:val="24"/>
        </w:rPr>
        <w:tab/>
        <w:t xml:space="preserve"> Papadopoulos T, Baltas K N and Balta M E 2020 The use of digital technologies by small and medium enterprises during COVID-19: Implications for theory and practice </w:t>
      </w:r>
      <w:r w:rsidRPr="00543AAC">
        <w:rPr>
          <w:rFonts w:ascii="Times New Roman" w:hAnsi="Times New Roman"/>
          <w:i/>
          <w:iCs/>
          <w:noProof/>
          <w:szCs w:val="24"/>
        </w:rPr>
        <w:t>Int. J. Inf. Manage.</w:t>
      </w:r>
      <w:r w:rsidRPr="00543AAC">
        <w:rPr>
          <w:rFonts w:ascii="Times New Roman" w:hAnsi="Times New Roman"/>
          <w:noProof/>
          <w:szCs w:val="24"/>
        </w:rPr>
        <w:t xml:space="preserve"> </w:t>
      </w:r>
      <w:r w:rsidRPr="00543AAC">
        <w:rPr>
          <w:rFonts w:ascii="Times New Roman" w:hAnsi="Times New Roman"/>
          <w:b/>
          <w:bCs/>
          <w:noProof/>
          <w:szCs w:val="24"/>
        </w:rPr>
        <w:t>55</w:t>
      </w:r>
      <w:r w:rsidRPr="00543AAC">
        <w:rPr>
          <w:rFonts w:ascii="Times New Roman" w:hAnsi="Times New Roman"/>
          <w:noProof/>
          <w:szCs w:val="24"/>
        </w:rPr>
        <w:t xml:space="preserve"> 102192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[9]</w:t>
      </w:r>
      <w:r w:rsidRPr="00543AAC">
        <w:rPr>
          <w:rFonts w:ascii="Times New Roman" w:hAnsi="Times New Roman"/>
          <w:noProof/>
          <w:szCs w:val="24"/>
        </w:rPr>
        <w:tab/>
        <w:t xml:space="preserve"> Ghobakhloo M, Hong T S, Sabouri M S and Zulkifli N 2012 Strategies for successful information technology adoption in small and medium-sized enterprises </w:t>
      </w:r>
      <w:r w:rsidRPr="00543AAC">
        <w:rPr>
          <w:rFonts w:ascii="Times New Roman" w:hAnsi="Times New Roman"/>
          <w:i/>
          <w:iCs/>
          <w:noProof/>
          <w:szCs w:val="24"/>
        </w:rPr>
        <w:t>Inf.</w:t>
      </w:r>
      <w:r w:rsidRPr="00543AAC">
        <w:rPr>
          <w:rFonts w:ascii="Times New Roman" w:hAnsi="Times New Roman"/>
          <w:noProof/>
          <w:szCs w:val="24"/>
        </w:rPr>
        <w:t xml:space="preserve"> </w:t>
      </w:r>
      <w:r w:rsidRPr="00543AAC">
        <w:rPr>
          <w:rFonts w:ascii="Times New Roman" w:hAnsi="Times New Roman"/>
          <w:b/>
          <w:bCs/>
          <w:noProof/>
          <w:szCs w:val="24"/>
        </w:rPr>
        <w:t>3</w:t>
      </w:r>
      <w:r w:rsidRPr="00543AAC">
        <w:rPr>
          <w:rFonts w:ascii="Times New Roman" w:hAnsi="Times New Roman"/>
          <w:noProof/>
          <w:szCs w:val="24"/>
        </w:rPr>
        <w:t xml:space="preserve"> 36–67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[10]</w:t>
      </w:r>
      <w:r w:rsidRPr="00543AAC">
        <w:rPr>
          <w:rFonts w:ascii="Times New Roman" w:hAnsi="Times New Roman"/>
          <w:noProof/>
          <w:szCs w:val="24"/>
        </w:rPr>
        <w:tab/>
        <w:t xml:space="preserve"> Xuan V N, Thu N T P and Anh N T 2020 Factors affecting support services in small and medium enterprises: Evidence from Vietnam small and medium information technology enterprises </w:t>
      </w:r>
      <w:r w:rsidRPr="00543AAC">
        <w:rPr>
          <w:rFonts w:ascii="Times New Roman" w:hAnsi="Times New Roman"/>
          <w:i/>
          <w:iCs/>
          <w:noProof/>
          <w:szCs w:val="24"/>
        </w:rPr>
        <w:t>Manag. Sci. Lett.</w:t>
      </w:r>
      <w:r w:rsidRPr="00543AAC">
        <w:rPr>
          <w:rFonts w:ascii="Times New Roman" w:hAnsi="Times New Roman"/>
          <w:noProof/>
          <w:szCs w:val="24"/>
        </w:rPr>
        <w:t xml:space="preserve"> </w:t>
      </w:r>
      <w:r w:rsidRPr="00543AAC">
        <w:rPr>
          <w:rFonts w:ascii="Times New Roman" w:hAnsi="Times New Roman"/>
          <w:b/>
          <w:bCs/>
          <w:noProof/>
          <w:szCs w:val="24"/>
        </w:rPr>
        <w:t>10</w:t>
      </w:r>
      <w:r w:rsidRPr="00543AAC">
        <w:rPr>
          <w:rFonts w:ascii="Times New Roman" w:hAnsi="Times New Roman"/>
          <w:noProof/>
          <w:szCs w:val="24"/>
        </w:rPr>
        <w:t xml:space="preserve"> 303–12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[11]</w:t>
      </w:r>
      <w:r w:rsidRPr="00543AAC">
        <w:rPr>
          <w:rFonts w:ascii="Times New Roman" w:hAnsi="Times New Roman"/>
          <w:noProof/>
          <w:szCs w:val="24"/>
        </w:rPr>
        <w:tab/>
        <w:t xml:space="preserve"> Gusaptono R H, Effendi M I and Charibaldi N 2012 The Information Technology (IT) Adoption Process and E- Readiness to Use within Yogyakarta Indonesian Small Medium Enterprises (SME) </w:t>
      </w:r>
      <w:r w:rsidRPr="00543AAC">
        <w:rPr>
          <w:rFonts w:ascii="Times New Roman" w:hAnsi="Times New Roman"/>
          <w:i/>
          <w:iCs/>
          <w:noProof/>
          <w:szCs w:val="24"/>
        </w:rPr>
        <w:t>JICT-International J. Inf. Commun. Technol.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29–37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[12]</w:t>
      </w:r>
      <w:r w:rsidRPr="00543AAC">
        <w:rPr>
          <w:rFonts w:ascii="Times New Roman" w:hAnsi="Times New Roman"/>
          <w:noProof/>
          <w:szCs w:val="24"/>
        </w:rPr>
        <w:tab/>
        <w:t xml:space="preserve"> Arikunto S 2018 </w:t>
      </w:r>
      <w:r w:rsidRPr="00543AAC">
        <w:rPr>
          <w:rFonts w:ascii="Times New Roman" w:hAnsi="Times New Roman"/>
          <w:i/>
          <w:iCs/>
          <w:noProof/>
          <w:szCs w:val="24"/>
        </w:rPr>
        <w:t>Prosedur penelitian: suatu pendekatan praktik</w:t>
      </w:r>
      <w:r w:rsidRPr="00543AAC">
        <w:rPr>
          <w:rFonts w:ascii="Times New Roman" w:hAnsi="Times New Roman"/>
          <w:noProof/>
          <w:szCs w:val="24"/>
        </w:rPr>
        <w:t xml:space="preserve"> (Jakarta: Rineka Cipta)</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[13]</w:t>
      </w:r>
      <w:r w:rsidRPr="00543AAC">
        <w:rPr>
          <w:rFonts w:ascii="Times New Roman" w:hAnsi="Times New Roman"/>
          <w:noProof/>
          <w:szCs w:val="24"/>
        </w:rPr>
        <w:tab/>
        <w:t xml:space="preserve"> Ghozali I 2008 </w:t>
      </w:r>
      <w:r w:rsidRPr="00543AAC">
        <w:rPr>
          <w:rFonts w:ascii="Times New Roman" w:hAnsi="Times New Roman"/>
          <w:i/>
          <w:iCs/>
          <w:noProof/>
          <w:szCs w:val="24"/>
        </w:rPr>
        <w:t>Structural equation modeling: Metode alternatif dengan partial least square (pls)</w:t>
      </w:r>
      <w:r w:rsidRPr="00543AAC">
        <w:rPr>
          <w:rFonts w:ascii="Times New Roman" w:hAnsi="Times New Roman"/>
          <w:noProof/>
          <w:szCs w:val="24"/>
        </w:rPr>
        <w:t xml:space="preserve"> (Badan Penerbit Universitas Diponegoro)</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[14]</w:t>
      </w:r>
      <w:r w:rsidRPr="00543AAC">
        <w:rPr>
          <w:rFonts w:ascii="Times New Roman" w:hAnsi="Times New Roman"/>
          <w:noProof/>
          <w:szCs w:val="24"/>
        </w:rPr>
        <w:tab/>
        <w:t xml:space="preserve"> Sugiyono D R 2006 Statistika untuk penelitian </w:t>
      </w:r>
      <w:r w:rsidRPr="00543AAC">
        <w:rPr>
          <w:rFonts w:ascii="Times New Roman" w:hAnsi="Times New Roman"/>
          <w:i/>
          <w:iCs/>
          <w:noProof/>
          <w:szCs w:val="24"/>
        </w:rPr>
        <w:t>Bandung CV. Alf.</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[15]</w:t>
      </w:r>
      <w:r w:rsidRPr="00543AAC">
        <w:rPr>
          <w:rFonts w:ascii="Times New Roman" w:hAnsi="Times New Roman"/>
          <w:noProof/>
          <w:szCs w:val="24"/>
        </w:rPr>
        <w:tab/>
        <w:t xml:space="preserve"> Parasuraman A 2000 Technology Readiness Index (Tri): A Multiple-Item Scale to Measure Readiness to Embrace New Technologies </w:t>
      </w:r>
      <w:r w:rsidRPr="00543AAC">
        <w:rPr>
          <w:rFonts w:ascii="Times New Roman" w:hAnsi="Times New Roman"/>
          <w:i/>
          <w:iCs/>
          <w:noProof/>
          <w:szCs w:val="24"/>
        </w:rPr>
        <w:t>J. Serv.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307–20</w:t>
      </w:r>
    </w:p>
    <w:p w:rsidR="00543AAC" w:rsidRPr="00543AAC" w:rsidRDefault="00543AAC" w:rsidP="00543AAC">
      <w:pPr>
        <w:widowControl w:val="0"/>
        <w:autoSpaceDE w:val="0"/>
        <w:autoSpaceDN w:val="0"/>
        <w:adjustRightInd w:val="0"/>
        <w:ind w:left="640" w:hanging="640"/>
        <w:rPr>
          <w:rFonts w:ascii="Times New Roman" w:hAnsi="Times New Roman"/>
          <w:noProof/>
        </w:rPr>
      </w:pPr>
      <w:r w:rsidRPr="00543AAC">
        <w:rPr>
          <w:rFonts w:ascii="Times New Roman" w:hAnsi="Times New Roman"/>
          <w:noProof/>
          <w:szCs w:val="24"/>
        </w:rPr>
        <w:t>[16]</w:t>
      </w:r>
      <w:r w:rsidRPr="00543AAC">
        <w:rPr>
          <w:rFonts w:ascii="Times New Roman" w:hAnsi="Times New Roman"/>
          <w:noProof/>
          <w:szCs w:val="24"/>
        </w:rPr>
        <w:tab/>
        <w:t xml:space="preserve"> Kore E L R and Septarini D F 2018 </w:t>
      </w:r>
      <w:r w:rsidR="00CF395C" w:rsidRPr="00543AAC">
        <w:rPr>
          <w:rFonts w:ascii="Times New Roman" w:hAnsi="Times New Roman"/>
          <w:noProof/>
          <w:szCs w:val="24"/>
        </w:rPr>
        <w:t>Analisis Kinerja Usaha Mikro Kecil Dan Menengah</w:t>
      </w:r>
      <w:r w:rsidRPr="00543AAC">
        <w:rPr>
          <w:rFonts w:ascii="Times New Roman" w:hAnsi="Times New Roman"/>
          <w:noProof/>
          <w:szCs w:val="24"/>
        </w:rPr>
        <w:t xml:space="preserve"> (UMKM) (Studi Kasus Pada UMKM Sektor Industri Kecil Formal Di Kabupaten Merauke) </w:t>
      </w:r>
      <w:r w:rsidRPr="00543AAC">
        <w:rPr>
          <w:rFonts w:ascii="Times New Roman" w:hAnsi="Times New Roman"/>
          <w:i/>
          <w:iCs/>
          <w:noProof/>
          <w:szCs w:val="24"/>
        </w:rPr>
        <w:t>J. Ilmu Ekon. Sos.</w:t>
      </w:r>
      <w:r w:rsidRPr="00543AAC">
        <w:rPr>
          <w:rFonts w:ascii="Times New Roman" w:hAnsi="Times New Roman"/>
          <w:noProof/>
          <w:szCs w:val="24"/>
        </w:rPr>
        <w:t xml:space="preserve"> </w:t>
      </w:r>
      <w:r w:rsidRPr="00543AAC">
        <w:rPr>
          <w:rFonts w:ascii="Times New Roman" w:hAnsi="Times New Roman"/>
          <w:b/>
          <w:bCs/>
          <w:noProof/>
          <w:szCs w:val="24"/>
        </w:rPr>
        <w:t>9</w:t>
      </w:r>
      <w:r w:rsidRPr="00543AAC">
        <w:rPr>
          <w:rFonts w:ascii="Times New Roman" w:hAnsi="Times New Roman"/>
          <w:noProof/>
          <w:szCs w:val="24"/>
        </w:rPr>
        <w:t xml:space="preserve"> 22–37</w:t>
      </w:r>
    </w:p>
    <w:p w:rsidR="00F7064A" w:rsidRDefault="00BB4B3C" w:rsidP="00543AAC">
      <w:pPr>
        <w:widowControl w:val="0"/>
        <w:autoSpaceDE w:val="0"/>
        <w:autoSpaceDN w:val="0"/>
        <w:adjustRightInd w:val="0"/>
        <w:ind w:left="640" w:hanging="640"/>
        <w:rPr>
          <w:rFonts w:ascii="Times New Roman" w:hAnsi="Times New Roman"/>
          <w:b/>
          <w:bCs/>
          <w:lang w:val="id-ID" w:eastAsia="en-GB"/>
        </w:rPr>
      </w:pPr>
      <w:r>
        <w:rPr>
          <w:rFonts w:ascii="Times New Roman" w:hAnsi="Times New Roman"/>
          <w:b/>
          <w:bCs/>
          <w:lang w:val="id-ID" w:eastAsia="en-GB"/>
        </w:rPr>
        <w:fldChar w:fldCharType="end"/>
      </w:r>
    </w:p>
    <w:sectPr w:rsidR="00F7064A" w:rsidSect="007D5CDD">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9D3" w:rsidRDefault="00CF79D3">
      <w:r>
        <w:separator/>
      </w:r>
    </w:p>
  </w:endnote>
  <w:endnote w:type="continuationSeparator" w:id="1">
    <w:p w:rsidR="00CF79D3" w:rsidRDefault="00CF7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9D3" w:rsidRPr="00043761" w:rsidRDefault="00CF79D3">
      <w:pPr>
        <w:pStyle w:val="Bulleted"/>
        <w:numPr>
          <w:ilvl w:val="0"/>
          <w:numId w:val="0"/>
        </w:numPr>
        <w:rPr>
          <w:rFonts w:ascii="Sabon" w:hAnsi="Sabon"/>
          <w:color w:val="auto"/>
          <w:szCs w:val="20"/>
        </w:rPr>
      </w:pPr>
      <w:r>
        <w:separator/>
      </w:r>
    </w:p>
  </w:footnote>
  <w:footnote w:type="continuationSeparator" w:id="1">
    <w:p w:rsidR="00CF79D3" w:rsidRDefault="00CF7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25" w:rsidRDefault="00027325"/>
  <w:p w:rsidR="00027325" w:rsidRDefault="00027325"/>
  <w:p w:rsidR="00027325" w:rsidRDefault="00027325"/>
  <w:p w:rsidR="00027325" w:rsidRDefault="00027325"/>
  <w:p w:rsidR="00027325" w:rsidRDefault="00027325"/>
  <w:p w:rsidR="00027325" w:rsidRDefault="000273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A9"/>
    <w:multiLevelType w:val="hybridMultilevel"/>
    <w:tmpl w:val="3CF037C4"/>
    <w:lvl w:ilvl="0" w:tplc="8200D9B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491C6A"/>
    <w:multiLevelType w:val="multilevel"/>
    <w:tmpl w:val="17B854E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142"/>
        </w:tabs>
        <w:ind w:left="14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9F3EA1"/>
    <w:multiLevelType w:val="multilevel"/>
    <w:tmpl w:val="B224C3A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FF87766"/>
    <w:multiLevelType w:val="multilevel"/>
    <w:tmpl w:val="C5945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3"/>
  </w:num>
  <w:num w:numId="3">
    <w:abstractNumId w:val="1"/>
  </w:num>
  <w:num w:numId="4">
    <w:abstractNumId w:val="7"/>
  </w:num>
  <w:num w:numId="5">
    <w:abstractNumId w:val="7"/>
  </w:num>
  <w:num w:numId="6">
    <w:abstractNumId w:val="7"/>
  </w:num>
  <w:num w:numId="7">
    <w:abstractNumId w:val="9"/>
  </w:num>
  <w:num w:numId="8">
    <w:abstractNumId w:val="8"/>
  </w:num>
  <w:num w:numId="9">
    <w:abstractNumId w:val="1"/>
  </w:num>
  <w:num w:numId="10">
    <w:abstractNumId w:val="1"/>
  </w:num>
  <w:num w:numId="11">
    <w:abstractNumId w:val="0"/>
  </w:num>
  <w:num w:numId="12">
    <w:abstractNumId w:val="7"/>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ttachedTemplate r:id="rId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17410"/>
  </w:hdrShapeDefaults>
  <w:footnotePr>
    <w:pos w:val="beneathText"/>
    <w:footnote w:id="0"/>
    <w:footnote w:id="1"/>
  </w:footnotePr>
  <w:endnotePr>
    <w:numFmt w:val="chicago"/>
    <w:numStart w:val="4"/>
    <w:endnote w:id="0"/>
    <w:endnote w:id="1"/>
  </w:endnotePr>
  <w:compat/>
  <w:docVars>
    <w:docVar w:name="__Grammarly_42____i" w:val="H4sIAAAAAAAEAKtWckksSQxILCpxzi/NK1GyMqwFAAEhoTITAAAA"/>
    <w:docVar w:name="__Grammarly_42___1" w:val="H4sIAAAAAAAEAKtWcslP9kxRslIyNDYyNTAztzAzMzMysrQwNTdQ0lEKTi0uzszPAykwrgUAg8dORCwAAAA="/>
  </w:docVars>
  <w:rsids>
    <w:rsidRoot w:val="00EF6BE4"/>
    <w:rsid w:val="00005AF0"/>
    <w:rsid w:val="00006EA6"/>
    <w:rsid w:val="00010A48"/>
    <w:rsid w:val="00014693"/>
    <w:rsid w:val="00017878"/>
    <w:rsid w:val="00021D77"/>
    <w:rsid w:val="00026819"/>
    <w:rsid w:val="00027325"/>
    <w:rsid w:val="00027E34"/>
    <w:rsid w:val="00035277"/>
    <w:rsid w:val="000355D0"/>
    <w:rsid w:val="00036C43"/>
    <w:rsid w:val="00044C01"/>
    <w:rsid w:val="000506FA"/>
    <w:rsid w:val="000545BE"/>
    <w:rsid w:val="00056DB8"/>
    <w:rsid w:val="00057217"/>
    <w:rsid w:val="0005734F"/>
    <w:rsid w:val="0005780C"/>
    <w:rsid w:val="000613AC"/>
    <w:rsid w:val="00063D66"/>
    <w:rsid w:val="000732D6"/>
    <w:rsid w:val="000755B1"/>
    <w:rsid w:val="00077DBB"/>
    <w:rsid w:val="00084EAD"/>
    <w:rsid w:val="00087A21"/>
    <w:rsid w:val="00091FF1"/>
    <w:rsid w:val="0009567E"/>
    <w:rsid w:val="00097FB6"/>
    <w:rsid w:val="000A05FA"/>
    <w:rsid w:val="000A1CE9"/>
    <w:rsid w:val="000A1EAB"/>
    <w:rsid w:val="000B0E3D"/>
    <w:rsid w:val="000B14F5"/>
    <w:rsid w:val="000B3732"/>
    <w:rsid w:val="000B5809"/>
    <w:rsid w:val="000B7D37"/>
    <w:rsid w:val="000C099E"/>
    <w:rsid w:val="000C66CF"/>
    <w:rsid w:val="000C74EE"/>
    <w:rsid w:val="000C7893"/>
    <w:rsid w:val="000C7FDA"/>
    <w:rsid w:val="000D0A69"/>
    <w:rsid w:val="000D0C5F"/>
    <w:rsid w:val="000D14E7"/>
    <w:rsid w:val="000D5D05"/>
    <w:rsid w:val="000E0E50"/>
    <w:rsid w:val="000F3DA2"/>
    <w:rsid w:val="000F560F"/>
    <w:rsid w:val="00106C1A"/>
    <w:rsid w:val="00113C5C"/>
    <w:rsid w:val="0011413D"/>
    <w:rsid w:val="00116196"/>
    <w:rsid w:val="00116BE7"/>
    <w:rsid w:val="00116F2F"/>
    <w:rsid w:val="001241E2"/>
    <w:rsid w:val="00124E09"/>
    <w:rsid w:val="00125C2F"/>
    <w:rsid w:val="00127467"/>
    <w:rsid w:val="00127506"/>
    <w:rsid w:val="00134C2E"/>
    <w:rsid w:val="0014142F"/>
    <w:rsid w:val="00141C26"/>
    <w:rsid w:val="00145545"/>
    <w:rsid w:val="00146D76"/>
    <w:rsid w:val="00147E3E"/>
    <w:rsid w:val="0015001C"/>
    <w:rsid w:val="001514BE"/>
    <w:rsid w:val="001518AD"/>
    <w:rsid w:val="001519D8"/>
    <w:rsid w:val="00151E5E"/>
    <w:rsid w:val="00153BB7"/>
    <w:rsid w:val="00155ADB"/>
    <w:rsid w:val="00156948"/>
    <w:rsid w:val="001601C2"/>
    <w:rsid w:val="001648B3"/>
    <w:rsid w:val="001651C7"/>
    <w:rsid w:val="00170E40"/>
    <w:rsid w:val="0017257B"/>
    <w:rsid w:val="001732CC"/>
    <w:rsid w:val="00175743"/>
    <w:rsid w:val="00176AF9"/>
    <w:rsid w:val="00177E4A"/>
    <w:rsid w:val="00182A2D"/>
    <w:rsid w:val="00184FA0"/>
    <w:rsid w:val="0019408F"/>
    <w:rsid w:val="00196E89"/>
    <w:rsid w:val="00197ED2"/>
    <w:rsid w:val="001A0A1F"/>
    <w:rsid w:val="001A2045"/>
    <w:rsid w:val="001A4FDB"/>
    <w:rsid w:val="001B1382"/>
    <w:rsid w:val="001B384A"/>
    <w:rsid w:val="001B57DB"/>
    <w:rsid w:val="001B6A95"/>
    <w:rsid w:val="001B7262"/>
    <w:rsid w:val="001C053B"/>
    <w:rsid w:val="001C5683"/>
    <w:rsid w:val="001D378E"/>
    <w:rsid w:val="001D6CFD"/>
    <w:rsid w:val="001E51FC"/>
    <w:rsid w:val="001F0E7A"/>
    <w:rsid w:val="001F59CB"/>
    <w:rsid w:val="00203F8F"/>
    <w:rsid w:val="0021275A"/>
    <w:rsid w:val="00217A99"/>
    <w:rsid w:val="0022056A"/>
    <w:rsid w:val="00221EC2"/>
    <w:rsid w:val="00223520"/>
    <w:rsid w:val="00237E5A"/>
    <w:rsid w:val="00240B74"/>
    <w:rsid w:val="0024173E"/>
    <w:rsid w:val="002440D6"/>
    <w:rsid w:val="00245007"/>
    <w:rsid w:val="00262CD3"/>
    <w:rsid w:val="00280A01"/>
    <w:rsid w:val="00281391"/>
    <w:rsid w:val="002827B5"/>
    <w:rsid w:val="0028700E"/>
    <w:rsid w:val="002874F3"/>
    <w:rsid w:val="002918F8"/>
    <w:rsid w:val="00291D94"/>
    <w:rsid w:val="00295396"/>
    <w:rsid w:val="00296BB5"/>
    <w:rsid w:val="002A01BE"/>
    <w:rsid w:val="002A04B6"/>
    <w:rsid w:val="002A2FAB"/>
    <w:rsid w:val="002A3532"/>
    <w:rsid w:val="002A3E20"/>
    <w:rsid w:val="002A56A6"/>
    <w:rsid w:val="002A5BD5"/>
    <w:rsid w:val="002A79F6"/>
    <w:rsid w:val="002B228E"/>
    <w:rsid w:val="002C1D82"/>
    <w:rsid w:val="002C6493"/>
    <w:rsid w:val="002D3C88"/>
    <w:rsid w:val="002D3CE6"/>
    <w:rsid w:val="002D449D"/>
    <w:rsid w:val="002D49FF"/>
    <w:rsid w:val="002D7C23"/>
    <w:rsid w:val="002E02CD"/>
    <w:rsid w:val="002E462E"/>
    <w:rsid w:val="002E722D"/>
    <w:rsid w:val="002E77D2"/>
    <w:rsid w:val="002F224B"/>
    <w:rsid w:val="002F3E3C"/>
    <w:rsid w:val="002F4B9C"/>
    <w:rsid w:val="002F4C3B"/>
    <w:rsid w:val="002F5DE7"/>
    <w:rsid w:val="002F7C4A"/>
    <w:rsid w:val="003031A2"/>
    <w:rsid w:val="00304331"/>
    <w:rsid w:val="00312640"/>
    <w:rsid w:val="00314B8E"/>
    <w:rsid w:val="00317A89"/>
    <w:rsid w:val="003258C6"/>
    <w:rsid w:val="00331D93"/>
    <w:rsid w:val="003350B6"/>
    <w:rsid w:val="00340D8E"/>
    <w:rsid w:val="00342F1E"/>
    <w:rsid w:val="0034368D"/>
    <w:rsid w:val="00357E96"/>
    <w:rsid w:val="003620EC"/>
    <w:rsid w:val="0036388C"/>
    <w:rsid w:val="003660DF"/>
    <w:rsid w:val="00376ABE"/>
    <w:rsid w:val="00380AAF"/>
    <w:rsid w:val="0038191C"/>
    <w:rsid w:val="00385E6D"/>
    <w:rsid w:val="00386B6F"/>
    <w:rsid w:val="00386F1C"/>
    <w:rsid w:val="00391AAC"/>
    <w:rsid w:val="003928DF"/>
    <w:rsid w:val="003938D9"/>
    <w:rsid w:val="00395082"/>
    <w:rsid w:val="0039686E"/>
    <w:rsid w:val="003A09F0"/>
    <w:rsid w:val="003A2672"/>
    <w:rsid w:val="003A6ACB"/>
    <w:rsid w:val="003A7502"/>
    <w:rsid w:val="003B1E66"/>
    <w:rsid w:val="003B31CA"/>
    <w:rsid w:val="003B38EE"/>
    <w:rsid w:val="003B4C3E"/>
    <w:rsid w:val="003B7D9A"/>
    <w:rsid w:val="003C18F8"/>
    <w:rsid w:val="003C367C"/>
    <w:rsid w:val="003D13CF"/>
    <w:rsid w:val="003D2081"/>
    <w:rsid w:val="003D5174"/>
    <w:rsid w:val="003E01BC"/>
    <w:rsid w:val="003E31C1"/>
    <w:rsid w:val="003E34E4"/>
    <w:rsid w:val="003E4D5A"/>
    <w:rsid w:val="003E782C"/>
    <w:rsid w:val="003F30CB"/>
    <w:rsid w:val="003F6A04"/>
    <w:rsid w:val="00402115"/>
    <w:rsid w:val="004029A6"/>
    <w:rsid w:val="00403657"/>
    <w:rsid w:val="004109EC"/>
    <w:rsid w:val="004115D8"/>
    <w:rsid w:val="0041212D"/>
    <w:rsid w:val="00413500"/>
    <w:rsid w:val="00416111"/>
    <w:rsid w:val="004259AB"/>
    <w:rsid w:val="00440079"/>
    <w:rsid w:val="00440EFE"/>
    <w:rsid w:val="0044220D"/>
    <w:rsid w:val="00443972"/>
    <w:rsid w:val="00443DCA"/>
    <w:rsid w:val="00445617"/>
    <w:rsid w:val="00453123"/>
    <w:rsid w:val="00455741"/>
    <w:rsid w:val="00460DA2"/>
    <w:rsid w:val="0047149E"/>
    <w:rsid w:val="00473E4F"/>
    <w:rsid w:val="00484428"/>
    <w:rsid w:val="004844BA"/>
    <w:rsid w:val="0048576C"/>
    <w:rsid w:val="00492D7A"/>
    <w:rsid w:val="00494A88"/>
    <w:rsid w:val="00495648"/>
    <w:rsid w:val="00496D32"/>
    <w:rsid w:val="00497AC0"/>
    <w:rsid w:val="004A47A6"/>
    <w:rsid w:val="004A61A2"/>
    <w:rsid w:val="004B7BBD"/>
    <w:rsid w:val="004C0F64"/>
    <w:rsid w:val="004C10DA"/>
    <w:rsid w:val="004C13C7"/>
    <w:rsid w:val="004C2B9D"/>
    <w:rsid w:val="004C5517"/>
    <w:rsid w:val="004D5639"/>
    <w:rsid w:val="004E178F"/>
    <w:rsid w:val="004E2ECD"/>
    <w:rsid w:val="004E3E5E"/>
    <w:rsid w:val="004E7A07"/>
    <w:rsid w:val="004F334C"/>
    <w:rsid w:val="004F3388"/>
    <w:rsid w:val="004F462E"/>
    <w:rsid w:val="004F46CB"/>
    <w:rsid w:val="00503156"/>
    <w:rsid w:val="0050516E"/>
    <w:rsid w:val="00513113"/>
    <w:rsid w:val="00513EAE"/>
    <w:rsid w:val="005152E1"/>
    <w:rsid w:val="005158FA"/>
    <w:rsid w:val="0052042F"/>
    <w:rsid w:val="00521C97"/>
    <w:rsid w:val="00527AAF"/>
    <w:rsid w:val="00531E0E"/>
    <w:rsid w:val="00537358"/>
    <w:rsid w:val="0054190A"/>
    <w:rsid w:val="00541D17"/>
    <w:rsid w:val="00543AAC"/>
    <w:rsid w:val="00552CBC"/>
    <w:rsid w:val="0055362F"/>
    <w:rsid w:val="00553B97"/>
    <w:rsid w:val="00556394"/>
    <w:rsid w:val="005648B6"/>
    <w:rsid w:val="005658D3"/>
    <w:rsid w:val="00572ED2"/>
    <w:rsid w:val="0057429A"/>
    <w:rsid w:val="00575916"/>
    <w:rsid w:val="00582774"/>
    <w:rsid w:val="00582D9B"/>
    <w:rsid w:val="00585F80"/>
    <w:rsid w:val="00590CD8"/>
    <w:rsid w:val="00591E4B"/>
    <w:rsid w:val="0059386D"/>
    <w:rsid w:val="005A1D93"/>
    <w:rsid w:val="005A1E89"/>
    <w:rsid w:val="005A31FE"/>
    <w:rsid w:val="005A414E"/>
    <w:rsid w:val="005A4671"/>
    <w:rsid w:val="005B2704"/>
    <w:rsid w:val="005B367E"/>
    <w:rsid w:val="005B5A3A"/>
    <w:rsid w:val="005C0B9F"/>
    <w:rsid w:val="005C2E54"/>
    <w:rsid w:val="005C3F52"/>
    <w:rsid w:val="005D2AE4"/>
    <w:rsid w:val="005D4331"/>
    <w:rsid w:val="005F549B"/>
    <w:rsid w:val="006007B9"/>
    <w:rsid w:val="00605E74"/>
    <w:rsid w:val="00605F07"/>
    <w:rsid w:val="006073FC"/>
    <w:rsid w:val="0061071D"/>
    <w:rsid w:val="006176CA"/>
    <w:rsid w:val="006261FB"/>
    <w:rsid w:val="0062656F"/>
    <w:rsid w:val="00627FB6"/>
    <w:rsid w:val="00631F65"/>
    <w:rsid w:val="006321D8"/>
    <w:rsid w:val="006350A5"/>
    <w:rsid w:val="0063792B"/>
    <w:rsid w:val="0064020D"/>
    <w:rsid w:val="00645E5B"/>
    <w:rsid w:val="006509BB"/>
    <w:rsid w:val="00651B31"/>
    <w:rsid w:val="006520ED"/>
    <w:rsid w:val="006564AA"/>
    <w:rsid w:val="00661CB3"/>
    <w:rsid w:val="0066287B"/>
    <w:rsid w:val="00662AA0"/>
    <w:rsid w:val="00664AE0"/>
    <w:rsid w:val="0066741A"/>
    <w:rsid w:val="00672B88"/>
    <w:rsid w:val="00673BD7"/>
    <w:rsid w:val="00675DDF"/>
    <w:rsid w:val="006761ED"/>
    <w:rsid w:val="00677B5E"/>
    <w:rsid w:val="0068454B"/>
    <w:rsid w:val="00690226"/>
    <w:rsid w:val="00690C22"/>
    <w:rsid w:val="0069176F"/>
    <w:rsid w:val="00692FDF"/>
    <w:rsid w:val="006938EC"/>
    <w:rsid w:val="00695266"/>
    <w:rsid w:val="00697EA6"/>
    <w:rsid w:val="006A1F44"/>
    <w:rsid w:val="006A20EB"/>
    <w:rsid w:val="006A7498"/>
    <w:rsid w:val="006B5786"/>
    <w:rsid w:val="006C2336"/>
    <w:rsid w:val="006C4342"/>
    <w:rsid w:val="006C4A2D"/>
    <w:rsid w:val="006C5C38"/>
    <w:rsid w:val="006C63F5"/>
    <w:rsid w:val="006D2344"/>
    <w:rsid w:val="006D484A"/>
    <w:rsid w:val="006D549B"/>
    <w:rsid w:val="006E0C13"/>
    <w:rsid w:val="006E3177"/>
    <w:rsid w:val="006E6A0F"/>
    <w:rsid w:val="006E7E23"/>
    <w:rsid w:val="006F45A4"/>
    <w:rsid w:val="006F6ED5"/>
    <w:rsid w:val="00702498"/>
    <w:rsid w:val="00704F87"/>
    <w:rsid w:val="007057A7"/>
    <w:rsid w:val="00714B8B"/>
    <w:rsid w:val="00723FD7"/>
    <w:rsid w:val="00733CB3"/>
    <w:rsid w:val="007351E1"/>
    <w:rsid w:val="00735C0D"/>
    <w:rsid w:val="00744E68"/>
    <w:rsid w:val="00752ED5"/>
    <w:rsid w:val="00756B6E"/>
    <w:rsid w:val="00764C98"/>
    <w:rsid w:val="007736D2"/>
    <w:rsid w:val="0077576A"/>
    <w:rsid w:val="00775EA3"/>
    <w:rsid w:val="007768AE"/>
    <w:rsid w:val="0078275D"/>
    <w:rsid w:val="00783B2A"/>
    <w:rsid w:val="0079529F"/>
    <w:rsid w:val="007A0A2E"/>
    <w:rsid w:val="007C0F36"/>
    <w:rsid w:val="007D119E"/>
    <w:rsid w:val="007D16B6"/>
    <w:rsid w:val="007D5CDD"/>
    <w:rsid w:val="007D5FA5"/>
    <w:rsid w:val="007D7436"/>
    <w:rsid w:val="007E0F39"/>
    <w:rsid w:val="007E6853"/>
    <w:rsid w:val="007F4274"/>
    <w:rsid w:val="00804BCC"/>
    <w:rsid w:val="00810778"/>
    <w:rsid w:val="00813871"/>
    <w:rsid w:val="00813E61"/>
    <w:rsid w:val="00815835"/>
    <w:rsid w:val="00817F50"/>
    <w:rsid w:val="00822A36"/>
    <w:rsid w:val="00824142"/>
    <w:rsid w:val="008308BF"/>
    <w:rsid w:val="008321E7"/>
    <w:rsid w:val="008428A8"/>
    <w:rsid w:val="00844719"/>
    <w:rsid w:val="00863F6A"/>
    <w:rsid w:val="00865035"/>
    <w:rsid w:val="0086565A"/>
    <w:rsid w:val="00867F64"/>
    <w:rsid w:val="00870093"/>
    <w:rsid w:val="00877640"/>
    <w:rsid w:val="00882A72"/>
    <w:rsid w:val="008833E2"/>
    <w:rsid w:val="0088646D"/>
    <w:rsid w:val="00895880"/>
    <w:rsid w:val="00895ACB"/>
    <w:rsid w:val="00895CA7"/>
    <w:rsid w:val="008A0465"/>
    <w:rsid w:val="008A08EC"/>
    <w:rsid w:val="008A678A"/>
    <w:rsid w:val="008B248E"/>
    <w:rsid w:val="008B6734"/>
    <w:rsid w:val="008B760C"/>
    <w:rsid w:val="008C0F33"/>
    <w:rsid w:val="008C6086"/>
    <w:rsid w:val="008D59E6"/>
    <w:rsid w:val="008D67E0"/>
    <w:rsid w:val="008D74F4"/>
    <w:rsid w:val="008E0304"/>
    <w:rsid w:val="008E1528"/>
    <w:rsid w:val="008E5DDC"/>
    <w:rsid w:val="008E5F01"/>
    <w:rsid w:val="008F0258"/>
    <w:rsid w:val="008F1CF8"/>
    <w:rsid w:val="008F2FD4"/>
    <w:rsid w:val="008F468F"/>
    <w:rsid w:val="008F5FD4"/>
    <w:rsid w:val="00901202"/>
    <w:rsid w:val="00902C02"/>
    <w:rsid w:val="00905361"/>
    <w:rsid w:val="009054A4"/>
    <w:rsid w:val="0091561D"/>
    <w:rsid w:val="00915D67"/>
    <w:rsid w:val="00916FA4"/>
    <w:rsid w:val="009171AE"/>
    <w:rsid w:val="00921983"/>
    <w:rsid w:val="00924F59"/>
    <w:rsid w:val="00927934"/>
    <w:rsid w:val="00932A2E"/>
    <w:rsid w:val="009343FE"/>
    <w:rsid w:val="00936F99"/>
    <w:rsid w:val="0093731A"/>
    <w:rsid w:val="00937BF0"/>
    <w:rsid w:val="009437A8"/>
    <w:rsid w:val="0094480B"/>
    <w:rsid w:val="00945612"/>
    <w:rsid w:val="00945F26"/>
    <w:rsid w:val="00946E36"/>
    <w:rsid w:val="00950F37"/>
    <w:rsid w:val="00955526"/>
    <w:rsid w:val="00955807"/>
    <w:rsid w:val="00955C52"/>
    <w:rsid w:val="00956293"/>
    <w:rsid w:val="00960C50"/>
    <w:rsid w:val="009657E7"/>
    <w:rsid w:val="009673B1"/>
    <w:rsid w:val="00973198"/>
    <w:rsid w:val="00974B2B"/>
    <w:rsid w:val="009770DB"/>
    <w:rsid w:val="009A0487"/>
    <w:rsid w:val="009A4F31"/>
    <w:rsid w:val="009A6BE3"/>
    <w:rsid w:val="009A750B"/>
    <w:rsid w:val="009B363B"/>
    <w:rsid w:val="009B491A"/>
    <w:rsid w:val="009C0A68"/>
    <w:rsid w:val="009C1637"/>
    <w:rsid w:val="009C23BE"/>
    <w:rsid w:val="009C2E1F"/>
    <w:rsid w:val="009C384D"/>
    <w:rsid w:val="009C3E2F"/>
    <w:rsid w:val="009C7981"/>
    <w:rsid w:val="009D0F36"/>
    <w:rsid w:val="009D0FB1"/>
    <w:rsid w:val="009D4E69"/>
    <w:rsid w:val="009D5026"/>
    <w:rsid w:val="009E0067"/>
    <w:rsid w:val="009E0C89"/>
    <w:rsid w:val="009E1C04"/>
    <w:rsid w:val="009E5D33"/>
    <w:rsid w:val="009F396D"/>
    <w:rsid w:val="009F41EF"/>
    <w:rsid w:val="009F53C9"/>
    <w:rsid w:val="00A0308A"/>
    <w:rsid w:val="00A1338A"/>
    <w:rsid w:val="00A22790"/>
    <w:rsid w:val="00A3600C"/>
    <w:rsid w:val="00A36471"/>
    <w:rsid w:val="00A408EB"/>
    <w:rsid w:val="00A4603C"/>
    <w:rsid w:val="00A4649B"/>
    <w:rsid w:val="00A54077"/>
    <w:rsid w:val="00A56862"/>
    <w:rsid w:val="00A60546"/>
    <w:rsid w:val="00A71745"/>
    <w:rsid w:val="00A7453E"/>
    <w:rsid w:val="00A80347"/>
    <w:rsid w:val="00A839B3"/>
    <w:rsid w:val="00A83E11"/>
    <w:rsid w:val="00A85BBE"/>
    <w:rsid w:val="00A90155"/>
    <w:rsid w:val="00AA11CE"/>
    <w:rsid w:val="00AA4026"/>
    <w:rsid w:val="00AA5121"/>
    <w:rsid w:val="00AB3222"/>
    <w:rsid w:val="00AC0805"/>
    <w:rsid w:val="00AC3426"/>
    <w:rsid w:val="00AC5963"/>
    <w:rsid w:val="00AC605A"/>
    <w:rsid w:val="00AC6AFC"/>
    <w:rsid w:val="00AC75E9"/>
    <w:rsid w:val="00AD382A"/>
    <w:rsid w:val="00AD4638"/>
    <w:rsid w:val="00AD4A4A"/>
    <w:rsid w:val="00AD5627"/>
    <w:rsid w:val="00AD7ACB"/>
    <w:rsid w:val="00AE1B93"/>
    <w:rsid w:val="00AF4EDA"/>
    <w:rsid w:val="00AF7179"/>
    <w:rsid w:val="00B04C8D"/>
    <w:rsid w:val="00B05982"/>
    <w:rsid w:val="00B1050D"/>
    <w:rsid w:val="00B12B25"/>
    <w:rsid w:val="00B15F31"/>
    <w:rsid w:val="00B17B2A"/>
    <w:rsid w:val="00B25609"/>
    <w:rsid w:val="00B31ED6"/>
    <w:rsid w:val="00B34596"/>
    <w:rsid w:val="00B376C8"/>
    <w:rsid w:val="00B508D1"/>
    <w:rsid w:val="00B514A3"/>
    <w:rsid w:val="00B51838"/>
    <w:rsid w:val="00B53251"/>
    <w:rsid w:val="00B5400D"/>
    <w:rsid w:val="00B55023"/>
    <w:rsid w:val="00B5719B"/>
    <w:rsid w:val="00B57312"/>
    <w:rsid w:val="00B57B2E"/>
    <w:rsid w:val="00B61581"/>
    <w:rsid w:val="00B6517A"/>
    <w:rsid w:val="00B725E5"/>
    <w:rsid w:val="00B77109"/>
    <w:rsid w:val="00B82FE7"/>
    <w:rsid w:val="00B83F45"/>
    <w:rsid w:val="00B858A8"/>
    <w:rsid w:val="00B92016"/>
    <w:rsid w:val="00B950A6"/>
    <w:rsid w:val="00BA0649"/>
    <w:rsid w:val="00BA748C"/>
    <w:rsid w:val="00BB2A42"/>
    <w:rsid w:val="00BB4B3C"/>
    <w:rsid w:val="00BB5EA1"/>
    <w:rsid w:val="00BC463F"/>
    <w:rsid w:val="00BC55D5"/>
    <w:rsid w:val="00BD0EFB"/>
    <w:rsid w:val="00BD2C8C"/>
    <w:rsid w:val="00BD3294"/>
    <w:rsid w:val="00BD6E65"/>
    <w:rsid w:val="00BD7E66"/>
    <w:rsid w:val="00BE3023"/>
    <w:rsid w:val="00BE3EA4"/>
    <w:rsid w:val="00BF467C"/>
    <w:rsid w:val="00BF6894"/>
    <w:rsid w:val="00C00174"/>
    <w:rsid w:val="00C0096F"/>
    <w:rsid w:val="00C0433D"/>
    <w:rsid w:val="00C07A47"/>
    <w:rsid w:val="00C14688"/>
    <w:rsid w:val="00C14D8E"/>
    <w:rsid w:val="00C221D4"/>
    <w:rsid w:val="00C33751"/>
    <w:rsid w:val="00C34253"/>
    <w:rsid w:val="00C40718"/>
    <w:rsid w:val="00C41860"/>
    <w:rsid w:val="00C41D90"/>
    <w:rsid w:val="00C434F1"/>
    <w:rsid w:val="00C47E76"/>
    <w:rsid w:val="00C53D67"/>
    <w:rsid w:val="00C54397"/>
    <w:rsid w:val="00C5731B"/>
    <w:rsid w:val="00C60B96"/>
    <w:rsid w:val="00C65C49"/>
    <w:rsid w:val="00C72E07"/>
    <w:rsid w:val="00C774C3"/>
    <w:rsid w:val="00C8748F"/>
    <w:rsid w:val="00C90AFA"/>
    <w:rsid w:val="00CA343E"/>
    <w:rsid w:val="00CA4180"/>
    <w:rsid w:val="00CB39D1"/>
    <w:rsid w:val="00CC0B33"/>
    <w:rsid w:val="00CC7FDD"/>
    <w:rsid w:val="00CD1805"/>
    <w:rsid w:val="00CD1EAA"/>
    <w:rsid w:val="00CD2920"/>
    <w:rsid w:val="00CD347B"/>
    <w:rsid w:val="00CD4F1F"/>
    <w:rsid w:val="00CD69AF"/>
    <w:rsid w:val="00CE26FC"/>
    <w:rsid w:val="00CE55AD"/>
    <w:rsid w:val="00CF064B"/>
    <w:rsid w:val="00CF0ED3"/>
    <w:rsid w:val="00CF395C"/>
    <w:rsid w:val="00CF4485"/>
    <w:rsid w:val="00CF4802"/>
    <w:rsid w:val="00CF6295"/>
    <w:rsid w:val="00CF6641"/>
    <w:rsid w:val="00CF79D3"/>
    <w:rsid w:val="00D048AD"/>
    <w:rsid w:val="00D04E32"/>
    <w:rsid w:val="00D1524F"/>
    <w:rsid w:val="00D27FBE"/>
    <w:rsid w:val="00D33CA8"/>
    <w:rsid w:val="00D35D57"/>
    <w:rsid w:val="00D3785C"/>
    <w:rsid w:val="00D50504"/>
    <w:rsid w:val="00D55E40"/>
    <w:rsid w:val="00D576EB"/>
    <w:rsid w:val="00D6042E"/>
    <w:rsid w:val="00D61AFE"/>
    <w:rsid w:val="00D64EA0"/>
    <w:rsid w:val="00D674C2"/>
    <w:rsid w:val="00D71CDB"/>
    <w:rsid w:val="00D76A72"/>
    <w:rsid w:val="00D76A77"/>
    <w:rsid w:val="00D779A2"/>
    <w:rsid w:val="00D81811"/>
    <w:rsid w:val="00D82ECE"/>
    <w:rsid w:val="00D8312B"/>
    <w:rsid w:val="00D84AFB"/>
    <w:rsid w:val="00D85889"/>
    <w:rsid w:val="00D87EFD"/>
    <w:rsid w:val="00D9045D"/>
    <w:rsid w:val="00D91003"/>
    <w:rsid w:val="00D959EE"/>
    <w:rsid w:val="00D9625D"/>
    <w:rsid w:val="00D96912"/>
    <w:rsid w:val="00DA00EC"/>
    <w:rsid w:val="00DA1456"/>
    <w:rsid w:val="00DA78BE"/>
    <w:rsid w:val="00DB5CB3"/>
    <w:rsid w:val="00DC13A9"/>
    <w:rsid w:val="00DC2091"/>
    <w:rsid w:val="00DC2381"/>
    <w:rsid w:val="00DC36A8"/>
    <w:rsid w:val="00DC39C1"/>
    <w:rsid w:val="00DC57F1"/>
    <w:rsid w:val="00DD286C"/>
    <w:rsid w:val="00DD638B"/>
    <w:rsid w:val="00DE2B83"/>
    <w:rsid w:val="00DE61B6"/>
    <w:rsid w:val="00DF2379"/>
    <w:rsid w:val="00DF3A55"/>
    <w:rsid w:val="00DF6BAD"/>
    <w:rsid w:val="00E06BA2"/>
    <w:rsid w:val="00E11EEB"/>
    <w:rsid w:val="00E12CE4"/>
    <w:rsid w:val="00E13F8D"/>
    <w:rsid w:val="00E14DE2"/>
    <w:rsid w:val="00E15073"/>
    <w:rsid w:val="00E215D8"/>
    <w:rsid w:val="00E23883"/>
    <w:rsid w:val="00E34136"/>
    <w:rsid w:val="00E357B3"/>
    <w:rsid w:val="00E411B1"/>
    <w:rsid w:val="00E422B2"/>
    <w:rsid w:val="00E43B68"/>
    <w:rsid w:val="00E44D97"/>
    <w:rsid w:val="00E47933"/>
    <w:rsid w:val="00E5443A"/>
    <w:rsid w:val="00E5512E"/>
    <w:rsid w:val="00E57F56"/>
    <w:rsid w:val="00E603E4"/>
    <w:rsid w:val="00E66225"/>
    <w:rsid w:val="00E6737E"/>
    <w:rsid w:val="00E718C8"/>
    <w:rsid w:val="00E73ADF"/>
    <w:rsid w:val="00E7708E"/>
    <w:rsid w:val="00E85371"/>
    <w:rsid w:val="00E91A66"/>
    <w:rsid w:val="00E91A7E"/>
    <w:rsid w:val="00E93EE7"/>
    <w:rsid w:val="00EA1BDF"/>
    <w:rsid w:val="00EB0B4F"/>
    <w:rsid w:val="00EB0B97"/>
    <w:rsid w:val="00EB181E"/>
    <w:rsid w:val="00EB4DF9"/>
    <w:rsid w:val="00EB5D0F"/>
    <w:rsid w:val="00EC328F"/>
    <w:rsid w:val="00EC513D"/>
    <w:rsid w:val="00ED0B5B"/>
    <w:rsid w:val="00ED1851"/>
    <w:rsid w:val="00EF6BE4"/>
    <w:rsid w:val="00EF6E18"/>
    <w:rsid w:val="00F0212D"/>
    <w:rsid w:val="00F028BD"/>
    <w:rsid w:val="00F02EC8"/>
    <w:rsid w:val="00F04B0B"/>
    <w:rsid w:val="00F06043"/>
    <w:rsid w:val="00F0636B"/>
    <w:rsid w:val="00F117E2"/>
    <w:rsid w:val="00F11A4F"/>
    <w:rsid w:val="00F207F2"/>
    <w:rsid w:val="00F24AA8"/>
    <w:rsid w:val="00F24E4B"/>
    <w:rsid w:val="00F25001"/>
    <w:rsid w:val="00F254A8"/>
    <w:rsid w:val="00F32053"/>
    <w:rsid w:val="00F323D2"/>
    <w:rsid w:val="00F426C3"/>
    <w:rsid w:val="00F43F59"/>
    <w:rsid w:val="00F44EC7"/>
    <w:rsid w:val="00F457DC"/>
    <w:rsid w:val="00F463D3"/>
    <w:rsid w:val="00F46612"/>
    <w:rsid w:val="00F46E28"/>
    <w:rsid w:val="00F502F6"/>
    <w:rsid w:val="00F52F8D"/>
    <w:rsid w:val="00F57E52"/>
    <w:rsid w:val="00F614AB"/>
    <w:rsid w:val="00F62D99"/>
    <w:rsid w:val="00F7064A"/>
    <w:rsid w:val="00F7093F"/>
    <w:rsid w:val="00F81E2F"/>
    <w:rsid w:val="00F84BB4"/>
    <w:rsid w:val="00F86841"/>
    <w:rsid w:val="00F86C6F"/>
    <w:rsid w:val="00F91253"/>
    <w:rsid w:val="00F93812"/>
    <w:rsid w:val="00FB0515"/>
    <w:rsid w:val="00FB1124"/>
    <w:rsid w:val="00FB22C6"/>
    <w:rsid w:val="00FB331F"/>
    <w:rsid w:val="00FB3E05"/>
    <w:rsid w:val="00FB4268"/>
    <w:rsid w:val="00FB7C10"/>
    <w:rsid w:val="00FB7E09"/>
    <w:rsid w:val="00FC71B4"/>
    <w:rsid w:val="00FD094B"/>
    <w:rsid w:val="00FD0D25"/>
    <w:rsid w:val="00FD3B9D"/>
    <w:rsid w:val="00FD3F97"/>
    <w:rsid w:val="00FD504F"/>
    <w:rsid w:val="00FE2A3C"/>
    <w:rsid w:val="00FE51B3"/>
    <w:rsid w:val="00FE7252"/>
    <w:rsid w:val="00FF02C2"/>
    <w:rsid w:val="00FF06BA"/>
    <w:rsid w:val="00FF0F53"/>
    <w:rsid w:val="00FF10BC"/>
    <w:rsid w:val="00FF30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DD"/>
    <w:rPr>
      <w:rFonts w:ascii="Times" w:hAnsi="Times"/>
      <w:sz w:val="22"/>
      <w:lang w:val="en-GB" w:eastAsia="en-US"/>
    </w:rPr>
  </w:style>
  <w:style w:type="paragraph" w:styleId="Heading1">
    <w:name w:val="heading 1"/>
    <w:basedOn w:val="Normal"/>
    <w:next w:val="Normal"/>
    <w:qFormat/>
    <w:rsid w:val="007D5CDD"/>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7D5CD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D5CDD"/>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D5CDD"/>
    <w:pPr>
      <w:numPr>
        <w:ilvl w:val="4"/>
        <w:numId w:val="1"/>
      </w:numPr>
      <w:spacing w:before="240" w:after="60"/>
      <w:outlineLvl w:val="4"/>
    </w:pPr>
    <w:rPr>
      <w:b/>
      <w:bCs/>
      <w:i/>
      <w:iCs/>
      <w:sz w:val="26"/>
      <w:szCs w:val="26"/>
    </w:rPr>
  </w:style>
  <w:style w:type="paragraph" w:styleId="Heading6">
    <w:name w:val="heading 6"/>
    <w:basedOn w:val="Normal"/>
    <w:next w:val="Normal"/>
    <w:qFormat/>
    <w:rsid w:val="007D5CDD"/>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D5CD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7D5CD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7D5CD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7D5CDD"/>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7D5CDD"/>
    <w:pPr>
      <w:jc w:val="both"/>
    </w:pPr>
    <w:rPr>
      <w:rFonts w:ascii="Times" w:hAnsi="Times"/>
      <w:iCs/>
      <w:color w:val="000000"/>
      <w:sz w:val="22"/>
      <w:szCs w:val="22"/>
      <w:lang w:val="en-US" w:eastAsia="en-US"/>
    </w:rPr>
  </w:style>
  <w:style w:type="paragraph" w:customStyle="1" w:styleId="BodytextIndented">
    <w:name w:val="BodytextIndented"/>
    <w:basedOn w:val="Bodytext"/>
    <w:rsid w:val="007D5CDD"/>
    <w:pPr>
      <w:ind w:firstLine="284"/>
    </w:pPr>
  </w:style>
  <w:style w:type="character" w:customStyle="1" w:styleId="SubsubsectionChar">
    <w:name w:val="Subsubsection Char"/>
    <w:link w:val="Subsubsection"/>
    <w:rsid w:val="007D5CDD"/>
    <w:rPr>
      <w:rFonts w:ascii="Times" w:hAnsi="Times"/>
      <w:i/>
      <w:iCs/>
      <w:color w:val="000000"/>
      <w:sz w:val="22"/>
      <w:szCs w:val="22"/>
      <w:lang w:eastAsia="en-US" w:bidi="ar-SA"/>
    </w:rPr>
  </w:style>
  <w:style w:type="paragraph" w:customStyle="1" w:styleId="Section">
    <w:name w:val="Section"/>
    <w:next w:val="Bodytext"/>
    <w:rsid w:val="007D5CDD"/>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sid w:val="007D5CDD"/>
    <w:rPr>
      <w:sz w:val="20"/>
    </w:rPr>
  </w:style>
  <w:style w:type="character" w:styleId="FootnoteReference">
    <w:name w:val="footnote reference"/>
    <w:semiHidden/>
    <w:rsid w:val="007D5CDD"/>
    <w:rPr>
      <w:rFonts w:ascii="Times New Roman" w:hAnsi="Times New Roman"/>
      <w:sz w:val="22"/>
      <w:szCs w:val="22"/>
      <w:vertAlign w:val="superscript"/>
    </w:rPr>
  </w:style>
  <w:style w:type="paragraph" w:customStyle="1" w:styleId="Bulleted">
    <w:name w:val="Bulleted"/>
    <w:rsid w:val="007D5CDD"/>
    <w:pPr>
      <w:numPr>
        <w:numId w:val="2"/>
      </w:numPr>
      <w:jc w:val="both"/>
    </w:pPr>
    <w:rPr>
      <w:rFonts w:ascii="Times" w:hAnsi="Times"/>
      <w:color w:val="000000"/>
      <w:sz w:val="22"/>
      <w:szCs w:val="22"/>
      <w:lang w:val="en-GB" w:eastAsia="en-US"/>
    </w:rPr>
  </w:style>
  <w:style w:type="paragraph" w:styleId="EndnoteText">
    <w:name w:val="endnote text"/>
    <w:basedOn w:val="Normal"/>
    <w:semiHidden/>
    <w:rsid w:val="007D5CDD"/>
    <w:rPr>
      <w:sz w:val="20"/>
    </w:rPr>
  </w:style>
  <w:style w:type="character" w:styleId="EndnoteReference">
    <w:name w:val="endnote reference"/>
    <w:semiHidden/>
    <w:rsid w:val="007D5CDD"/>
    <w:rPr>
      <w:vertAlign w:val="superscript"/>
    </w:rPr>
  </w:style>
  <w:style w:type="paragraph" w:customStyle="1" w:styleId="Subsection">
    <w:name w:val="Subsection"/>
    <w:next w:val="Bodytext"/>
    <w:rsid w:val="007D5CDD"/>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rsid w:val="007D5CDD"/>
    <w:pPr>
      <w:spacing w:after="240"/>
      <w:ind w:left="1418"/>
    </w:pPr>
    <w:rPr>
      <w:rFonts w:ascii="Times" w:hAnsi="Times"/>
      <w:noProof/>
      <w:sz w:val="22"/>
      <w:szCs w:val="22"/>
      <w:lang w:val="en-US" w:eastAsia="en-US"/>
    </w:rPr>
  </w:style>
  <w:style w:type="paragraph" w:customStyle="1" w:styleId="Abstract">
    <w:name w:val="Abstract"/>
    <w:next w:val="Section"/>
    <w:rsid w:val="007D5CDD"/>
    <w:pPr>
      <w:spacing w:after="454"/>
      <w:ind w:left="1418"/>
      <w:jc w:val="both"/>
    </w:pPr>
    <w:rPr>
      <w:rFonts w:ascii="Times" w:hAnsi="Times"/>
      <w:color w:val="000000"/>
      <w:lang w:val="en-GB" w:eastAsia="en-US"/>
    </w:rPr>
  </w:style>
  <w:style w:type="paragraph" w:customStyle="1" w:styleId="Sectionnonumber">
    <w:name w:val="Section (no number)"/>
    <w:next w:val="Bodytext"/>
    <w:rsid w:val="007D5CDD"/>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7D5CDD"/>
  </w:style>
  <w:style w:type="paragraph" w:styleId="Title">
    <w:name w:val="Title"/>
    <w:basedOn w:val="Normal"/>
    <w:next w:val="Authors"/>
    <w:qFormat/>
    <w:rsid w:val="007D5CDD"/>
    <w:pPr>
      <w:spacing w:before="1588" w:after="567"/>
    </w:pPr>
    <w:rPr>
      <w:b/>
      <w:sz w:val="34"/>
      <w:szCs w:val="34"/>
    </w:rPr>
  </w:style>
  <w:style w:type="paragraph" w:customStyle="1" w:styleId="Authors">
    <w:name w:val="Authors"/>
    <w:next w:val="Addresses"/>
    <w:rsid w:val="007D5CDD"/>
    <w:pPr>
      <w:spacing w:after="113"/>
      <w:ind w:left="1418"/>
    </w:pPr>
    <w:rPr>
      <w:rFonts w:ascii="Times" w:hAnsi="Times"/>
      <w:b/>
      <w:sz w:val="22"/>
      <w:szCs w:val="22"/>
      <w:lang w:val="en-GB" w:eastAsia="en-US"/>
    </w:rPr>
  </w:style>
  <w:style w:type="paragraph" w:customStyle="1" w:styleId="Addresses">
    <w:name w:val="Addresses"/>
    <w:next w:val="E-mail"/>
    <w:rsid w:val="007D5CDD"/>
    <w:pPr>
      <w:spacing w:after="240"/>
      <w:ind w:left="1418"/>
    </w:pPr>
    <w:rPr>
      <w:rFonts w:ascii="Times" w:hAnsi="Times"/>
      <w:sz w:val="22"/>
      <w:szCs w:val="22"/>
      <w:lang w:val="en-GB" w:eastAsia="en-US"/>
    </w:rPr>
  </w:style>
  <w:style w:type="paragraph" w:customStyle="1" w:styleId="FigureCaption">
    <w:name w:val="FigureCaption"/>
    <w:rsid w:val="007D5CDD"/>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rsid w:val="007D5CDD"/>
    <w:pPr>
      <w:numPr>
        <w:numId w:val="0"/>
      </w:numPr>
      <w:ind w:left="851" w:hanging="284"/>
    </w:pPr>
  </w:style>
  <w:style w:type="paragraph" w:customStyle="1" w:styleId="Reference">
    <w:name w:val="Reference"/>
    <w:rsid w:val="007D5CDD"/>
    <w:pPr>
      <w:widowControl w:val="0"/>
      <w:numPr>
        <w:numId w:val="4"/>
      </w:numPr>
      <w:tabs>
        <w:tab w:val="left" w:pos="567"/>
      </w:tabs>
      <w:jc w:val="both"/>
    </w:pPr>
    <w:rPr>
      <w:rFonts w:ascii="Times" w:hAnsi="Times"/>
      <w:iCs/>
      <w:noProof/>
      <w:color w:val="000000"/>
      <w:sz w:val="22"/>
      <w:szCs w:val="22"/>
      <w:lang w:val="en-GB" w:eastAsia="en-US"/>
    </w:rPr>
  </w:style>
  <w:style w:type="paragraph" w:customStyle="1" w:styleId="Default">
    <w:name w:val="Default"/>
    <w:rsid w:val="00FD3B9D"/>
    <w:pPr>
      <w:autoSpaceDE w:val="0"/>
      <w:autoSpaceDN w:val="0"/>
      <w:adjustRightInd w:val="0"/>
    </w:pPr>
    <w:rPr>
      <w:color w:val="000000"/>
      <w:sz w:val="24"/>
      <w:szCs w:val="24"/>
      <w:lang w:val="en-US" w:eastAsia="en-GB"/>
    </w:rPr>
  </w:style>
  <w:style w:type="character" w:styleId="Emphasis">
    <w:name w:val="Emphasis"/>
    <w:uiPriority w:val="20"/>
    <w:qFormat/>
    <w:rsid w:val="00BE3EA4"/>
    <w:rPr>
      <w:i/>
      <w:iCs/>
    </w:rPr>
  </w:style>
  <w:style w:type="table" w:styleId="TableGrid">
    <w:name w:val="Table Grid"/>
    <w:basedOn w:val="TableNormal"/>
    <w:uiPriority w:val="59"/>
    <w:rsid w:val="008447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EA1"/>
    <w:rPr>
      <w:rFonts w:ascii="Tahoma" w:hAnsi="Tahoma"/>
      <w:sz w:val="16"/>
      <w:szCs w:val="16"/>
    </w:rPr>
  </w:style>
  <w:style w:type="character" w:customStyle="1" w:styleId="BalloonTextChar">
    <w:name w:val="Balloon Text Char"/>
    <w:link w:val="BalloonText"/>
    <w:uiPriority w:val="99"/>
    <w:semiHidden/>
    <w:rsid w:val="00BB5EA1"/>
    <w:rPr>
      <w:rFonts w:ascii="Tahoma" w:hAnsi="Tahoma" w:cs="Tahoma"/>
      <w:sz w:val="16"/>
      <w:szCs w:val="16"/>
      <w:lang w:eastAsia="en-US"/>
    </w:rPr>
  </w:style>
  <w:style w:type="paragraph" w:styleId="Header">
    <w:name w:val="header"/>
    <w:basedOn w:val="Normal"/>
    <w:link w:val="HeaderChar"/>
    <w:rsid w:val="00D674C2"/>
    <w:pPr>
      <w:tabs>
        <w:tab w:val="center" w:pos="4513"/>
        <w:tab w:val="right" w:pos="9026"/>
      </w:tabs>
    </w:pPr>
    <w:rPr>
      <w:rFonts w:ascii="Times New Roman" w:hAnsi="Times New Roman"/>
      <w:sz w:val="24"/>
      <w:szCs w:val="24"/>
      <w:lang w:val="en-US"/>
    </w:rPr>
  </w:style>
  <w:style w:type="character" w:customStyle="1" w:styleId="HeaderChar">
    <w:name w:val="Header Char"/>
    <w:link w:val="Header"/>
    <w:rsid w:val="00D674C2"/>
    <w:rPr>
      <w:sz w:val="24"/>
      <w:szCs w:val="24"/>
      <w:lang w:val="en-US" w:eastAsia="en-US"/>
    </w:rPr>
  </w:style>
  <w:style w:type="character" w:customStyle="1" w:styleId="tlid-translation">
    <w:name w:val="tlid-translation"/>
    <w:basedOn w:val="DefaultParagraphFont"/>
    <w:rsid w:val="005A4671"/>
  </w:style>
  <w:style w:type="paragraph" w:customStyle="1" w:styleId="PARAGRAPHnoindent">
    <w:name w:val="PARAGRAPH (no indent)"/>
    <w:basedOn w:val="Normal"/>
    <w:next w:val="Normal"/>
    <w:rsid w:val="005A4671"/>
    <w:pPr>
      <w:widowControl w:val="0"/>
      <w:spacing w:line="230" w:lineRule="exact"/>
      <w:jc w:val="both"/>
    </w:pPr>
    <w:rPr>
      <w:rFonts w:ascii="Palatino" w:hAnsi="Palatino"/>
      <w:kern w:val="16"/>
      <w:sz w:val="19"/>
      <w:lang w:val="en-US"/>
    </w:rPr>
  </w:style>
  <w:style w:type="paragraph" w:customStyle="1" w:styleId="PARAGRAPH">
    <w:name w:val="PARAGRAPH"/>
    <w:basedOn w:val="Normal"/>
    <w:rsid w:val="005A4671"/>
    <w:pPr>
      <w:widowControl w:val="0"/>
      <w:spacing w:line="230" w:lineRule="exact"/>
      <w:ind w:firstLine="240"/>
      <w:jc w:val="both"/>
    </w:pPr>
    <w:rPr>
      <w:rFonts w:ascii="Palatino" w:hAnsi="Palatino"/>
      <w:kern w:val="16"/>
      <w:sz w:val="19"/>
      <w:lang w:val="en-US"/>
    </w:rPr>
  </w:style>
  <w:style w:type="character" w:styleId="Hyperlink">
    <w:name w:val="Hyperlink"/>
    <w:uiPriority w:val="99"/>
    <w:unhideWhenUsed/>
    <w:rsid w:val="00BC463F"/>
    <w:rPr>
      <w:color w:val="0000FF"/>
      <w:u w:val="single"/>
    </w:rPr>
  </w:style>
  <w:style w:type="paragraph" w:customStyle="1" w:styleId="Normal1">
    <w:name w:val="Normal1"/>
    <w:rsid w:val="008833E2"/>
    <w:pPr>
      <w:spacing w:after="200" w:line="276" w:lineRule="auto"/>
    </w:pPr>
    <w:rPr>
      <w:rFonts w:ascii="Calibri" w:hAnsi="Calibri"/>
      <w:sz w:val="22"/>
      <w:szCs w:val="22"/>
      <w:lang w:val="en-US" w:eastAsia="en-US" w:bidi="en-US"/>
    </w:rPr>
  </w:style>
  <w:style w:type="character" w:styleId="CommentReference">
    <w:name w:val="annotation reference"/>
    <w:uiPriority w:val="99"/>
    <w:semiHidden/>
    <w:unhideWhenUsed/>
    <w:rsid w:val="00AA4026"/>
    <w:rPr>
      <w:sz w:val="16"/>
      <w:szCs w:val="16"/>
    </w:rPr>
  </w:style>
  <w:style w:type="paragraph" w:styleId="CommentText">
    <w:name w:val="annotation text"/>
    <w:basedOn w:val="Normal"/>
    <w:link w:val="CommentTextChar"/>
    <w:uiPriority w:val="99"/>
    <w:semiHidden/>
    <w:unhideWhenUsed/>
    <w:rsid w:val="00AA4026"/>
    <w:rPr>
      <w:sz w:val="20"/>
    </w:rPr>
  </w:style>
  <w:style w:type="character" w:customStyle="1" w:styleId="CommentTextChar">
    <w:name w:val="Comment Text Char"/>
    <w:link w:val="CommentText"/>
    <w:uiPriority w:val="99"/>
    <w:semiHidden/>
    <w:rsid w:val="00AA4026"/>
    <w:rPr>
      <w:rFonts w:ascii="Times" w:hAnsi="Times"/>
      <w:lang w:val="en-GB"/>
    </w:rPr>
  </w:style>
  <w:style w:type="paragraph" w:styleId="CommentSubject">
    <w:name w:val="annotation subject"/>
    <w:basedOn w:val="CommentText"/>
    <w:next w:val="CommentText"/>
    <w:link w:val="CommentSubjectChar"/>
    <w:uiPriority w:val="99"/>
    <w:semiHidden/>
    <w:unhideWhenUsed/>
    <w:rsid w:val="00AA4026"/>
    <w:rPr>
      <w:b/>
      <w:bCs/>
    </w:rPr>
  </w:style>
  <w:style w:type="character" w:customStyle="1" w:styleId="CommentSubjectChar">
    <w:name w:val="Comment Subject Char"/>
    <w:link w:val="CommentSubject"/>
    <w:uiPriority w:val="99"/>
    <w:semiHidden/>
    <w:rsid w:val="00AA4026"/>
    <w:rPr>
      <w:rFonts w:ascii="Times" w:hAnsi="Times"/>
      <w:b/>
      <w:bCs/>
      <w:lang w:val="en-GB"/>
    </w:rPr>
  </w:style>
  <w:style w:type="paragraph" w:styleId="ListParagraph">
    <w:name w:val="List Paragraph"/>
    <w:basedOn w:val="Normal"/>
    <w:uiPriority w:val="34"/>
    <w:qFormat/>
    <w:rsid w:val="00AA4026"/>
    <w:pPr>
      <w:spacing w:after="160" w:line="256" w:lineRule="auto"/>
      <w:ind w:left="720"/>
      <w:contextualSpacing/>
    </w:pPr>
    <w:rPr>
      <w:rFonts w:ascii="Calibri" w:eastAsia="Calibri" w:hAnsi="Calibri"/>
      <w:szCs w:val="22"/>
      <w:lang w:val="en-US"/>
    </w:rPr>
  </w:style>
  <w:style w:type="paragraph" w:styleId="Footer">
    <w:name w:val="footer"/>
    <w:basedOn w:val="Normal"/>
    <w:link w:val="FooterChar"/>
    <w:uiPriority w:val="99"/>
    <w:semiHidden/>
    <w:unhideWhenUsed/>
    <w:rsid w:val="00056DB8"/>
    <w:pPr>
      <w:tabs>
        <w:tab w:val="center" w:pos="4513"/>
        <w:tab w:val="right" w:pos="9026"/>
      </w:tabs>
    </w:pPr>
  </w:style>
  <w:style w:type="character" w:customStyle="1" w:styleId="FooterChar">
    <w:name w:val="Footer Char"/>
    <w:basedOn w:val="DefaultParagraphFont"/>
    <w:link w:val="Footer"/>
    <w:uiPriority w:val="99"/>
    <w:semiHidden/>
    <w:rsid w:val="00056DB8"/>
    <w:rPr>
      <w:rFonts w:ascii="Times" w:hAnsi="Times"/>
      <w:sz w:val="22"/>
      <w:lang w:val="en-GB" w:eastAsia="en-US"/>
    </w:rPr>
  </w:style>
</w:styles>
</file>

<file path=word/webSettings.xml><?xml version="1.0" encoding="utf-8"?>
<w:webSettings xmlns:r="http://schemas.openxmlformats.org/officeDocument/2006/relationships" xmlns:w="http://schemas.openxmlformats.org/wordprocessingml/2006/main">
  <w:divs>
    <w:div w:id="179779717">
      <w:bodyDiv w:val="1"/>
      <w:marLeft w:val="0"/>
      <w:marRight w:val="0"/>
      <w:marTop w:val="0"/>
      <w:marBottom w:val="0"/>
      <w:divBdr>
        <w:top w:val="none" w:sz="0" w:space="0" w:color="auto"/>
        <w:left w:val="none" w:sz="0" w:space="0" w:color="auto"/>
        <w:bottom w:val="none" w:sz="0" w:space="0" w:color="auto"/>
        <w:right w:val="none" w:sz="0" w:space="0" w:color="auto"/>
      </w:divBdr>
    </w:div>
    <w:div w:id="267592311">
      <w:bodyDiv w:val="1"/>
      <w:marLeft w:val="0"/>
      <w:marRight w:val="0"/>
      <w:marTop w:val="0"/>
      <w:marBottom w:val="0"/>
      <w:divBdr>
        <w:top w:val="none" w:sz="0" w:space="0" w:color="auto"/>
        <w:left w:val="none" w:sz="0" w:space="0" w:color="auto"/>
        <w:bottom w:val="none" w:sz="0" w:space="0" w:color="auto"/>
        <w:right w:val="none" w:sz="0" w:space="0" w:color="auto"/>
      </w:divBdr>
    </w:div>
    <w:div w:id="459879598">
      <w:bodyDiv w:val="1"/>
      <w:marLeft w:val="0"/>
      <w:marRight w:val="0"/>
      <w:marTop w:val="0"/>
      <w:marBottom w:val="0"/>
      <w:divBdr>
        <w:top w:val="none" w:sz="0" w:space="0" w:color="auto"/>
        <w:left w:val="none" w:sz="0" w:space="0" w:color="auto"/>
        <w:bottom w:val="none" w:sz="0" w:space="0" w:color="auto"/>
        <w:right w:val="none" w:sz="0" w:space="0" w:color="auto"/>
      </w:divBdr>
    </w:div>
    <w:div w:id="568079539">
      <w:bodyDiv w:val="1"/>
      <w:marLeft w:val="0"/>
      <w:marRight w:val="0"/>
      <w:marTop w:val="0"/>
      <w:marBottom w:val="0"/>
      <w:divBdr>
        <w:top w:val="none" w:sz="0" w:space="0" w:color="auto"/>
        <w:left w:val="none" w:sz="0" w:space="0" w:color="auto"/>
        <w:bottom w:val="none" w:sz="0" w:space="0" w:color="auto"/>
        <w:right w:val="none" w:sz="0" w:space="0" w:color="auto"/>
      </w:divBdr>
    </w:div>
    <w:div w:id="878787947">
      <w:bodyDiv w:val="1"/>
      <w:marLeft w:val="0"/>
      <w:marRight w:val="0"/>
      <w:marTop w:val="0"/>
      <w:marBottom w:val="0"/>
      <w:divBdr>
        <w:top w:val="none" w:sz="0" w:space="0" w:color="auto"/>
        <w:left w:val="none" w:sz="0" w:space="0" w:color="auto"/>
        <w:bottom w:val="none" w:sz="0" w:space="0" w:color="auto"/>
        <w:right w:val="none" w:sz="0" w:space="0" w:color="auto"/>
      </w:divBdr>
      <w:divsChild>
        <w:div w:id="987710627">
          <w:marLeft w:val="0"/>
          <w:marRight w:val="0"/>
          <w:marTop w:val="0"/>
          <w:marBottom w:val="0"/>
          <w:divBdr>
            <w:top w:val="none" w:sz="0" w:space="0" w:color="auto"/>
            <w:left w:val="none" w:sz="0" w:space="0" w:color="auto"/>
            <w:bottom w:val="none" w:sz="0" w:space="0" w:color="auto"/>
            <w:right w:val="none" w:sz="0" w:space="0" w:color="auto"/>
          </w:divBdr>
        </w:div>
      </w:divsChild>
    </w:div>
    <w:div w:id="928152580">
      <w:bodyDiv w:val="1"/>
      <w:marLeft w:val="0"/>
      <w:marRight w:val="0"/>
      <w:marTop w:val="0"/>
      <w:marBottom w:val="0"/>
      <w:divBdr>
        <w:top w:val="none" w:sz="0" w:space="0" w:color="auto"/>
        <w:left w:val="none" w:sz="0" w:space="0" w:color="auto"/>
        <w:bottom w:val="none" w:sz="0" w:space="0" w:color="auto"/>
        <w:right w:val="none" w:sz="0" w:space="0" w:color="auto"/>
      </w:divBdr>
    </w:div>
    <w:div w:id="1202863241">
      <w:bodyDiv w:val="1"/>
      <w:marLeft w:val="0"/>
      <w:marRight w:val="0"/>
      <w:marTop w:val="0"/>
      <w:marBottom w:val="0"/>
      <w:divBdr>
        <w:top w:val="none" w:sz="0" w:space="0" w:color="auto"/>
        <w:left w:val="none" w:sz="0" w:space="0" w:color="auto"/>
        <w:bottom w:val="none" w:sz="0" w:space="0" w:color="auto"/>
        <w:right w:val="none" w:sz="0" w:space="0" w:color="auto"/>
      </w:divBdr>
      <w:divsChild>
        <w:div w:id="70468851">
          <w:marLeft w:val="0"/>
          <w:marRight w:val="0"/>
          <w:marTop w:val="0"/>
          <w:marBottom w:val="0"/>
          <w:divBdr>
            <w:top w:val="none" w:sz="0" w:space="0" w:color="auto"/>
            <w:left w:val="none" w:sz="0" w:space="0" w:color="auto"/>
            <w:bottom w:val="none" w:sz="0" w:space="0" w:color="auto"/>
            <w:right w:val="none" w:sz="0" w:space="0" w:color="auto"/>
          </w:divBdr>
        </w:div>
      </w:divsChild>
    </w:div>
    <w:div w:id="1254046051">
      <w:bodyDiv w:val="1"/>
      <w:marLeft w:val="0"/>
      <w:marRight w:val="0"/>
      <w:marTop w:val="0"/>
      <w:marBottom w:val="0"/>
      <w:divBdr>
        <w:top w:val="none" w:sz="0" w:space="0" w:color="auto"/>
        <w:left w:val="none" w:sz="0" w:space="0" w:color="auto"/>
        <w:bottom w:val="none" w:sz="0" w:space="0" w:color="auto"/>
        <w:right w:val="none" w:sz="0" w:space="0" w:color="auto"/>
      </w:divBdr>
    </w:div>
    <w:div w:id="1403799502">
      <w:bodyDiv w:val="1"/>
      <w:marLeft w:val="0"/>
      <w:marRight w:val="0"/>
      <w:marTop w:val="0"/>
      <w:marBottom w:val="0"/>
      <w:divBdr>
        <w:top w:val="none" w:sz="0" w:space="0" w:color="auto"/>
        <w:left w:val="none" w:sz="0" w:space="0" w:color="auto"/>
        <w:bottom w:val="none" w:sz="0" w:space="0" w:color="auto"/>
        <w:right w:val="none" w:sz="0" w:space="0" w:color="auto"/>
      </w:divBdr>
    </w:div>
    <w:div w:id="1650331232">
      <w:bodyDiv w:val="1"/>
      <w:marLeft w:val="0"/>
      <w:marRight w:val="0"/>
      <w:marTop w:val="0"/>
      <w:marBottom w:val="0"/>
      <w:divBdr>
        <w:top w:val="none" w:sz="0" w:space="0" w:color="auto"/>
        <w:left w:val="none" w:sz="0" w:space="0" w:color="auto"/>
        <w:bottom w:val="none" w:sz="0" w:space="0" w:color="auto"/>
        <w:right w:val="none" w:sz="0" w:space="0" w:color="auto"/>
      </w:divBdr>
    </w:div>
    <w:div w:id="1749617555">
      <w:bodyDiv w:val="1"/>
      <w:marLeft w:val="0"/>
      <w:marRight w:val="0"/>
      <w:marTop w:val="0"/>
      <w:marBottom w:val="0"/>
      <w:divBdr>
        <w:top w:val="none" w:sz="0" w:space="0" w:color="auto"/>
        <w:left w:val="none" w:sz="0" w:space="0" w:color="auto"/>
        <w:bottom w:val="none" w:sz="0" w:space="0" w:color="auto"/>
        <w:right w:val="none" w:sz="0" w:space="0" w:color="auto"/>
      </w:divBdr>
    </w:div>
    <w:div w:id="1778137421">
      <w:bodyDiv w:val="1"/>
      <w:marLeft w:val="0"/>
      <w:marRight w:val="0"/>
      <w:marTop w:val="0"/>
      <w:marBottom w:val="0"/>
      <w:divBdr>
        <w:top w:val="none" w:sz="0" w:space="0" w:color="auto"/>
        <w:left w:val="none" w:sz="0" w:space="0" w:color="auto"/>
        <w:bottom w:val="none" w:sz="0" w:space="0" w:color="auto"/>
        <w:right w:val="none" w:sz="0" w:space="0" w:color="auto"/>
      </w:divBdr>
    </w:div>
    <w:div w:id="1851986937">
      <w:bodyDiv w:val="1"/>
      <w:marLeft w:val="0"/>
      <w:marRight w:val="0"/>
      <w:marTop w:val="0"/>
      <w:marBottom w:val="0"/>
      <w:divBdr>
        <w:top w:val="none" w:sz="0" w:space="0" w:color="auto"/>
        <w:left w:val="none" w:sz="0" w:space="0" w:color="auto"/>
        <w:bottom w:val="none" w:sz="0" w:space="0" w:color="auto"/>
        <w:right w:val="none" w:sz="0" w:space="0" w:color="auto"/>
      </w:divBdr>
    </w:div>
    <w:div w:id="19805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PRISKA_ANCOSET%202020%20FIX\perhitungan%20T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100">
                <a:latin typeface="Times New Roman" pitchFamily="18" charset="0"/>
                <a:cs typeface="Times New Roman" pitchFamily="18" charset="0"/>
              </a:rPr>
              <a:t>Technology Readiness Index </a:t>
            </a:r>
            <a:endParaRPr lang="id-ID" sz="1100">
              <a:latin typeface="Times New Roman" pitchFamily="18" charset="0"/>
              <a:cs typeface="Times New Roman" pitchFamily="18" charset="0"/>
            </a:endParaRPr>
          </a:p>
          <a:p>
            <a:pPr>
              <a:defRPr/>
            </a:pPr>
            <a:r>
              <a:rPr lang="en-US" sz="1100">
                <a:latin typeface="Times New Roman" pitchFamily="18" charset="0"/>
                <a:cs typeface="Times New Roman" pitchFamily="18" charset="0"/>
              </a:rPr>
              <a:t>SMEs</a:t>
            </a:r>
            <a:r>
              <a:rPr lang="id-ID" sz="1100">
                <a:latin typeface="Times New Roman" pitchFamily="18" charset="0"/>
                <a:cs typeface="Times New Roman" pitchFamily="18" charset="0"/>
              </a:rPr>
              <a:t> in Malang City Radar Diagram </a:t>
            </a:r>
            <a:endParaRPr lang="en-US" sz="1100">
              <a:latin typeface="Times New Roman" pitchFamily="18" charset="0"/>
              <a:cs typeface="Times New Roman" pitchFamily="18" charset="0"/>
            </a:endParaRPr>
          </a:p>
        </c:rich>
      </c:tx>
      <c:layout>
        <c:manualLayout>
          <c:xMode val="edge"/>
          <c:yMode val="edge"/>
          <c:x val="0.19145120282783482"/>
          <c:y val="2.8169014084507043E-2"/>
        </c:manualLayout>
      </c:layout>
    </c:title>
    <c:plotArea>
      <c:layout>
        <c:manualLayout>
          <c:layoutTarget val="inner"/>
          <c:xMode val="edge"/>
          <c:yMode val="edge"/>
          <c:x val="0.28434016659639683"/>
          <c:y val="0.21836602439761871"/>
          <c:w val="0.44289693889566351"/>
          <c:h val="0.64429835186111861"/>
        </c:manualLayout>
      </c:layout>
      <c:radarChart>
        <c:radarStyle val="marker"/>
        <c:ser>
          <c:idx val="0"/>
          <c:order val="0"/>
          <c:val>
            <c:numRef>
              <c:f>Sheet1!$A$55:$AJ$55</c:f>
              <c:numCache>
                <c:formatCode>General</c:formatCode>
                <c:ptCount val="36"/>
                <c:pt idx="0">
                  <c:v>3.66</c:v>
                </c:pt>
                <c:pt idx="1">
                  <c:v>3.48</c:v>
                </c:pt>
                <c:pt idx="2">
                  <c:v>3.66</c:v>
                </c:pt>
                <c:pt idx="3">
                  <c:v>3.66</c:v>
                </c:pt>
                <c:pt idx="4">
                  <c:v>3.66</c:v>
                </c:pt>
                <c:pt idx="5">
                  <c:v>3.66</c:v>
                </c:pt>
                <c:pt idx="6">
                  <c:v>3.66</c:v>
                </c:pt>
                <c:pt idx="7">
                  <c:v>3.23</c:v>
                </c:pt>
                <c:pt idx="8">
                  <c:v>3.66</c:v>
                </c:pt>
                <c:pt idx="9">
                  <c:v>3.66</c:v>
                </c:pt>
                <c:pt idx="10">
                  <c:v>3.3499999999999988</c:v>
                </c:pt>
                <c:pt idx="11">
                  <c:v>3.66</c:v>
                </c:pt>
                <c:pt idx="12">
                  <c:v>3.66</c:v>
                </c:pt>
                <c:pt idx="13">
                  <c:v>3.66</c:v>
                </c:pt>
                <c:pt idx="14">
                  <c:v>3.66</c:v>
                </c:pt>
                <c:pt idx="15">
                  <c:v>3.56</c:v>
                </c:pt>
                <c:pt idx="16">
                  <c:v>3.66</c:v>
                </c:pt>
                <c:pt idx="17">
                  <c:v>3.66</c:v>
                </c:pt>
                <c:pt idx="18">
                  <c:v>3.66</c:v>
                </c:pt>
                <c:pt idx="19">
                  <c:v>3.66</c:v>
                </c:pt>
                <c:pt idx="20">
                  <c:v>3.66</c:v>
                </c:pt>
                <c:pt idx="21">
                  <c:v>3.66</c:v>
                </c:pt>
                <c:pt idx="22">
                  <c:v>3.66</c:v>
                </c:pt>
                <c:pt idx="23">
                  <c:v>3.66</c:v>
                </c:pt>
                <c:pt idx="24">
                  <c:v>3.66</c:v>
                </c:pt>
                <c:pt idx="25">
                  <c:v>3.66</c:v>
                </c:pt>
                <c:pt idx="26">
                  <c:v>3.66</c:v>
                </c:pt>
                <c:pt idx="27">
                  <c:v>3.66</c:v>
                </c:pt>
                <c:pt idx="28">
                  <c:v>3.66</c:v>
                </c:pt>
                <c:pt idx="29">
                  <c:v>3.66</c:v>
                </c:pt>
                <c:pt idx="30">
                  <c:v>3.66</c:v>
                </c:pt>
                <c:pt idx="31">
                  <c:v>3.66</c:v>
                </c:pt>
                <c:pt idx="32">
                  <c:v>3.66</c:v>
                </c:pt>
                <c:pt idx="33">
                  <c:v>3.58</c:v>
                </c:pt>
                <c:pt idx="34">
                  <c:v>3.66</c:v>
                </c:pt>
                <c:pt idx="35">
                  <c:v>3.66</c:v>
                </c:pt>
              </c:numCache>
            </c:numRef>
          </c:val>
        </c:ser>
        <c:axId val="224397184"/>
        <c:axId val="224395264"/>
      </c:radarChart>
      <c:valAx>
        <c:axId val="224395264"/>
        <c:scaling>
          <c:orientation val="minMax"/>
        </c:scaling>
        <c:axPos val="l"/>
        <c:title>
          <c:tx>
            <c:rich>
              <a:bodyPr/>
              <a:lstStyle/>
              <a:p>
                <a:pPr>
                  <a:defRPr/>
                </a:pPr>
                <a:r>
                  <a:rPr lang="id-ID"/>
                  <a:t>SMEs</a:t>
                </a:r>
              </a:p>
            </c:rich>
          </c:tx>
        </c:title>
        <c:numFmt formatCode="General" sourceLinked="1"/>
        <c:majorTickMark val="none"/>
        <c:tickLblPos val="nextTo"/>
        <c:spPr>
          <a:solidFill>
            <a:schemeClr val="accent4">
              <a:lumMod val="60000"/>
              <a:lumOff val="40000"/>
            </a:schemeClr>
          </a:solidFill>
        </c:spPr>
        <c:crossAx val="224397184"/>
        <c:crosses val="autoZero"/>
        <c:crossBetween val="between"/>
      </c:valAx>
      <c:catAx>
        <c:axId val="224397184"/>
        <c:scaling>
          <c:orientation val="minMax"/>
        </c:scaling>
        <c:axPos val="b"/>
        <c:majorGridlines/>
        <c:title>
          <c:tx>
            <c:rich>
              <a:bodyPr/>
              <a:lstStyle/>
              <a:p>
                <a:pPr>
                  <a:defRPr/>
                </a:pPr>
                <a:r>
                  <a:rPr lang="en-US"/>
                  <a:t>Score TRI</a:t>
                </a:r>
              </a:p>
            </c:rich>
          </c:tx>
        </c:title>
        <c:numFmt formatCode="General" sourceLinked="1"/>
        <c:majorTickMark val="none"/>
        <c:tickLblPos val="nextTo"/>
        <c:crossAx val="224395264"/>
        <c:crosses val="autoZero"/>
        <c:auto val="1"/>
        <c:lblAlgn val="ctr"/>
        <c:lblOffset val="100"/>
      </c:catAx>
    </c:plotArea>
    <c:legend>
      <c:legendPos val="b"/>
      <c:txPr>
        <a:bodyPr/>
        <a:lstStyle/>
        <a:p>
          <a:pPr rtl="0">
            <a:defRPr/>
          </a:pPr>
          <a:endParaRPr lang="id-ID"/>
        </a:p>
      </c:txP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Han19</b:Tag>
    <b:SourceType>ConferenceProceedings</b:SourceType>
    <b:Guid>{A30B3FD4-F2D5-4F64-8D6E-5E8A757E48AF}</b:Guid>
    <b:Author>
      <b:Author>
        <b:NameList>
          <b:Person>
            <b:Last>Handoko F</b:Last>
            <b:First>Vitasari</b:First>
            <b:Middle>P, Hidayat S and Tjahjadi M E</b:Middle>
          </b:Person>
        </b:NameList>
      </b:Author>
    </b:Author>
    <b:Title>Technology Transfer Program for SMEs in Indonesia</b:Title>
    <b:Year>2019</b:Year>
    <b:City>Malang</b:City>
    <b:Publisher>IOP Publisher</b:Publisher>
    <b:Pages>1375</b:Pages>
    <b:ConferenceName>Ancoset</b:ConferenceName>
    <b:RefOrder>2</b:RefOrder>
  </b:Source>
  <b:Source>
    <b:Tag>Mal20</b:Tag>
    <b:SourceType>ArticleInAPeriodical</b:SourceType>
    <b:Guid>{F918478A-1AB1-43AD-B6D3-8FF1ED4EB1B9}</b:Guid>
    <b:Author>
      <b:Author>
        <b:NameList>
          <b:Person>
            <b:Last>Merdeka</b:Last>
            <b:First>Malang</b:First>
          </b:Person>
        </b:NameList>
      </b:Author>
    </b:Author>
    <b:Title>1909129.html</b:Title>
    <b:PeriodicalTitle>Digital</b:PeriodicalTitle>
    <b:Year>2020</b:Year>
    <b:Month>September</b:Month>
    <b:RefOrder>3</b:RefOrder>
  </b:Source>
  <b:Source>
    <b:Tag>Kil19</b:Tag>
    <b:SourceType>ConferenceProceedings</b:SourceType>
    <b:Guid>{8352D7A5-41A3-4E60-9B2C-D0EFD7668B22}</b:Guid>
    <b:Author>
      <b:Author>
        <b:NameList>
          <b:Person>
            <b:Last>Kilimis P</b:Last>
            <b:First>Zou</b:First>
            <b:Middle>W Lehmann M and Berger</b:Middle>
          </b:Person>
        </b:NameList>
      </b:Author>
    </b:Author>
    <b:Title>A Survey on Digitalization for SMEs in Brandenburg</b:Title>
    <b:Pages>2140-2145</b:Pages>
    <b:Year>2019</b:Year>
    <b:ConferenceName>9th International Conference on System Sciences</b:ConferenceName>
    <b:City>Hawai</b:City>
    <b:Publisher>IOP Publisher</b:Publisher>
    <b:RefOrder>4</b:RefOrder>
  </b:Source>
  <b:Source>
    <b:Tag>Mua12</b:Tag>
    <b:SourceType>JournalArticle</b:SourceType>
    <b:Guid>{79E8DD35-CEB7-4C64-ABDA-73548E80320B}</b:Guid>
    <b:Author>
      <b:Author>
        <b:NameList>
          <b:Person>
            <b:Last>RH</b:Last>
            <b:First>Muafi</b:First>
          </b:Person>
        </b:NameList>
      </b:Author>
    </b:Author>
    <b:Title>The information technology (IT) adoption process and e-readiness to use within Yogyakarta Indonesian small medium enterprises (SME) </b:Title>
    <b:Pages>29-37</b:Pages>
    <b:Year>2012</b:Year>
    <b:JournalName>International Journal of Information and Communication Technology Research</b:JournalName>
    <b:RefOrder>5</b:RefOrder>
  </b:Source>
  <b:Source>
    <b:Tag>Moh14</b:Tag>
    <b:SourceType>JournalArticle</b:SourceType>
    <b:Guid>{42A98A46-069B-4A1B-9D42-33263EBF7A17}</b:Guid>
    <b:Author>
      <b:Author>
        <b:NameList>
          <b:Person>
            <b:Last>Mohammed G. Aboelmaged</b:Last>
          </b:Person>
        </b:NameList>
      </b:Author>
    </b:Author>
    <b:Title>An Analysis of Technological, Organizational, and Environmental (TOE) Effects on e-maintenance Readiness in Manufacturing Firms</b:Title>
    <b:JournalName>International Journal of Information Management</b:JournalName>
    <b:Year>2014</b:Year>
    <b:Pages>639</b:Pages>
    <b:RefOrder>6</b:RefOrder>
  </b:Source>
  <b:Source>
    <b:Tag>Sch16</b:Tag>
    <b:SourceType>JournalArticle</b:SourceType>
    <b:Guid>{9949C058-610B-4D2D-8BD4-851D54DBD6E7}</b:Guid>
    <b:Author>
      <b:Author>
        <b:NameList>
          <b:Person>
            <b:Last>Schumacher A</b:Last>
            <b:First>Erol</b:First>
            <b:Middle>S and Sihn W</b:Middle>
          </b:Person>
        </b:NameList>
      </b:Author>
    </b:Author>
    <b:Title>A maturity model for assessing Industry 4.0 readiness and maturity of manufacturing enterprises</b:Title>
    <b:JournalName>Procedia</b:JournalName>
    <b:Year>2016</b:Year>
    <b:Pages>52</b:Pages>
    <b:RefOrder>7</b:RefOrder>
  </b:Source>
  <b:Source>
    <b:Tag>Joh17</b:Tag>
    <b:SourceType>Report</b:SourceType>
    <b:Guid>{064F3DA7-B2CE-488F-B728-716FA380057D}</b:Guid>
    <b:Author>
      <b:Author>
        <b:NameList>
          <b:Person>
            <b:Last>John.</b:Last>
            <b:First>Basl</b:First>
          </b:Person>
        </b:NameList>
      </b:Author>
    </b:Author>
    <b:Title>Pilot Study of Readiness of Czech Companies to Implement the Principles of Industry 4.0 Management and Production Engineering Review</b:Title>
    <b:JournalName>[7]	Basl John, 2017 Pilot Study of Readiness of Czech Companies to Implement the Principles of Industry 4.0 Management and Production Engineering Review, 8(2), 3-8. </b:JournalName>
    <b:Year>2017</b:Year>
    <b:RefOrder>8</b:RefOrder>
  </b:Source>
  <b:Source>
    <b:Tag>Sap15</b:Tag>
    <b:SourceType>JournalArticle</b:SourceType>
    <b:Guid>{BD2306AE-457F-44D7-8D8D-F5AFD51F9EB7}</b:Guid>
    <b:Author>
      <b:Author>
        <b:NameList>
          <b:Person>
            <b:Last>W</b:Last>
            <b:First>Saparingga</b:First>
          </b:Person>
        </b:NameList>
      </b:Author>
    </b:Author>
    <b:Title>Comparative Analysis of Development Levels of Micro, Small and Medium Enterprises Before and After Obtaining Micro Financing Facilities (Case Study at BRI Syariah KCP Kopo Bandung)</b:Title>
    <b:Year>2015</b:Year>
    <b:Pages>38</b:Pages>
    <b:RefOrder>9</b:RefOrder>
  </b:Source>
  <b:Source>
    <b:Tag>Par00</b:Tag>
    <b:SourceType>JournalArticle</b:SourceType>
    <b:Guid>{5FA71A9A-1E1D-4305-85B0-D928EA751D3F}</b:Guid>
    <b:Author>
      <b:Author>
        <b:NameList>
          <b:Person>
            <b:Last>A</b:Last>
            <b:First>Parasuraman</b:First>
          </b:Person>
        </b:NameList>
      </b:Author>
    </b:Author>
    <b:Title>[9]	Parasuraman A 2000 Technology RA Multiple Item Scale to Measure Readiness to Embrace New Technologies </b:Title>
    <b:JournalName>Journal of Service</b:JournalName>
    <b:Year>2000</b:Year>
    <b:RefOrder>10</b:RefOrder>
  </b:Source>
  <b:Source>
    <b:Tag>Sug15</b:Tag>
    <b:SourceType>Book</b:SourceType>
    <b:Guid>{E438C81F-1843-416E-B7B2-7382D6E0168D}</b:Guid>
    <b:Author>
      <b:Author>
        <b:NameList>
          <b:Person>
            <b:Last>Sugiyono</b:Last>
          </b:Person>
        </b:NameList>
      </b:Author>
    </b:Author>
    <b:Title>Statistics for Research</b:Title>
    <b:Year>2015</b:Year>
    <b:City>Bandung</b:City>
    <b:Publisher>Alfabetha</b:Publisher>
    <b:RefOrder>11</b:RefOrder>
  </b:Source>
  <b:Source>
    <b:Tag>Gho11</b:Tag>
    <b:SourceType>Book</b:SourceType>
    <b:Guid>{C5E1E68C-F673-4FE1-8516-267E5BFEDF24}</b:Guid>
    <b:Author>
      <b:Author>
        <b:NameList>
          <b:Person>
            <b:Last>Ghozali</b:Last>
            <b:First>Imam</b:First>
          </b:Person>
        </b:NameList>
      </b:Author>
    </b:Author>
    <b:Title>Structural Equation Modeling, Metode Alternatif dengan Partial Least Square (PLS)</b:Title>
    <b:Year>2011</b:Year>
    <b:City>Semarang</b:City>
    <b:Publisher>Universitas Diponegoro</b:Publisher>
    <b:RefOrder>12</b:RefOrder>
  </b:Source>
  <b:Source>
    <b:Tag>Fal14</b:Tag>
    <b:SourceType>JournalArticle</b:SourceType>
    <b:Guid>{2EE118E2-38A2-404C-9D06-8FFD29158945}</b:Guid>
    <b:Author>
      <b:Author>
        <b:NameList>
          <b:Person>
            <b:Last>D</b:Last>
            <b:First>Faller</b:First>
            <b:Middle>C and Feldmüller</b:Middle>
          </b:Person>
        </b:NameList>
      </b:Author>
    </b:Author>
    <b:Title>Faller C and Feldmüller D 2015 Industry 4.0 Learning Factory for regional SMEs</b:Title>
    <b:Year>2014</b:Year>
    <b:JournalName>Procedia CIRP, </b:JournalName>
    <b:Pages>(32) 88-91</b:Pages>
    <b:RefOrder>1</b:RefOrder>
  </b:Source>
</b:Sources>
</file>

<file path=customXml/itemProps1.xml><?xml version="1.0" encoding="utf-8"?>
<ds:datastoreItem xmlns:ds="http://schemas.openxmlformats.org/officeDocument/2006/customXml" ds:itemID="{9D957D9F-D507-4E0E-8E61-291DCCFA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21</TotalTime>
  <Pages>6</Pages>
  <Words>7934</Words>
  <Characters>45225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53053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BAA</cp:lastModifiedBy>
  <cp:revision>6</cp:revision>
  <cp:lastPrinted>2005-02-25T03:52:00Z</cp:lastPrinted>
  <dcterms:created xsi:type="dcterms:W3CDTF">2020-11-24T09:17:00Z</dcterms:created>
  <dcterms:modified xsi:type="dcterms:W3CDTF">2020-11-24T09:43:00Z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93b8717c-3903-3c68-911a-d41a1f2aca64</vt:lpwstr>
  </property>
</Properties>
</file>