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71AB" w:rsidRDefault="00D612D4">
      <w:pPr>
        <w:pBdr>
          <w:top w:val="nil"/>
          <w:left w:val="nil"/>
          <w:bottom w:val="none" w:sz="0" w:space="0" w:color="000000"/>
          <w:right w:val="nil"/>
          <w:between w:val="nil"/>
        </w:pBdr>
        <w:spacing w:before="1588" w:after="567"/>
        <w:rPr>
          <w:rFonts w:ascii="Times New Roman" w:hAnsi="Times New Roman"/>
          <w:b/>
          <w:color w:val="000000"/>
          <w:sz w:val="34"/>
          <w:szCs w:val="34"/>
        </w:rPr>
      </w:pPr>
      <w:r>
        <w:rPr>
          <w:rFonts w:ascii="Times New Roman" w:hAnsi="Times New Roman"/>
          <w:b/>
          <w:color w:val="000000"/>
          <w:sz w:val="34"/>
          <w:szCs w:val="34"/>
        </w:rPr>
        <w:t xml:space="preserve">The Development of Thematic Modules Based on Strengthening Character Education (PPK) and </w:t>
      </w:r>
      <w:r>
        <w:rPr>
          <w:rFonts w:ascii="Times New Roman" w:hAnsi="Times New Roman"/>
          <w:b/>
          <w:i/>
          <w:color w:val="000000"/>
          <w:sz w:val="34"/>
          <w:szCs w:val="34"/>
        </w:rPr>
        <w:t xml:space="preserve">Quick Response (QR) Code </w:t>
      </w:r>
    </w:p>
    <w:p w:rsidR="007571AB" w:rsidRDefault="00D612D4" w:rsidP="00FB4AF1">
      <w:pPr>
        <w:widowControl w:val="0"/>
        <w:ind w:left="900" w:right="-873"/>
        <w:rPr>
          <w:rFonts w:ascii="Times New Roman" w:hAnsi="Times New Roman"/>
          <w:b/>
        </w:rPr>
      </w:pPr>
      <w:commentRangeStart w:id="0"/>
      <w:r>
        <w:rPr>
          <w:rFonts w:ascii="Times New Roman" w:hAnsi="Times New Roman"/>
          <w:b/>
        </w:rPr>
        <w:t xml:space="preserve">Sri </w:t>
      </w:r>
      <w:proofErr w:type="spellStart"/>
      <w:r>
        <w:rPr>
          <w:rFonts w:ascii="Times New Roman" w:hAnsi="Times New Roman"/>
          <w:b/>
        </w:rPr>
        <w:t>Rahayu</w:t>
      </w:r>
      <w:proofErr w:type="spellEnd"/>
      <w:r>
        <w:rPr>
          <w:rFonts w:ascii="Times New Roman" w:hAnsi="Times New Roman"/>
          <w:b/>
        </w:rPr>
        <w:t xml:space="preserve">*, </w:t>
      </w:r>
      <w:proofErr w:type="spellStart"/>
      <w:r>
        <w:rPr>
          <w:rFonts w:ascii="Times New Roman" w:hAnsi="Times New Roman"/>
          <w:b/>
        </w:rPr>
        <w:t>Ericca</w:t>
      </w:r>
      <w:proofErr w:type="spellEnd"/>
      <w:r>
        <w:rPr>
          <w:rFonts w:ascii="Times New Roman" w:hAnsi="Times New Roman"/>
          <w:b/>
        </w:rPr>
        <w:t xml:space="preserve"> </w:t>
      </w:r>
      <w:proofErr w:type="spellStart"/>
      <w:r>
        <w:rPr>
          <w:rFonts w:ascii="Times New Roman" w:hAnsi="Times New Roman"/>
          <w:b/>
        </w:rPr>
        <w:t>Dia</w:t>
      </w:r>
      <w:proofErr w:type="spellEnd"/>
      <w:r>
        <w:rPr>
          <w:rFonts w:ascii="Times New Roman" w:hAnsi="Times New Roman"/>
          <w:b/>
        </w:rPr>
        <w:t xml:space="preserve"> </w:t>
      </w:r>
      <w:proofErr w:type="spellStart"/>
      <w:r>
        <w:rPr>
          <w:rFonts w:ascii="Times New Roman" w:hAnsi="Times New Roman"/>
          <w:b/>
        </w:rPr>
        <w:t>Pratiwi</w:t>
      </w:r>
      <w:proofErr w:type="spellEnd"/>
      <w:r>
        <w:rPr>
          <w:rFonts w:ascii="Times New Roman" w:hAnsi="Times New Roman"/>
          <w:b/>
        </w:rPr>
        <w:t xml:space="preserve"> </w:t>
      </w:r>
      <w:proofErr w:type="spellStart"/>
      <w:r>
        <w:rPr>
          <w:rFonts w:ascii="Times New Roman" w:hAnsi="Times New Roman"/>
          <w:b/>
        </w:rPr>
        <w:t>Andayani</w:t>
      </w:r>
      <w:proofErr w:type="spellEnd"/>
      <w:r w:rsidR="00667DE1">
        <w:rPr>
          <w:rFonts w:ascii="Times New Roman" w:hAnsi="Times New Roman"/>
          <w:b/>
        </w:rPr>
        <w:t xml:space="preserve">, </w:t>
      </w:r>
      <w:proofErr w:type="spellStart"/>
      <w:r w:rsidR="00667DE1">
        <w:rPr>
          <w:rFonts w:ascii="Times New Roman" w:hAnsi="Times New Roman"/>
          <w:b/>
        </w:rPr>
        <w:t>Denna</w:t>
      </w:r>
      <w:proofErr w:type="spellEnd"/>
      <w:r w:rsidR="00667DE1">
        <w:rPr>
          <w:rFonts w:ascii="Times New Roman" w:hAnsi="Times New Roman"/>
          <w:b/>
        </w:rPr>
        <w:t xml:space="preserve"> </w:t>
      </w:r>
      <w:proofErr w:type="spellStart"/>
      <w:r w:rsidR="00667DE1">
        <w:rPr>
          <w:rFonts w:ascii="Times New Roman" w:hAnsi="Times New Roman"/>
          <w:b/>
        </w:rPr>
        <w:t>Delawa</w:t>
      </w:r>
      <w:r w:rsidR="00FB4AF1">
        <w:rPr>
          <w:rFonts w:ascii="Times New Roman" w:hAnsi="Times New Roman"/>
          <w:b/>
        </w:rPr>
        <w:t>n</w:t>
      </w:r>
      <w:r w:rsidR="00667DE1">
        <w:rPr>
          <w:rFonts w:ascii="Times New Roman" w:hAnsi="Times New Roman"/>
          <w:b/>
        </w:rPr>
        <w:t>ti</w:t>
      </w:r>
      <w:proofErr w:type="spellEnd"/>
      <w:r w:rsidR="00FB4AF1">
        <w:rPr>
          <w:rFonts w:ascii="Times New Roman" w:hAnsi="Times New Roman"/>
          <w:b/>
        </w:rPr>
        <w:t xml:space="preserve"> </w:t>
      </w:r>
      <w:proofErr w:type="spellStart"/>
      <w:r w:rsidR="00FB4AF1">
        <w:rPr>
          <w:rFonts w:ascii="Times New Roman" w:hAnsi="Times New Roman"/>
          <w:b/>
        </w:rPr>
        <w:t>Chrisyarani</w:t>
      </w:r>
      <w:proofErr w:type="spellEnd"/>
      <w:r w:rsidR="00667DE1">
        <w:rPr>
          <w:rFonts w:ascii="Times New Roman" w:hAnsi="Times New Roman"/>
          <w:b/>
        </w:rPr>
        <w:t xml:space="preserve">, </w:t>
      </w:r>
      <w:proofErr w:type="spellStart"/>
      <w:r w:rsidR="00667DE1">
        <w:rPr>
          <w:rFonts w:ascii="Times New Roman" w:hAnsi="Times New Roman"/>
          <w:b/>
        </w:rPr>
        <w:t>Iskandar</w:t>
      </w:r>
      <w:proofErr w:type="spellEnd"/>
      <w:r w:rsidR="00667DE1">
        <w:rPr>
          <w:rFonts w:ascii="Times New Roman" w:hAnsi="Times New Roman"/>
          <w:b/>
        </w:rPr>
        <w:t xml:space="preserve"> </w:t>
      </w:r>
      <w:proofErr w:type="spellStart"/>
      <w:r w:rsidR="00667DE1">
        <w:rPr>
          <w:rFonts w:ascii="Times New Roman" w:hAnsi="Times New Roman"/>
          <w:b/>
        </w:rPr>
        <w:t>Ladamay</w:t>
      </w:r>
      <w:commentRangeEnd w:id="0"/>
      <w:proofErr w:type="spellEnd"/>
      <w:r w:rsidR="001C180B">
        <w:rPr>
          <w:rStyle w:val="CommentReference"/>
        </w:rPr>
        <w:commentReference w:id="0"/>
      </w:r>
    </w:p>
    <w:p w:rsidR="007571AB" w:rsidRDefault="00D612D4">
      <w:pPr>
        <w:widowControl w:val="0"/>
        <w:spacing w:before="110"/>
        <w:ind w:left="900" w:right="-855"/>
        <w:rPr>
          <w:rFonts w:ascii="Times New Roman" w:hAnsi="Times New Roman"/>
        </w:rPr>
      </w:pPr>
      <w:commentRangeStart w:id="1"/>
      <w:r>
        <w:rPr>
          <w:rFonts w:ascii="Times New Roman" w:hAnsi="Times New Roman"/>
        </w:rPr>
        <w:t xml:space="preserve">Elementary School Teacher Education Study Program, </w:t>
      </w:r>
      <w:proofErr w:type="spellStart"/>
      <w:r>
        <w:rPr>
          <w:rFonts w:ascii="Times New Roman" w:hAnsi="Times New Roman"/>
        </w:rPr>
        <w:t>Universitas</w:t>
      </w:r>
      <w:proofErr w:type="spellEnd"/>
      <w:r>
        <w:rPr>
          <w:rFonts w:ascii="Times New Roman" w:hAnsi="Times New Roman"/>
        </w:rPr>
        <w:t xml:space="preserve"> </w:t>
      </w:r>
      <w:proofErr w:type="spellStart"/>
      <w:r>
        <w:rPr>
          <w:rFonts w:ascii="Times New Roman" w:hAnsi="Times New Roman"/>
        </w:rPr>
        <w:t>Kanjuruhan</w:t>
      </w:r>
      <w:proofErr w:type="spellEnd"/>
      <w:r>
        <w:rPr>
          <w:rFonts w:ascii="Times New Roman" w:hAnsi="Times New Roman"/>
        </w:rPr>
        <w:t xml:space="preserve"> Malang</w:t>
      </w:r>
      <w:commentRangeEnd w:id="1"/>
      <w:r w:rsidR="001C180B">
        <w:rPr>
          <w:rStyle w:val="CommentReference"/>
        </w:rPr>
        <w:commentReference w:id="1"/>
      </w:r>
    </w:p>
    <w:p w:rsidR="007571AB" w:rsidRDefault="007571AB">
      <w:pPr>
        <w:widowControl w:val="0"/>
        <w:ind w:left="900"/>
        <w:rPr>
          <w:rFonts w:ascii="Times New Roman" w:hAnsi="Times New Roman"/>
          <w:sz w:val="24"/>
          <w:szCs w:val="24"/>
        </w:rPr>
      </w:pPr>
    </w:p>
    <w:p w:rsidR="007571AB" w:rsidRDefault="007571AB">
      <w:pPr>
        <w:widowControl w:val="0"/>
        <w:spacing w:before="1"/>
        <w:ind w:left="900"/>
        <w:rPr>
          <w:rFonts w:ascii="Times New Roman" w:hAnsi="Times New Roman"/>
          <w:sz w:val="19"/>
          <w:szCs w:val="19"/>
        </w:rPr>
      </w:pPr>
    </w:p>
    <w:p w:rsidR="007571AB" w:rsidRDefault="001C180B">
      <w:pPr>
        <w:widowControl w:val="0"/>
        <w:ind w:left="900"/>
        <w:rPr>
          <w:rFonts w:ascii="Times New Roman" w:hAnsi="Times New Roman"/>
          <w:color w:val="0000FF"/>
          <w:u w:val="single"/>
        </w:rPr>
      </w:pPr>
      <w:hyperlink r:id="rId9">
        <w:r w:rsidR="00D612D4">
          <w:rPr>
            <w:rFonts w:ascii="Times New Roman" w:hAnsi="Times New Roman"/>
            <w:color w:val="0000FF"/>
            <w:u w:val="single"/>
          </w:rPr>
          <w:t>*srisk@unikama.ac.id</w:t>
        </w:r>
      </w:hyperlink>
    </w:p>
    <w:p w:rsidR="007571AB" w:rsidRDefault="007571AB">
      <w:pPr>
        <w:widowControl w:val="0"/>
        <w:ind w:left="900"/>
        <w:rPr>
          <w:rFonts w:ascii="Times New Roman" w:hAnsi="Times New Roman"/>
          <w:color w:val="0000FF"/>
          <w:u w:val="single"/>
        </w:rPr>
      </w:pPr>
    </w:p>
    <w:p w:rsidR="007571AB" w:rsidRDefault="00D612D4">
      <w:pPr>
        <w:pBdr>
          <w:top w:val="nil"/>
          <w:left w:val="nil"/>
          <w:bottom w:val="nil"/>
          <w:right w:val="nil"/>
          <w:between w:val="nil"/>
        </w:pBdr>
        <w:spacing w:after="567"/>
        <w:ind w:left="1418"/>
        <w:jc w:val="both"/>
        <w:rPr>
          <w:rFonts w:ascii="Times New Roman" w:hAnsi="Times New Roman"/>
          <w:color w:val="000000"/>
          <w:sz w:val="20"/>
        </w:rPr>
      </w:pPr>
      <w:r>
        <w:rPr>
          <w:rFonts w:ascii="Times New Roman" w:hAnsi="Times New Roman"/>
          <w:b/>
          <w:color w:val="000000"/>
          <w:sz w:val="20"/>
        </w:rPr>
        <w:t xml:space="preserve">Abstract. </w:t>
      </w:r>
      <w:commentRangeStart w:id="2"/>
      <w:r>
        <w:rPr>
          <w:rFonts w:ascii="Times New Roman" w:hAnsi="Times New Roman"/>
          <w:color w:val="000000"/>
          <w:sz w:val="20"/>
        </w:rPr>
        <w:t>Less attractive an</w:t>
      </w:r>
      <w:r>
        <w:rPr>
          <w:rFonts w:ascii="Times New Roman" w:hAnsi="Times New Roman"/>
          <w:sz w:val="20"/>
        </w:rPr>
        <w:t>d</w:t>
      </w:r>
      <w:r>
        <w:rPr>
          <w:rFonts w:ascii="Times New Roman" w:hAnsi="Times New Roman"/>
          <w:color w:val="000000"/>
          <w:sz w:val="20"/>
        </w:rPr>
        <w:t xml:space="preserve"> effective learning modules in thematic learning and less reinforcement in character education make students bored and do not really implement strengthening character education in the school environment and society. </w:t>
      </w:r>
      <w:r>
        <w:rPr>
          <w:rFonts w:ascii="Times New Roman" w:hAnsi="Times New Roman"/>
          <w:sz w:val="20"/>
        </w:rPr>
        <w:t>Therefore,</w:t>
      </w:r>
      <w:r>
        <w:rPr>
          <w:rFonts w:ascii="Times New Roman" w:hAnsi="Times New Roman"/>
          <w:color w:val="000000"/>
          <w:sz w:val="20"/>
        </w:rPr>
        <w:t xml:space="preserve"> alternative teaching materials are needed in thematic learning and strengthening student character education. The purpose of this research is to develop thematic modules based on PPK and QR code. This study applie</w:t>
      </w:r>
      <w:r>
        <w:rPr>
          <w:rFonts w:ascii="Times New Roman" w:hAnsi="Times New Roman"/>
          <w:sz w:val="20"/>
        </w:rPr>
        <w:t>d</w:t>
      </w:r>
      <w:r>
        <w:rPr>
          <w:rFonts w:ascii="Times New Roman" w:hAnsi="Times New Roman"/>
          <w:color w:val="000000"/>
          <w:sz w:val="20"/>
        </w:rPr>
        <w:t xml:space="preserve"> the Bog &amp; Gall development research model. The data </w:t>
      </w:r>
      <w:proofErr w:type="gramStart"/>
      <w:r>
        <w:rPr>
          <w:rFonts w:ascii="Times New Roman" w:hAnsi="Times New Roman"/>
          <w:color w:val="000000"/>
          <w:sz w:val="20"/>
        </w:rPr>
        <w:t>analysis</w:t>
      </w:r>
      <w:proofErr w:type="gramEnd"/>
      <w:r>
        <w:rPr>
          <w:rFonts w:ascii="Times New Roman" w:hAnsi="Times New Roman"/>
          <w:color w:val="000000"/>
          <w:sz w:val="20"/>
        </w:rPr>
        <w:t xml:space="preserve"> technique used </w:t>
      </w:r>
      <w:r>
        <w:rPr>
          <w:rFonts w:ascii="Times New Roman" w:hAnsi="Times New Roman"/>
          <w:sz w:val="20"/>
        </w:rPr>
        <w:t>wa</w:t>
      </w:r>
      <w:r>
        <w:rPr>
          <w:rFonts w:ascii="Times New Roman" w:hAnsi="Times New Roman"/>
          <w:color w:val="000000"/>
          <w:sz w:val="20"/>
        </w:rPr>
        <w:t>s quantitative and qualitative data analysis. The research instruments used were observation, questionnaires and documentation. The results of research on the development of thematic modules based on PPK and QR Code, it is known that the results of the analysis of media experts obtained a score of 92.86</w:t>
      </w:r>
      <w:r>
        <w:rPr>
          <w:rFonts w:ascii="Times New Roman" w:hAnsi="Times New Roman"/>
          <w:sz w:val="20"/>
        </w:rPr>
        <w:t xml:space="preserve"> </w:t>
      </w:r>
      <w:proofErr w:type="spellStart"/>
      <w:r>
        <w:rPr>
          <w:rFonts w:ascii="Times New Roman" w:hAnsi="Times New Roman"/>
          <w:sz w:val="20"/>
        </w:rPr>
        <w:t>percent</w:t>
      </w:r>
      <w:proofErr w:type="spellEnd"/>
      <w:r>
        <w:rPr>
          <w:rFonts w:ascii="Times New Roman" w:hAnsi="Times New Roman"/>
          <w:color w:val="000000"/>
          <w:sz w:val="20"/>
        </w:rPr>
        <w:t xml:space="preserve"> with a very valid category, material experts obtained a score of 88.64</w:t>
      </w:r>
      <w:r>
        <w:rPr>
          <w:rFonts w:ascii="Times New Roman" w:hAnsi="Times New Roman"/>
          <w:sz w:val="20"/>
        </w:rPr>
        <w:t xml:space="preserve"> </w:t>
      </w:r>
      <w:proofErr w:type="spellStart"/>
      <w:r>
        <w:rPr>
          <w:rFonts w:ascii="Times New Roman" w:hAnsi="Times New Roman"/>
          <w:sz w:val="20"/>
        </w:rPr>
        <w:t>percent</w:t>
      </w:r>
      <w:proofErr w:type="spellEnd"/>
      <w:r>
        <w:rPr>
          <w:rFonts w:ascii="Times New Roman" w:hAnsi="Times New Roman"/>
          <w:color w:val="000000"/>
          <w:sz w:val="20"/>
        </w:rPr>
        <w:t xml:space="preserve"> in the very valid category, linguists obtained a score of 75</w:t>
      </w:r>
      <w:r>
        <w:rPr>
          <w:rFonts w:ascii="Times New Roman" w:hAnsi="Times New Roman"/>
          <w:sz w:val="20"/>
        </w:rPr>
        <w:t xml:space="preserve"> </w:t>
      </w:r>
      <w:proofErr w:type="spellStart"/>
      <w:r>
        <w:rPr>
          <w:rFonts w:ascii="Times New Roman" w:hAnsi="Times New Roman"/>
          <w:sz w:val="20"/>
        </w:rPr>
        <w:t>percent</w:t>
      </w:r>
      <w:proofErr w:type="spellEnd"/>
      <w:r>
        <w:rPr>
          <w:rFonts w:ascii="Times New Roman" w:hAnsi="Times New Roman"/>
          <w:color w:val="000000"/>
          <w:sz w:val="20"/>
        </w:rPr>
        <w:t xml:space="preserve"> with a fairly valid category</w:t>
      </w:r>
      <w:r>
        <w:rPr>
          <w:rFonts w:ascii="Times New Roman" w:hAnsi="Times New Roman"/>
          <w:sz w:val="20"/>
        </w:rPr>
        <w:t xml:space="preserve">, </w:t>
      </w:r>
      <w:r>
        <w:rPr>
          <w:rFonts w:ascii="Times New Roman" w:hAnsi="Times New Roman"/>
          <w:color w:val="000000"/>
          <w:sz w:val="20"/>
        </w:rPr>
        <w:t xml:space="preserve">the response of educators </w:t>
      </w:r>
      <w:r>
        <w:rPr>
          <w:rFonts w:ascii="Times New Roman" w:hAnsi="Times New Roman"/>
          <w:sz w:val="20"/>
        </w:rPr>
        <w:t>obtained</w:t>
      </w:r>
      <w:r>
        <w:rPr>
          <w:rFonts w:ascii="Times New Roman" w:hAnsi="Times New Roman"/>
          <w:color w:val="000000"/>
          <w:sz w:val="20"/>
        </w:rPr>
        <w:t xml:space="preserve"> a score of 89.92</w:t>
      </w:r>
      <w:r>
        <w:rPr>
          <w:rFonts w:ascii="Times New Roman" w:hAnsi="Times New Roman"/>
          <w:sz w:val="20"/>
        </w:rPr>
        <w:t xml:space="preserve"> </w:t>
      </w:r>
      <w:proofErr w:type="spellStart"/>
      <w:r>
        <w:rPr>
          <w:rFonts w:ascii="Times New Roman" w:hAnsi="Times New Roman"/>
          <w:sz w:val="20"/>
        </w:rPr>
        <w:t>percent</w:t>
      </w:r>
      <w:proofErr w:type="spellEnd"/>
      <w:r>
        <w:rPr>
          <w:rFonts w:ascii="Times New Roman" w:hAnsi="Times New Roman"/>
          <w:color w:val="000000"/>
          <w:sz w:val="20"/>
        </w:rPr>
        <w:t xml:space="preserve"> in the very practical category, the response of students </w:t>
      </w:r>
      <w:r>
        <w:rPr>
          <w:rFonts w:ascii="Times New Roman" w:hAnsi="Times New Roman"/>
          <w:sz w:val="20"/>
        </w:rPr>
        <w:t>obtained</w:t>
      </w:r>
      <w:r>
        <w:rPr>
          <w:rFonts w:ascii="Times New Roman" w:hAnsi="Times New Roman"/>
          <w:color w:val="000000"/>
          <w:sz w:val="20"/>
        </w:rPr>
        <w:t xml:space="preserve"> a score of 87.78</w:t>
      </w:r>
      <w:r>
        <w:rPr>
          <w:rFonts w:ascii="Times New Roman" w:hAnsi="Times New Roman"/>
          <w:sz w:val="20"/>
        </w:rPr>
        <w:t xml:space="preserve"> </w:t>
      </w:r>
      <w:proofErr w:type="spellStart"/>
      <w:r>
        <w:rPr>
          <w:rFonts w:ascii="Times New Roman" w:hAnsi="Times New Roman"/>
          <w:sz w:val="20"/>
        </w:rPr>
        <w:t>percent</w:t>
      </w:r>
      <w:proofErr w:type="spellEnd"/>
      <w:r>
        <w:rPr>
          <w:rFonts w:ascii="Times New Roman" w:hAnsi="Times New Roman"/>
          <w:color w:val="000000"/>
          <w:sz w:val="20"/>
        </w:rPr>
        <w:t xml:space="preserve"> in the practical category. Based on the results of the explanation above, the thematic module based on PPK and QR Code can be used as a </w:t>
      </w:r>
      <w:r>
        <w:rPr>
          <w:rFonts w:ascii="Times New Roman" w:hAnsi="Times New Roman"/>
          <w:sz w:val="20"/>
        </w:rPr>
        <w:t>supplementary</w:t>
      </w:r>
      <w:r>
        <w:rPr>
          <w:rFonts w:ascii="Times New Roman" w:hAnsi="Times New Roman"/>
          <w:color w:val="000000"/>
          <w:sz w:val="20"/>
        </w:rPr>
        <w:t xml:space="preserve"> teaching material for the them</w:t>
      </w:r>
      <w:r>
        <w:rPr>
          <w:rFonts w:ascii="Times New Roman" w:hAnsi="Times New Roman"/>
          <w:sz w:val="20"/>
        </w:rPr>
        <w:t>atic</w:t>
      </w:r>
      <w:r>
        <w:rPr>
          <w:rFonts w:ascii="Times New Roman" w:hAnsi="Times New Roman"/>
          <w:color w:val="000000"/>
          <w:sz w:val="20"/>
        </w:rPr>
        <w:t xml:space="preserve"> book to make it easier for students to</w:t>
      </w:r>
      <w:r>
        <w:rPr>
          <w:rFonts w:ascii="Times New Roman" w:hAnsi="Times New Roman"/>
          <w:sz w:val="20"/>
        </w:rPr>
        <w:t xml:space="preserve"> acquire</w:t>
      </w:r>
      <w:r>
        <w:rPr>
          <w:rFonts w:ascii="Times New Roman" w:hAnsi="Times New Roman"/>
          <w:color w:val="000000"/>
          <w:sz w:val="20"/>
        </w:rPr>
        <w:t xml:space="preserve"> the </w:t>
      </w:r>
      <w:r>
        <w:rPr>
          <w:rFonts w:ascii="Times New Roman" w:hAnsi="Times New Roman"/>
          <w:sz w:val="20"/>
        </w:rPr>
        <w:t>lesson content</w:t>
      </w:r>
      <w:r>
        <w:rPr>
          <w:rFonts w:ascii="Times New Roman" w:hAnsi="Times New Roman"/>
          <w:color w:val="000000"/>
          <w:sz w:val="20"/>
        </w:rPr>
        <w:t xml:space="preserve"> and apply characters education in schools and communities.</w:t>
      </w:r>
      <w:commentRangeEnd w:id="2"/>
      <w:r w:rsidR="001C180B">
        <w:rPr>
          <w:rStyle w:val="CommentReference"/>
        </w:rPr>
        <w:commentReference w:id="2"/>
      </w:r>
    </w:p>
    <w:p w:rsidR="007571AB" w:rsidRDefault="00D612D4">
      <w:pPr>
        <w:numPr>
          <w:ilvl w:val="0"/>
          <w:numId w:val="1"/>
        </w:numPr>
        <w:pBdr>
          <w:top w:val="nil"/>
          <w:left w:val="nil"/>
          <w:bottom w:val="nil"/>
          <w:right w:val="nil"/>
          <w:between w:val="nil"/>
        </w:pBdr>
        <w:ind w:left="426" w:hanging="357"/>
        <w:jc w:val="both"/>
        <w:rPr>
          <w:rFonts w:ascii="Times New Roman" w:hAnsi="Times New Roman"/>
          <w:color w:val="000000"/>
          <w:szCs w:val="22"/>
        </w:rPr>
      </w:pPr>
      <w:r>
        <w:rPr>
          <w:rFonts w:ascii="Times New Roman" w:hAnsi="Times New Roman"/>
          <w:b/>
          <w:color w:val="000000"/>
          <w:szCs w:val="22"/>
        </w:rPr>
        <w:t>Introduction</w:t>
      </w:r>
    </w:p>
    <w:p w:rsidR="007571AB" w:rsidRDefault="00D612D4">
      <w:pPr>
        <w:ind w:firstLine="567"/>
        <w:jc w:val="both"/>
        <w:rPr>
          <w:rFonts w:ascii="Times New Roman" w:hAnsi="Times New Roman"/>
        </w:rPr>
      </w:pPr>
      <w:bookmarkStart w:id="3" w:name="_heading=h.gjdgxs" w:colFirst="0" w:colLast="0"/>
      <w:bookmarkEnd w:id="3"/>
      <w:r>
        <w:rPr>
          <w:rFonts w:ascii="Times New Roman" w:hAnsi="Times New Roman"/>
        </w:rPr>
        <w:t>A number of studies have reported on the importance of character education for students to support their future success. Numerous countries in the world have strengthened the implementation of character education in their education systems, including Indonesia. The balance between cognitive abilities and positive character of students is one of the key factors that determine student success.</w:t>
      </w:r>
    </w:p>
    <w:p w:rsidR="007571AB" w:rsidRDefault="00D612D4">
      <w:pPr>
        <w:ind w:firstLine="567"/>
        <w:jc w:val="both"/>
        <w:rPr>
          <w:rFonts w:ascii="Times New Roman" w:hAnsi="Times New Roman"/>
        </w:rPr>
      </w:pPr>
      <w:r>
        <w:rPr>
          <w:rFonts w:ascii="Times New Roman" w:hAnsi="Times New Roman"/>
        </w:rPr>
        <w:t>By having good character, students will have the tendency to increas</w:t>
      </w:r>
      <w:r w:rsidR="00E261AD">
        <w:rPr>
          <w:rFonts w:ascii="Times New Roman" w:hAnsi="Times New Roman"/>
        </w:rPr>
        <w:t>e their academic achievement</w:t>
      </w:r>
      <w:r w:rsidR="0033636A">
        <w:rPr>
          <w:rFonts w:ascii="Times New Roman" w:hAnsi="Times New Roman"/>
        </w:rPr>
        <w:t xml:space="preserve"> </w:t>
      </w:r>
      <w:r w:rsidR="0033636A">
        <w:rPr>
          <w:rFonts w:ascii="Times New Roman" w:hAnsi="Times New Roman"/>
        </w:rPr>
        <w:fldChar w:fldCharType="begin" w:fldLock="1"/>
      </w:r>
      <w:r w:rsidR="0033636A">
        <w:rPr>
          <w:rFonts w:ascii="Times New Roman" w:hAnsi="Times New Roman"/>
        </w:rPr>
        <w:instrText>ADDIN CSL_CITATION {"citationItems":[{"id":"ITEM-1","itemData":{"DOI":"10.26811/peuradeun.v4i1.86","ISSN":"2338-8617","abstract":"This study aims to determine the process and counseling services performed by guidance and counseling (BK) teachers in coaching the students’ character, with the method descriptive qualitative approach. Guidance and counseling are services of assistance given to students to develop their potential, alleviate the problems, and shape the character of the students in accordance with the norms that exist in the neighborhood. The character building of students can be done through guidance and counseling services that are prevention, alleviation and development. The results showed that the process of guidance and counseling was done not in accordance with established procedures and the implementation of observation and data identification to understand the needs within the framework of the preparation of BK program. Besides, the prevention activities were carried out by providing knowledge about the character of the students through information services, content mastery and group counseling as well as involving students in religious activities at school.","author":[{"dropping-particle":"","family":"Nurhasanah","given":"Nurhasanah","non-dropping-particle":"","parse-names":false,"suffix":""},{"dropping-particle":"","family":"Nida","given":"Qathrin","non-dropping-particle":"","parse-names":false,"suffix":""}],"container-title":"Jurnal Ilmiah Peuradeun","id":"ITEM-1","issue":"1","issued":{"date-parts":[["2016"]]},"page":"65-76","title":"CHARACTER BUILDING OF STUDENTS BY GUIDANCE AND COUNSELING TEACHERS THROUGH GUIDANCE AND COUNSELING SERVICES","type":"article-journal","volume":"4"},"uris":["http://www.mendeley.com/documents/?uuid=f0b69e83-3318-4416-8c48-ae08073c7bce"]}],"mendeley":{"formattedCitation":"[1]","plainTextFormattedCitation":"[1]","previouslyFormattedCitation":"[1]"},"properties":{"noteIndex":0},"schema":"https://github.com/citation-style-language/schema/raw/master/csl-citation.json"}</w:instrText>
      </w:r>
      <w:r w:rsidR="0033636A">
        <w:rPr>
          <w:rFonts w:ascii="Times New Roman" w:hAnsi="Times New Roman"/>
        </w:rPr>
        <w:fldChar w:fldCharType="separate"/>
      </w:r>
      <w:r w:rsidR="0033636A" w:rsidRPr="0033636A">
        <w:rPr>
          <w:rFonts w:ascii="Times New Roman" w:hAnsi="Times New Roman"/>
          <w:noProof/>
        </w:rPr>
        <w:t>[1]</w:t>
      </w:r>
      <w:r w:rsidR="0033636A">
        <w:rPr>
          <w:rFonts w:ascii="Times New Roman" w:hAnsi="Times New Roman"/>
        </w:rPr>
        <w:fldChar w:fldCharType="end"/>
      </w:r>
      <w:r>
        <w:rPr>
          <w:rFonts w:ascii="Times New Roman" w:hAnsi="Times New Roman"/>
        </w:rPr>
        <w:t>. In the last decades, character education has always been considered in</w:t>
      </w:r>
      <w:r w:rsidR="0033636A">
        <w:rPr>
          <w:rFonts w:ascii="Times New Roman" w:hAnsi="Times New Roman"/>
        </w:rPr>
        <w:t xml:space="preserve"> every educational design </w:t>
      </w:r>
      <w:r w:rsidR="0033636A">
        <w:rPr>
          <w:rFonts w:ascii="Times New Roman" w:hAnsi="Times New Roman"/>
        </w:rPr>
        <w:fldChar w:fldCharType="begin" w:fldLock="1"/>
      </w:r>
      <w:r w:rsidR="0033636A">
        <w:rPr>
          <w:rFonts w:ascii="Times New Roman" w:hAnsi="Times New Roman"/>
        </w:rPr>
        <w:instrText>ADDIN CSL_CITATION {"citationItems":[{"id":"ITEM-1","itemData":{"DOI":"10.11591/edulearn.v9i1.768","ISSN":"2089-9823","abstract":"In the last decades, the teachers criticized for failing to integrate the knowledge in the behavior of virtue. Therefore the character education is always considered in every design education, including in madrassas. The character education is the deliberate attempt to influence the behavior of students through customizing repeatedly. Making it easy to do virtue and avoid crime. The research has focused on the approach to character education at madrassa. The qualitative method by interviewing, observation, and focus groups have been used in this study. A total of 16 teachers at four madrassas in South Sulawesi has been selected through purposive Sampling. The research suggest: Madrassa teachers have not managed to practice the concept of teaching character. Both conceptually and contextually. The failure of conceptually caused teachers do not embed character values are extracted from the behavior of student's virtue. While the failure of the contextually is has caused teachers failed in an attempt to develop character values, such as social relationships, honesty, and discipline. In addition, the teachers are not managed to practice courteous and not empowered to detain students of behavior lie.","author":[{"dropping-particle":"","family":"Abu","given":"Lukman","non-dropping-particle":"","parse-names":false,"suffix":""},{"dropping-particle":"","family":"Mokhtar","given":"Mahani","non-dropping-particle":"","parse-names":false,"suffix":""},{"dropping-particle":"","family":"Hassan","given":"Zainudin","non-dropping-particle":"","parse-names":false,"suffix":""},{"dropping-particle":"","family":"Darmanita Suhan","given":"Siti Zakiah","non-dropping-particle":"","parse-names":false,"suffix":""}],"container-title":"Journal of Education and Learning (EduLearn)","id":"ITEM-1","issue":"1","issued":{"date-parts":[["2015"]]},"page":"79","title":"How to Develop Character Education of Madrassa Students in Indonesia","type":"article-journal","volume":"9"},"uris":["http://www.mendeley.com/documents/?uuid=101ad6ac-5090-4bf1-a4a2-92592bb09047"]}],"mendeley":{"formattedCitation":"[2]","plainTextFormattedCitation":"[2]","previouslyFormattedCitation":"[2]"},"properties":{"noteIndex":0},"schema":"https://github.com/citation-style-language/schema/raw/master/csl-citation.json"}</w:instrText>
      </w:r>
      <w:r w:rsidR="0033636A">
        <w:rPr>
          <w:rFonts w:ascii="Times New Roman" w:hAnsi="Times New Roman"/>
        </w:rPr>
        <w:fldChar w:fldCharType="separate"/>
      </w:r>
      <w:r w:rsidR="0033636A" w:rsidRPr="0033636A">
        <w:rPr>
          <w:rFonts w:ascii="Times New Roman" w:hAnsi="Times New Roman"/>
          <w:noProof/>
        </w:rPr>
        <w:t>[2]</w:t>
      </w:r>
      <w:r w:rsidR="0033636A">
        <w:rPr>
          <w:rFonts w:ascii="Times New Roman" w:hAnsi="Times New Roman"/>
        </w:rPr>
        <w:fldChar w:fldCharType="end"/>
      </w:r>
      <w:r>
        <w:rPr>
          <w:rFonts w:ascii="Times New Roman" w:hAnsi="Times New Roman"/>
        </w:rPr>
        <w:t>. In addition, it also found a correlation between character education programs on students' aca</w:t>
      </w:r>
      <w:r w:rsidR="0033636A">
        <w:rPr>
          <w:rFonts w:ascii="Times New Roman" w:hAnsi="Times New Roman"/>
        </w:rPr>
        <w:t xml:space="preserve">demic and social achievement </w:t>
      </w:r>
      <w:r w:rsidR="0033636A">
        <w:rPr>
          <w:rFonts w:ascii="Times New Roman" w:hAnsi="Times New Roman"/>
        </w:rPr>
        <w:fldChar w:fldCharType="begin" w:fldLock="1"/>
      </w:r>
      <w:r w:rsidR="0033636A">
        <w:rPr>
          <w:rFonts w:ascii="Times New Roman" w:hAnsi="Times New Roman"/>
        </w:rPr>
        <w:instrText>ADDIN CSL_CITATION {"citationItems":[{"id":"ITEM-1","itemData":{"DOI":"10.1007/s11092-007-9036-5","ISSN":"0920525X","abstract":"There is an increasing interest in linking character education programs with social and academic outcomes. The Child Development Project (CDP) is a character education program that promotes academic and social growth in teachers and students. This theory-driven evaluation employed a quasi-experimental design with matched control schools. School personnel participated in an intensive professional development process to learn the CDP model. Performance measures included state-mandated achievement measures, teacher self-assessment reports, and student attitudes and outcomes. Results yielded support for the CDP model as a strategy to improve social and, if properly implemented, cognitive outcomes in students; the model also improved teacher self-assessment and provided information that may facilitate professional growth about school collegiality. Implications for policy and practice will be discussed. © Springer Science + Business Media, LLC 2007.","author":[{"dropping-particle":"","family":"Chang","given":"Florence","non-dropping-particle":"","parse-names":false,"suffix":""},{"dropping-particle":"","family":"Muñoz","given":"Marco A.","non-dropping-particle":"","parse-names":false,"suffix":""}],"container-title":"Journal of Personnel Evaluation in Education","id":"ITEM-1","issue":"1","issued":{"date-parts":[["2007"]]},"page":"35-49","title":"School personnel educating the whole child: Impact of character education on teachers' self-assessment and student development","type":"article-journal","volume":"19"},"uris":["http://www.mendeley.com/documents/?uuid=0a7e13c6-cec3-4a0c-893c-30cdd75d7d11"]}],"mendeley":{"formattedCitation":"[3]","plainTextFormattedCitation":"[3]","previouslyFormattedCitation":"[3]"},"properties":{"noteIndex":0},"schema":"https://github.com/citation-style-language/schema/raw/master/csl-citation.json"}</w:instrText>
      </w:r>
      <w:r w:rsidR="0033636A">
        <w:rPr>
          <w:rFonts w:ascii="Times New Roman" w:hAnsi="Times New Roman"/>
        </w:rPr>
        <w:fldChar w:fldCharType="separate"/>
      </w:r>
      <w:r w:rsidR="0033636A" w:rsidRPr="0033636A">
        <w:rPr>
          <w:rFonts w:ascii="Times New Roman" w:hAnsi="Times New Roman"/>
          <w:noProof/>
        </w:rPr>
        <w:t>[3]</w:t>
      </w:r>
      <w:r w:rsidR="0033636A">
        <w:rPr>
          <w:rFonts w:ascii="Times New Roman" w:hAnsi="Times New Roman"/>
        </w:rPr>
        <w:fldChar w:fldCharType="end"/>
      </w:r>
      <w:r>
        <w:rPr>
          <w:rFonts w:ascii="Times New Roman" w:hAnsi="Times New Roman"/>
        </w:rPr>
        <w:t>.</w:t>
      </w:r>
    </w:p>
    <w:p w:rsidR="007571AB" w:rsidRDefault="00D612D4">
      <w:pPr>
        <w:ind w:firstLine="567"/>
        <w:jc w:val="both"/>
        <w:rPr>
          <w:rFonts w:ascii="Times New Roman" w:hAnsi="Times New Roman"/>
        </w:rPr>
      </w:pPr>
      <w:r>
        <w:rPr>
          <w:rFonts w:ascii="Times New Roman" w:hAnsi="Times New Roman"/>
        </w:rPr>
        <w:t xml:space="preserve">In Indonesia, the implementation of character education has been carried out intensively since the implementation of the 2004 Competency-Based Curriculum (KBK). Technically, the implementation of character education is through formal education and is included in the curriculum. In Indonesia these days, the 2013 Curriculum is the latest curriculum that has integrated character education into the learning process as stated in the Content Standards and has been simplified into five main characters packaged in Strengthening Character Education (PPK). </w:t>
      </w:r>
      <w:proofErr w:type="gramStart"/>
      <w:r>
        <w:rPr>
          <w:rFonts w:ascii="Times New Roman" w:hAnsi="Times New Roman"/>
        </w:rPr>
        <w:t>Where the thematic learning system is a strategy in implementing the 2013 Curriculum.</w:t>
      </w:r>
      <w:proofErr w:type="gramEnd"/>
    </w:p>
    <w:p w:rsidR="007571AB" w:rsidRDefault="00D612D4">
      <w:pPr>
        <w:ind w:firstLine="567"/>
        <w:jc w:val="both"/>
        <w:rPr>
          <w:rFonts w:ascii="Times New Roman" w:hAnsi="Times New Roman"/>
        </w:rPr>
      </w:pPr>
      <w:r>
        <w:rPr>
          <w:rFonts w:ascii="Times New Roman" w:hAnsi="Times New Roman"/>
        </w:rPr>
        <w:lastRenderedPageBreak/>
        <w:t>In its implementation, teachers need to provide innovative media and teaching materials as a source of learning for students. The teaching material that is often encountered is modules. Thus</w:t>
      </w:r>
      <w:proofErr w:type="gramStart"/>
      <w:r>
        <w:rPr>
          <w:rFonts w:ascii="Times New Roman" w:hAnsi="Times New Roman"/>
        </w:rPr>
        <w:t>,  it</w:t>
      </w:r>
      <w:proofErr w:type="gramEnd"/>
      <w:r>
        <w:rPr>
          <w:rFonts w:ascii="Times New Roman" w:hAnsi="Times New Roman"/>
        </w:rPr>
        <w:t xml:space="preserve"> is expected that educators can create a more innovative module, thematic modules based on printed and electronic texts to help students. The use of modules to support learning activities is important to improve mastery of the material for both teachers and students.</w:t>
      </w:r>
    </w:p>
    <w:p w:rsidR="007571AB" w:rsidRDefault="00D612D4" w:rsidP="0052120D">
      <w:pPr>
        <w:ind w:firstLine="567"/>
        <w:jc w:val="both"/>
        <w:rPr>
          <w:rFonts w:ascii="Times New Roman" w:hAnsi="Times New Roman"/>
        </w:rPr>
      </w:pPr>
      <w:r>
        <w:rPr>
          <w:rFonts w:ascii="Times New Roman" w:hAnsi="Times New Roman"/>
        </w:rPr>
        <w:t xml:space="preserve">Learning models are currently starting to develop along with the rapid development of </w:t>
      </w:r>
      <w:r w:rsidR="0033636A">
        <w:rPr>
          <w:rFonts w:ascii="Times New Roman" w:hAnsi="Times New Roman"/>
        </w:rPr>
        <w:t xml:space="preserve">technology and information </w:t>
      </w:r>
      <w:r w:rsidR="0033636A">
        <w:rPr>
          <w:rFonts w:ascii="Times New Roman" w:hAnsi="Times New Roman"/>
        </w:rPr>
        <w:fldChar w:fldCharType="begin" w:fldLock="1"/>
      </w:r>
      <w:r w:rsidR="0033636A">
        <w:rPr>
          <w:rFonts w:ascii="Times New Roman" w:hAnsi="Times New Roman"/>
        </w:rPr>
        <w:instrText>ADDIN CSL_CITATION {"citationItems":[{"id":"ITEM-1","itemData":{"DOI":"10.21839/jaar.2018.v3is1.169","abstract":"Information communication technologies (ICT) at present are influencing every aspect of human life. They are playing salient roles in work places, business, education, and entertainment. Moreover, many people recognize ICTs as catalysts for change; change in working conditions, handling and exchanging information, teaching methods, learning approaches, scientific research, and in accessing information communication technologies. In this digital era, ICT use in the classroom is important for giving students opportunities to learn and apply the required 21st century skills. ICT improves teaching and learning and its importance for teachers in performing their role of creators of pedagogical environments. ICT helps of a teacher to present his teaching attractively and able to learn for the learners at any level of educational programmes. Today in India teaching training programmes making useful and attractive by the term of ICT. Information and Communication Technologies (ICTs) exemplified by the internet and interactive multimedia are obviously an important focus for future education and need to be effectively integrated into formal teaching and learning – especially in a teacher education institution.","author":[{"dropping-particle":"","family":"Ratheeswari","given":"K.","non-dropping-particle":"","parse-names":false,"suffix":""}],"container-title":"Journal of Applied and Advanced Research","id":"ITEM-1","issue":"S1","issued":{"date-parts":[["2018"]]},"page":"45-47","title":"Information Communication Technology in Education","type":"article-journal","volume":"3"},"uris":["http://www.mendeley.com/documents/?uuid=3562a4e9-77d7-4d02-ba98-3a0c51e7c2c3"]},{"id":"ITEM-2","itemData":{"DOI":"10.4324/9780203168899_chapter_10","abstract":"Technology is a gift of God. After the gift of life it is perhaps the greatest of God's gifts. It is the mother of civilizations, of arts and of sciences. Technology has certainly changed the way we live. It has impacted different facets of life and redefined living. Undoubtedly, technology plays an important role in every sphere of life. Several manual tasks can be automated, thanks to technology. Also, many complex and critical processes can be carried out with ease and greater efficiency with the help of modern technology. Thanks to the application of technology, living has changed and it has changed for better. Technology has revolutionized the field of education. The importance of technology in schools cannot be ignored. In fact, with the onset of computers in education, it has become easier for teachers to impart knowledge and for students to acquire it. The use of technology has made the process of teaching and learning all the more enjoyable.","author":[{"dropping-particle":"","family":"Maslin","given":"Nicholas M","non-dropping-particle":"","parse-names":false,"suffix":""},{"dropping-particle":"","family":"Consultant","given":"Principal","non-dropping-particle":"","parse-names":false,"suffix":""},{"dropping-particle":"","family":"Ltd","given":"Software Sciences","non-dropping-particle":"","parse-names":false,"suffix":""}],"container-title":"HF Communications:","id":"ITEM-2","issued":{"date-parts":[["2010"]]},"page":"33-35","title":"Impact of Modern Technology","type":"article-journal","volume":"3"},"uris":["http://www.mendeley.com/documents/?uuid=63e13058-1e7b-4739-adbb-c3188e41f95a"]}],"mendeley":{"formattedCitation":"[4,5]","plainTextFormattedCitation":"[4,5]","previouslyFormattedCitation":"[4,5]"},"properties":{"noteIndex":0},"schema":"https://github.com/citation-style-language/schema/raw/master/csl-citation.json"}</w:instrText>
      </w:r>
      <w:r w:rsidR="0033636A">
        <w:rPr>
          <w:rFonts w:ascii="Times New Roman" w:hAnsi="Times New Roman"/>
        </w:rPr>
        <w:fldChar w:fldCharType="separate"/>
      </w:r>
      <w:r w:rsidR="0033636A" w:rsidRPr="0033636A">
        <w:rPr>
          <w:rFonts w:ascii="Times New Roman" w:hAnsi="Times New Roman"/>
          <w:noProof/>
        </w:rPr>
        <w:t>[4,5]</w:t>
      </w:r>
      <w:r w:rsidR="0033636A">
        <w:rPr>
          <w:rFonts w:ascii="Times New Roman" w:hAnsi="Times New Roman"/>
        </w:rPr>
        <w:fldChar w:fldCharType="end"/>
      </w:r>
      <w:r>
        <w:rPr>
          <w:rFonts w:ascii="Times New Roman" w:hAnsi="Times New Roman"/>
        </w:rPr>
        <w:t>. Rapid technological developments allow changes in improving the teaching process, particularly in the use of electronic teaching materials. The electronic module enables students to acquire the complex skills needed in to</w:t>
      </w:r>
      <w:r w:rsidR="0033636A">
        <w:rPr>
          <w:rFonts w:ascii="Times New Roman" w:hAnsi="Times New Roman"/>
        </w:rPr>
        <w:t xml:space="preserve">day's era of globalization </w:t>
      </w:r>
      <w:r w:rsidR="0033636A">
        <w:rPr>
          <w:rFonts w:ascii="Times New Roman" w:hAnsi="Times New Roman"/>
        </w:rPr>
        <w:fldChar w:fldCharType="begin" w:fldLock="1"/>
      </w:r>
      <w:r w:rsidR="0033636A">
        <w:rPr>
          <w:rFonts w:ascii="Times New Roman" w:hAnsi="Times New Roman"/>
        </w:rPr>
        <w:instrText>ADDIN CSL_CITATION {"citationItems":[{"id":"ITEM-1","itemData":{"ISBN":"2222-1735","ISSN":"2222-1735","abstract":"Research has shown that students exhibit negative attitudes towards Electronics especially when they are taught using the conventional method. This is in addition to poor instructional methods that do not promote individualization of instruction or make learning interesting. The purpose of this study was to design an e-learning module in \"Transistors\"--a topic in the Electronics course--and determine its effects on students' attitudes in Kenyan Polytechnics. The Solomon-three quasi-experimental, non-equivalent control group research design was used for the study. A sample consisting of 103 first year Electronic Engineering students from three Polytechnics were randomly assigned to three groups; one experimental, E and two controls; Csubscript 1] and Csubscript 2]. A self-administered Students' Attitude Questionnaire (SAQ) with a calculated Cronbach-alpha reliability coefficient of 0.88 was used for data collection. The data was analysed using t-tests and the analysis of covariance (ANCOVA) statistical test at an alpha level of significance of 0.05. The results of the t-test revealed that the differences in gain from pre-test to post-test between groups E and Csubscript 1] were significant in favour of group E. Further results using ANCOVA revealed that there were statistically significant differences in post-test scores for students' attitudes between groups E and Csubscript 2] in favour of group E. This showed that the presence of a pre-test had a significant effect on students' attitude towards the topic being taught irrespective of whether they were taught using the e-learning module or the conventional method. The findings of the study shall be useful to Electronics students and lecturers, curriculum developers, e-learning practitioners and educational policy makers in Kenya.","author":[{"dropping-particle":"","family":"Getuno","given":"Daniel M","non-dropping-particle":"","parse-names":false,"suffix":""},{"dropping-particle":"","family":"Kiboss","given":"Joel K","non-dropping-particle":"","parse-names":false,"suffix":""},{"dropping-particle":"","family":"Changeiywo","given":"Johnson","non-dropping-particle":"","parse-names":false,"suffix":""},{"dropping-particle":"","family":"Ogola","given":"Leo B","non-dropping-particle":"","parse-names":false,"suffix":""}],"container-title":"Journal of Education and Practice","id":"ITEM-1","issue":"36","issued":{"date-parts":[["2015"]]},"page":"80-86","title":"Effects of an E-Learning Module on Students ’ Attitudes in an Electronics Class","type":"article-journal","volume":"6"},"uris":["http://www.mendeley.com/documents/?uuid=6048c16e-02eb-4e5a-8c8d-3a8423bfe391"]},{"id":"ITEM-2","itemData":{"ISBN":"0131105469","ISSN":"0013-936X","PMID":"19764246","abstract":"Titanium (Ti) occurs naturally in soils and as highly purified titanium dioxide (Ti5O2) in many commercial products that have been used for decades. We report for the first time the occurrence, characterization, and removal of nano- and larger-sized Ti at wastewater treatment plants (WWTPs). At one WWTP studied in detail, raw sewage contained 100 to nearly 3000 microg TVL Ti larger than 0.7 microm accounted for the majority of the Ti in raw sewage, and this fraction was well removed by WWTP processes. Ti concentrations in effluents from this and several other WWTPs ranged from &lt;5 to 15 microg/L and were nearly all present in the &lt; 0.7 microm size fraction. As Ti was removed, it accumulated in settled solids at concentrations ranging from 1 to 6 microg Ti/mg. Ti-containing solids were imaged in sewage, biosolids, and liquid effluent as well as in commercial products containing engineered TiO2. Single nanoparticles plus spherical aggregates (50 nm to a few hundred nanometer in size) composed of sub-50 nm spheres of Ti and oxygen only (presumably TiO2) were observed in all samples. Significantly larger silicate particles containing a mixture of Ti and other metal atoms were also observed in the samples. To support the field work, laboratory adsorption batch and sequencing batch reactor experiments using TiO2 and activated sludge bacteria verified that adsorption of TiO2 onto activated sludge biomass occurs. Monitoring for TiO2 in the environment where WWTP liquid effluent is discharged (rivers, lakes, oceans) or biomass disposed (landfills, agriculture and soil amendments, incinerator off-gas or residuals) will increase our knowledge on the fate and transport of other nanomaterials in the environment","author":[{"dropping-particle":"","family":"Mills","given":"Steven C","non-dropping-particle":"","parse-names":false,"suffix":""}],"container-title":"Book","id":"ITEM-2","issued":{"date-parts":[["2006"]]},"publisher":"Pearson Meerill Prentice Hall","publisher-place":"Ohio","title":"Using the Internet for Active Teaching and Learning","type":"book"},"uris":["http://www.mendeley.com/documents/?uuid=eb2b0d45-8645-4b9e-9301-99f31b84ef9d"]}],"mendeley":{"formattedCitation":"[6,7]","plainTextFormattedCitation":"[6,7]","previouslyFormattedCitation":"[6,7]"},"properties":{"noteIndex":0},"schema":"https://github.com/citation-style-language/schema/raw/master/csl-citation.json"}</w:instrText>
      </w:r>
      <w:r w:rsidR="0033636A">
        <w:rPr>
          <w:rFonts w:ascii="Times New Roman" w:hAnsi="Times New Roman"/>
        </w:rPr>
        <w:fldChar w:fldCharType="separate"/>
      </w:r>
      <w:r w:rsidR="0033636A" w:rsidRPr="0033636A">
        <w:rPr>
          <w:rFonts w:ascii="Times New Roman" w:hAnsi="Times New Roman"/>
          <w:noProof/>
        </w:rPr>
        <w:t>[6,7]</w:t>
      </w:r>
      <w:r w:rsidR="0033636A">
        <w:rPr>
          <w:rFonts w:ascii="Times New Roman" w:hAnsi="Times New Roman"/>
        </w:rPr>
        <w:fldChar w:fldCharType="end"/>
      </w:r>
      <w:r>
        <w:rPr>
          <w:rFonts w:ascii="Times New Roman" w:hAnsi="Times New Roman"/>
        </w:rPr>
        <w:t>. The advantage of the electronic module is that it can be accessed via computers, tablets and so on, which are equipped with audio-video tutorials, worksheet</w:t>
      </w:r>
      <w:r w:rsidR="0033636A">
        <w:rPr>
          <w:rFonts w:ascii="Times New Roman" w:hAnsi="Times New Roman"/>
        </w:rPr>
        <w:t xml:space="preserve">s and evaluations </w:t>
      </w:r>
      <w:r w:rsidR="0033636A">
        <w:rPr>
          <w:rFonts w:ascii="Times New Roman" w:hAnsi="Times New Roman"/>
        </w:rPr>
        <w:fldChar w:fldCharType="begin" w:fldLock="1"/>
      </w:r>
      <w:r w:rsidR="008A1BA3">
        <w:rPr>
          <w:rFonts w:ascii="Times New Roman" w:hAnsi="Times New Roman"/>
        </w:rPr>
        <w:instrText>ADDIN CSL_CITATION {"citationItems":[{"id":"ITEM-1","itemData":{"ISSN":"22011323","abstract":"This research aimed to produce the development of an electronic module for one semester in which the feasibility and advantages had been tested to improve learning independence. The type of research is Research and Development (R &amp; D), using the Elaboration model. The steps of Development are 1) objective analysis and study field characteristics, 2) analysis of learning resources, 3) analysing the characteristics of learners; 4) establishing the learning objectives and content of learning; 5) establishing a strategy for organizing learning content; 6) establishing the delivery strategy of learning content; 7) establishing a learning management strategy, and 8) the development of a learning outcomes measurement procedure. Validation prototype modules include 1) expert evaluation; 2 one to one evaluation; 3) small group evaluation, and 4) field trial. Instruments used in the data collection are the questionnaire and test learning independence. Based on the results of data collection, the average percentage of respondents to the products developed was over 80%. The results of this study indicate that the electronic module is very significant to improving learning outcomes.","author":[{"dropping-particle":"","family":"Sugiani","given":"Komang Anik","non-dropping-particle":"","parse-names":false,"suffix":""},{"dropping-particle":"","family":"Degeng","given":"I. Nyoman Sudana","non-dropping-particle":"","parse-names":false,"suffix":""},{"dropping-particle":"","family":"Setyosari","given":"Punaji","non-dropping-particle":"","parse-names":false,"suffix":""},{"dropping-particle":"","family":"Sulton","given":"","non-dropping-particle":"","parse-names":false,"suffix":""}],"container-title":"International Journal of Innovation, Creativity and Change","id":"ITEM-1","issue":"10","issued":{"date-parts":[["2019"]]},"page":"82-93","title":"The Effects of Electronic Modules in Constructivist Blended Learning Approaches to Improve Learning Independence","type":"article-journal","volume":"9"},"uris":["http://www.mendeley.com/documents/?uuid=5aed6ebb-76db-4828-8b31-2a194aff845f"]}],"mendeley":{"formattedCitation":"[8]","plainTextFormattedCitation":"[8]","previouslyFormattedCitation":"[8]"},"properties":{"noteIndex":0},"schema":"https://github.com/citation-style-language/schema/raw/master/csl-citation.json"}</w:instrText>
      </w:r>
      <w:r w:rsidR="0033636A">
        <w:rPr>
          <w:rFonts w:ascii="Times New Roman" w:hAnsi="Times New Roman"/>
        </w:rPr>
        <w:fldChar w:fldCharType="separate"/>
      </w:r>
      <w:r w:rsidR="0033636A" w:rsidRPr="0033636A">
        <w:rPr>
          <w:rFonts w:ascii="Times New Roman" w:hAnsi="Times New Roman"/>
          <w:noProof/>
        </w:rPr>
        <w:t>[8]</w:t>
      </w:r>
      <w:r w:rsidR="0033636A">
        <w:rPr>
          <w:rFonts w:ascii="Times New Roman" w:hAnsi="Times New Roman"/>
        </w:rPr>
        <w:fldChar w:fldCharType="end"/>
      </w:r>
      <w:r>
        <w:rPr>
          <w:rFonts w:ascii="Times New Roman" w:hAnsi="Times New Roman"/>
        </w:rPr>
        <w:t>.</w:t>
      </w:r>
    </w:p>
    <w:p w:rsidR="007571AB" w:rsidRDefault="00D612D4">
      <w:pPr>
        <w:ind w:firstLine="567"/>
        <w:jc w:val="both"/>
        <w:rPr>
          <w:rFonts w:ascii="Times New Roman" w:hAnsi="Times New Roman"/>
        </w:rPr>
      </w:pPr>
      <w:r>
        <w:rPr>
          <w:rFonts w:ascii="Times New Roman" w:hAnsi="Times New Roman"/>
        </w:rPr>
        <w:t>The difference with the results of previous studies is that researchers focus on designing thematic modules based on PPK and Quick Response (QR) code. Quick response code is a quick response that is useful for conveying information quickly and can respond quickly too. The use of a quick response code must be accompanied by a barcode capable of storing information horizontally as well as vertically.</w:t>
      </w:r>
    </w:p>
    <w:p w:rsidR="007571AB" w:rsidRDefault="007571AB">
      <w:pPr>
        <w:pBdr>
          <w:top w:val="nil"/>
          <w:left w:val="nil"/>
          <w:bottom w:val="nil"/>
          <w:right w:val="nil"/>
          <w:between w:val="nil"/>
        </w:pBdr>
        <w:ind w:firstLine="567"/>
        <w:jc w:val="both"/>
        <w:rPr>
          <w:rFonts w:ascii="Times New Roman" w:hAnsi="Times New Roman"/>
          <w:color w:val="000000"/>
          <w:szCs w:val="22"/>
        </w:rPr>
      </w:pPr>
    </w:p>
    <w:p w:rsidR="007571AB" w:rsidRDefault="00D612D4">
      <w:pPr>
        <w:numPr>
          <w:ilvl w:val="0"/>
          <w:numId w:val="1"/>
        </w:numPr>
        <w:pBdr>
          <w:top w:val="nil"/>
          <w:left w:val="nil"/>
          <w:bottom w:val="nil"/>
          <w:right w:val="nil"/>
          <w:between w:val="nil"/>
        </w:pBdr>
        <w:ind w:left="426" w:hanging="357"/>
        <w:jc w:val="both"/>
        <w:rPr>
          <w:rFonts w:ascii="Times New Roman" w:hAnsi="Times New Roman"/>
          <w:color w:val="000000"/>
          <w:szCs w:val="22"/>
        </w:rPr>
      </w:pPr>
      <w:r>
        <w:rPr>
          <w:rFonts w:ascii="Times New Roman" w:hAnsi="Times New Roman"/>
          <w:b/>
          <w:color w:val="000000"/>
          <w:szCs w:val="22"/>
        </w:rPr>
        <w:t>Method</w:t>
      </w:r>
    </w:p>
    <w:p w:rsidR="007571AB" w:rsidRDefault="00D612D4">
      <w:pPr>
        <w:ind w:firstLine="567"/>
        <w:jc w:val="both"/>
        <w:rPr>
          <w:rFonts w:ascii="Times New Roman" w:hAnsi="Times New Roman"/>
        </w:rPr>
      </w:pPr>
      <w:r>
        <w:rPr>
          <w:rFonts w:ascii="Times New Roman" w:hAnsi="Times New Roman"/>
        </w:rPr>
        <w:t>This research model applied the Borg &amp; Gall development research model which used five out of ten stages, namely:</w:t>
      </w:r>
    </w:p>
    <w:p w:rsidR="007571AB" w:rsidRDefault="007571AB">
      <w:pPr>
        <w:ind w:firstLine="567"/>
        <w:jc w:val="both"/>
        <w:rPr>
          <w:rFonts w:ascii="Times New Roman" w:hAnsi="Times New Roman"/>
          <w:sz w:val="24"/>
          <w:szCs w:val="24"/>
        </w:rPr>
      </w:pPr>
    </w:p>
    <w:p w:rsidR="007571AB" w:rsidRDefault="00D612D4">
      <w:pPr>
        <w:ind w:firstLine="567"/>
        <w:jc w:val="both"/>
        <w:rPr>
          <w:rFonts w:ascii="Times New Roman" w:hAnsi="Times New Roman"/>
          <w:sz w:val="24"/>
          <w:szCs w:val="24"/>
        </w:rPr>
      </w:pPr>
      <w:r>
        <w:rPr>
          <w:noProof/>
          <w:lang w:val="en-US"/>
        </w:rPr>
        <mc:AlternateContent>
          <mc:Choice Requires="wpg">
            <w:drawing>
              <wp:anchor distT="0" distB="0" distL="114300" distR="114300" simplePos="0" relativeHeight="251658240" behindDoc="0" locked="0" layoutInCell="1" hidden="0" allowOverlap="1" wp14:anchorId="7B8B3F6B" wp14:editId="280CDF43">
                <wp:simplePos x="0" y="0"/>
                <wp:positionH relativeFrom="column">
                  <wp:posOffset>139700</wp:posOffset>
                </wp:positionH>
                <wp:positionV relativeFrom="paragraph">
                  <wp:posOffset>0</wp:posOffset>
                </wp:positionV>
                <wp:extent cx="4714875" cy="2172335"/>
                <wp:effectExtent l="0" t="0" r="0" b="0"/>
                <wp:wrapNone/>
                <wp:docPr id="151" name="Group 151"/>
                <wp:cNvGraphicFramePr/>
                <a:graphic xmlns:a="http://schemas.openxmlformats.org/drawingml/2006/main">
                  <a:graphicData uri="http://schemas.microsoft.com/office/word/2010/wordprocessingGroup">
                    <wpg:wgp>
                      <wpg:cNvGrpSpPr/>
                      <wpg:grpSpPr>
                        <a:xfrm>
                          <a:off x="0" y="0"/>
                          <a:ext cx="4714875" cy="2172335"/>
                          <a:chOff x="2988563" y="2693833"/>
                          <a:chExt cx="4714875" cy="2172335"/>
                        </a:xfrm>
                      </wpg:grpSpPr>
                      <wpg:grpSp>
                        <wpg:cNvPr id="1" name="Group 1"/>
                        <wpg:cNvGrpSpPr/>
                        <wpg:grpSpPr>
                          <a:xfrm>
                            <a:off x="2988563" y="2693833"/>
                            <a:ext cx="4714875" cy="2172335"/>
                            <a:chOff x="0" y="0"/>
                            <a:chExt cx="4714875" cy="2172335"/>
                          </a:xfrm>
                        </wpg:grpSpPr>
                        <wps:wsp>
                          <wps:cNvPr id="2" name="Rectangle 2"/>
                          <wps:cNvSpPr/>
                          <wps:spPr>
                            <a:xfrm>
                              <a:off x="0" y="0"/>
                              <a:ext cx="4714875" cy="2172325"/>
                            </a:xfrm>
                            <a:prstGeom prst="rect">
                              <a:avLst/>
                            </a:prstGeom>
                            <a:noFill/>
                            <a:ln>
                              <a:noFill/>
                            </a:ln>
                          </wps:spPr>
                          <wps:txbx>
                            <w:txbxContent>
                              <w:p w:rsidR="007571AB" w:rsidRDefault="007571AB">
                                <w:pPr>
                                  <w:textDirection w:val="btLr"/>
                                </w:pPr>
                              </w:p>
                            </w:txbxContent>
                          </wps:txbx>
                          <wps:bodyPr spcFirstLastPara="1" wrap="square" lIns="91425" tIns="91425" rIns="91425" bIns="91425" anchor="ctr" anchorCtr="0">
                            <a:noAutofit/>
                          </wps:bodyPr>
                        </wps:wsp>
                        <wps:wsp>
                          <wps:cNvPr id="3" name="Rounded Rectangle 3"/>
                          <wps:cNvSpPr/>
                          <wps:spPr>
                            <a:xfrm>
                              <a:off x="0" y="0"/>
                              <a:ext cx="988695" cy="733425"/>
                            </a:xfrm>
                            <a:prstGeom prst="roundRect">
                              <a:avLst>
                                <a:gd name="adj" fmla="val 16667"/>
                              </a:avLst>
                            </a:prstGeom>
                            <a:noFill/>
                            <a:ln w="25400" cap="flat" cmpd="sng">
                              <a:solidFill>
                                <a:schemeClr val="dk1"/>
                              </a:solidFill>
                              <a:prstDash val="solid"/>
                              <a:round/>
                              <a:headEnd type="none" w="sm" len="sm"/>
                              <a:tailEnd type="none" w="sm" len="sm"/>
                            </a:ln>
                          </wps:spPr>
                          <wps:txbx>
                            <w:txbxContent>
                              <w:p w:rsidR="007571AB" w:rsidRDefault="00D612D4">
                                <w:pPr>
                                  <w:jc w:val="center"/>
                                  <w:textDirection w:val="btLr"/>
                                </w:pPr>
                                <w:r>
                                  <w:rPr>
                                    <w:rFonts w:ascii="Times New Roman" w:hAnsi="Times New Roman"/>
                                    <w:i/>
                                    <w:color w:val="000000"/>
                                    <w:sz w:val="20"/>
                                  </w:rPr>
                                  <w:t>Research and information collecting</w:t>
                                </w:r>
                              </w:p>
                            </w:txbxContent>
                          </wps:txbx>
                          <wps:bodyPr spcFirstLastPara="1" wrap="square" lIns="91425" tIns="45700" rIns="91425" bIns="45700" anchor="ctr" anchorCtr="0">
                            <a:noAutofit/>
                          </wps:bodyPr>
                        </wps:wsp>
                        <wps:wsp>
                          <wps:cNvPr id="4" name="Straight Arrow Connector 4"/>
                          <wps:cNvCnPr/>
                          <wps:spPr>
                            <a:xfrm>
                              <a:off x="971550" y="361950"/>
                              <a:ext cx="297180" cy="0"/>
                            </a:xfrm>
                            <a:prstGeom prst="straightConnector1">
                              <a:avLst/>
                            </a:prstGeom>
                            <a:noFill/>
                            <a:ln w="9525" cap="flat" cmpd="sng">
                              <a:solidFill>
                                <a:schemeClr val="dk1"/>
                              </a:solidFill>
                              <a:prstDash val="solid"/>
                              <a:round/>
                              <a:headEnd type="none" w="sm" len="sm"/>
                              <a:tailEnd type="stealth" w="med" len="med"/>
                            </a:ln>
                          </wps:spPr>
                          <wps:bodyPr/>
                        </wps:wsp>
                        <wps:wsp>
                          <wps:cNvPr id="5" name="Rounded Rectangle 5"/>
                          <wps:cNvSpPr/>
                          <wps:spPr>
                            <a:xfrm>
                              <a:off x="1276350" y="171450"/>
                              <a:ext cx="733425" cy="361315"/>
                            </a:xfrm>
                            <a:prstGeom prst="roundRect">
                              <a:avLst>
                                <a:gd name="adj" fmla="val 16667"/>
                              </a:avLst>
                            </a:prstGeom>
                            <a:noFill/>
                            <a:ln w="25400" cap="flat" cmpd="sng">
                              <a:solidFill>
                                <a:schemeClr val="dk1"/>
                              </a:solidFill>
                              <a:prstDash val="solid"/>
                              <a:round/>
                              <a:headEnd type="none" w="sm" len="sm"/>
                              <a:tailEnd type="none" w="sm" len="sm"/>
                            </a:ln>
                          </wps:spPr>
                          <wps:txbx>
                            <w:txbxContent>
                              <w:p w:rsidR="007571AB" w:rsidRDefault="00D612D4">
                                <w:pPr>
                                  <w:jc w:val="center"/>
                                  <w:textDirection w:val="btLr"/>
                                </w:pPr>
                                <w:proofErr w:type="gramStart"/>
                                <w:r>
                                  <w:rPr>
                                    <w:rFonts w:ascii="Times New Roman" w:hAnsi="Times New Roman"/>
                                    <w:i/>
                                    <w:color w:val="000000"/>
                                    <w:sz w:val="20"/>
                                  </w:rPr>
                                  <w:t>planning</w:t>
                                </w:r>
                                <w:proofErr w:type="gramEnd"/>
                              </w:p>
                            </w:txbxContent>
                          </wps:txbx>
                          <wps:bodyPr spcFirstLastPara="1" wrap="square" lIns="91425" tIns="45700" rIns="91425" bIns="45700" anchor="ctr" anchorCtr="0">
                            <a:noAutofit/>
                          </wps:bodyPr>
                        </wps:wsp>
                        <wps:wsp>
                          <wps:cNvPr id="6" name="Straight Arrow Connector 6"/>
                          <wps:cNvCnPr/>
                          <wps:spPr>
                            <a:xfrm>
                              <a:off x="1990725" y="371475"/>
                              <a:ext cx="297180" cy="0"/>
                            </a:xfrm>
                            <a:prstGeom prst="straightConnector1">
                              <a:avLst/>
                            </a:prstGeom>
                            <a:noFill/>
                            <a:ln w="9525" cap="flat" cmpd="sng">
                              <a:solidFill>
                                <a:schemeClr val="dk1"/>
                              </a:solidFill>
                              <a:prstDash val="solid"/>
                              <a:round/>
                              <a:headEnd type="none" w="sm" len="sm"/>
                              <a:tailEnd type="stealth" w="med" len="med"/>
                            </a:ln>
                          </wps:spPr>
                          <wps:bodyPr/>
                        </wps:wsp>
                        <wps:wsp>
                          <wps:cNvPr id="7" name="Rounded Rectangle 7"/>
                          <wps:cNvSpPr/>
                          <wps:spPr>
                            <a:xfrm>
                              <a:off x="2295525" y="28575"/>
                              <a:ext cx="1211580" cy="669290"/>
                            </a:xfrm>
                            <a:prstGeom prst="roundRect">
                              <a:avLst>
                                <a:gd name="adj" fmla="val 16667"/>
                              </a:avLst>
                            </a:prstGeom>
                            <a:noFill/>
                            <a:ln w="25400" cap="flat" cmpd="sng">
                              <a:solidFill>
                                <a:schemeClr val="dk1"/>
                              </a:solidFill>
                              <a:prstDash val="solid"/>
                              <a:round/>
                              <a:headEnd type="none" w="sm" len="sm"/>
                              <a:tailEnd type="none" w="sm" len="sm"/>
                            </a:ln>
                          </wps:spPr>
                          <wps:txbx>
                            <w:txbxContent>
                              <w:p w:rsidR="007571AB" w:rsidRDefault="00D612D4">
                                <w:pPr>
                                  <w:jc w:val="center"/>
                                  <w:textDirection w:val="btLr"/>
                                </w:pPr>
                                <w:r>
                                  <w:rPr>
                                    <w:rFonts w:ascii="Times New Roman" w:hAnsi="Times New Roman"/>
                                    <w:i/>
                                    <w:color w:val="000000"/>
                                    <w:sz w:val="20"/>
                                  </w:rPr>
                                  <w:t>Develop preliminary form of product</w:t>
                                </w:r>
                              </w:p>
                            </w:txbxContent>
                          </wps:txbx>
                          <wps:bodyPr spcFirstLastPara="1" wrap="square" lIns="91425" tIns="45700" rIns="91425" bIns="45700" anchor="ctr" anchorCtr="0">
                            <a:noAutofit/>
                          </wps:bodyPr>
                        </wps:wsp>
                        <wps:wsp>
                          <wps:cNvPr id="8" name="Straight Arrow Connector 8"/>
                          <wps:cNvCnPr/>
                          <wps:spPr>
                            <a:xfrm>
                              <a:off x="3495675" y="371475"/>
                              <a:ext cx="297180" cy="0"/>
                            </a:xfrm>
                            <a:prstGeom prst="straightConnector1">
                              <a:avLst/>
                            </a:prstGeom>
                            <a:noFill/>
                            <a:ln w="9525" cap="flat" cmpd="sng">
                              <a:solidFill>
                                <a:schemeClr val="dk1"/>
                              </a:solidFill>
                              <a:prstDash val="solid"/>
                              <a:round/>
                              <a:headEnd type="none" w="sm" len="sm"/>
                              <a:tailEnd type="stealth" w="med" len="med"/>
                            </a:ln>
                          </wps:spPr>
                          <wps:bodyPr/>
                        </wps:wsp>
                        <wps:wsp>
                          <wps:cNvPr id="9" name="Rounded Rectangle 9"/>
                          <wps:cNvSpPr/>
                          <wps:spPr>
                            <a:xfrm>
                              <a:off x="3810000" y="123825"/>
                              <a:ext cx="903605" cy="467995"/>
                            </a:xfrm>
                            <a:prstGeom prst="roundRect">
                              <a:avLst>
                                <a:gd name="adj" fmla="val 16667"/>
                              </a:avLst>
                            </a:prstGeom>
                            <a:noFill/>
                            <a:ln w="25400" cap="flat" cmpd="sng">
                              <a:solidFill>
                                <a:schemeClr val="dk1"/>
                              </a:solidFill>
                              <a:prstDash val="solid"/>
                              <a:round/>
                              <a:headEnd type="none" w="sm" len="sm"/>
                              <a:tailEnd type="none" w="sm" len="sm"/>
                            </a:ln>
                          </wps:spPr>
                          <wps:txbx>
                            <w:txbxContent>
                              <w:p w:rsidR="007571AB" w:rsidRDefault="00D612D4">
                                <w:pPr>
                                  <w:jc w:val="center"/>
                                  <w:textDirection w:val="btLr"/>
                                </w:pPr>
                                <w:r>
                                  <w:rPr>
                                    <w:rFonts w:ascii="Times New Roman" w:hAnsi="Times New Roman"/>
                                    <w:i/>
                                    <w:color w:val="000000"/>
                                    <w:sz w:val="20"/>
                                  </w:rPr>
                                  <w:t>Preliminary field testing</w:t>
                                </w:r>
                              </w:p>
                            </w:txbxContent>
                          </wps:txbx>
                          <wps:bodyPr spcFirstLastPara="1" wrap="square" lIns="91425" tIns="45700" rIns="91425" bIns="45700" anchor="ctr" anchorCtr="0">
                            <a:noAutofit/>
                          </wps:bodyPr>
                        </wps:wsp>
                        <wps:wsp>
                          <wps:cNvPr id="10" name="Straight Arrow Connector 10"/>
                          <wps:cNvCnPr/>
                          <wps:spPr>
                            <a:xfrm rot="5400000">
                              <a:off x="4105275" y="752475"/>
                              <a:ext cx="297180" cy="0"/>
                            </a:xfrm>
                            <a:prstGeom prst="straightConnector1">
                              <a:avLst/>
                            </a:prstGeom>
                            <a:noFill/>
                            <a:ln w="9525" cap="flat" cmpd="sng">
                              <a:solidFill>
                                <a:schemeClr val="dk1"/>
                              </a:solidFill>
                              <a:prstDash val="solid"/>
                              <a:round/>
                              <a:headEnd type="none" w="sm" len="sm"/>
                              <a:tailEnd type="stealth" w="med" len="med"/>
                            </a:ln>
                          </wps:spPr>
                          <wps:bodyPr/>
                        </wps:wsp>
                        <wps:wsp>
                          <wps:cNvPr id="11" name="Rounded Rectangle 11"/>
                          <wps:cNvSpPr/>
                          <wps:spPr>
                            <a:xfrm>
                              <a:off x="3705225" y="904875"/>
                              <a:ext cx="1009650" cy="467360"/>
                            </a:xfrm>
                            <a:prstGeom prst="roundRect">
                              <a:avLst>
                                <a:gd name="adj" fmla="val 16667"/>
                              </a:avLst>
                            </a:prstGeom>
                            <a:noFill/>
                            <a:ln w="25400" cap="flat" cmpd="sng">
                              <a:solidFill>
                                <a:schemeClr val="dk1"/>
                              </a:solidFill>
                              <a:prstDash val="solid"/>
                              <a:round/>
                              <a:headEnd type="none" w="sm" len="sm"/>
                              <a:tailEnd type="none" w="sm" len="sm"/>
                            </a:ln>
                          </wps:spPr>
                          <wps:txbx>
                            <w:txbxContent>
                              <w:p w:rsidR="007571AB" w:rsidRDefault="00D612D4">
                                <w:pPr>
                                  <w:jc w:val="center"/>
                                  <w:textDirection w:val="btLr"/>
                                </w:pPr>
                                <w:r>
                                  <w:rPr>
                                    <w:rFonts w:ascii="Times New Roman" w:hAnsi="Times New Roman"/>
                                    <w:i/>
                                    <w:color w:val="000000"/>
                                    <w:sz w:val="20"/>
                                  </w:rPr>
                                  <w:t>Main product revision</w:t>
                                </w:r>
                              </w:p>
                            </w:txbxContent>
                          </wps:txbx>
                          <wps:bodyPr spcFirstLastPara="1" wrap="square" lIns="91425" tIns="45700" rIns="91425" bIns="45700" anchor="ctr" anchorCtr="0">
                            <a:noAutofit/>
                          </wps:bodyPr>
                        </wps:wsp>
                        <wps:wsp>
                          <wps:cNvPr id="12" name="Straight Arrow Connector 12"/>
                          <wps:cNvCnPr/>
                          <wps:spPr>
                            <a:xfrm rot="10800000">
                              <a:off x="3409950" y="1162050"/>
                              <a:ext cx="297180" cy="0"/>
                            </a:xfrm>
                            <a:prstGeom prst="straightConnector1">
                              <a:avLst/>
                            </a:prstGeom>
                            <a:noFill/>
                            <a:ln w="9525" cap="flat" cmpd="sng">
                              <a:solidFill>
                                <a:schemeClr val="dk1"/>
                              </a:solidFill>
                              <a:prstDash val="solid"/>
                              <a:round/>
                              <a:headEnd type="none" w="sm" len="sm"/>
                              <a:tailEnd type="stealth" w="med" len="med"/>
                            </a:ln>
                          </wps:spPr>
                          <wps:bodyPr/>
                        </wps:wsp>
                        <wps:wsp>
                          <wps:cNvPr id="13" name="Rounded Rectangle 13"/>
                          <wps:cNvSpPr/>
                          <wps:spPr>
                            <a:xfrm>
                              <a:off x="2562225" y="904875"/>
                              <a:ext cx="849630" cy="499745"/>
                            </a:xfrm>
                            <a:prstGeom prst="roundRect">
                              <a:avLst>
                                <a:gd name="adj" fmla="val 16667"/>
                              </a:avLst>
                            </a:prstGeom>
                            <a:noFill/>
                            <a:ln w="25400" cap="flat" cmpd="sng">
                              <a:solidFill>
                                <a:schemeClr val="dk1"/>
                              </a:solidFill>
                              <a:prstDash val="solid"/>
                              <a:round/>
                              <a:headEnd type="none" w="sm" len="sm"/>
                              <a:tailEnd type="none" w="sm" len="sm"/>
                            </a:ln>
                          </wps:spPr>
                          <wps:txbx>
                            <w:txbxContent>
                              <w:p w:rsidR="007571AB" w:rsidRDefault="00D612D4">
                                <w:pPr>
                                  <w:jc w:val="center"/>
                                  <w:textDirection w:val="btLr"/>
                                </w:pPr>
                                <w:r>
                                  <w:rPr>
                                    <w:rFonts w:ascii="Times New Roman" w:hAnsi="Times New Roman"/>
                                    <w:i/>
                                    <w:color w:val="000000"/>
                                    <w:sz w:val="20"/>
                                  </w:rPr>
                                  <w:t>Main field testing</w:t>
                                </w:r>
                              </w:p>
                            </w:txbxContent>
                          </wps:txbx>
                          <wps:bodyPr spcFirstLastPara="1" wrap="square" lIns="91425" tIns="45700" rIns="91425" bIns="45700" anchor="ctr" anchorCtr="0">
                            <a:noAutofit/>
                          </wps:bodyPr>
                        </wps:wsp>
                        <wps:wsp>
                          <wps:cNvPr id="14" name="Straight Arrow Connector 14"/>
                          <wps:cNvCnPr/>
                          <wps:spPr>
                            <a:xfrm rot="10800000">
                              <a:off x="2286000" y="1162050"/>
                              <a:ext cx="297180" cy="0"/>
                            </a:xfrm>
                            <a:prstGeom prst="straightConnector1">
                              <a:avLst/>
                            </a:prstGeom>
                            <a:noFill/>
                            <a:ln w="9525" cap="flat" cmpd="sng">
                              <a:solidFill>
                                <a:schemeClr val="dk1"/>
                              </a:solidFill>
                              <a:prstDash val="solid"/>
                              <a:round/>
                              <a:headEnd type="none" w="sm" len="sm"/>
                              <a:tailEnd type="stealth" w="med" len="med"/>
                            </a:ln>
                          </wps:spPr>
                          <wps:bodyPr/>
                        </wps:wsp>
                        <wps:wsp>
                          <wps:cNvPr id="15" name="Rounded Rectangle 15"/>
                          <wps:cNvSpPr/>
                          <wps:spPr>
                            <a:xfrm>
                              <a:off x="1362075" y="781050"/>
                              <a:ext cx="924560" cy="626745"/>
                            </a:xfrm>
                            <a:prstGeom prst="roundRect">
                              <a:avLst>
                                <a:gd name="adj" fmla="val 16667"/>
                              </a:avLst>
                            </a:prstGeom>
                            <a:noFill/>
                            <a:ln w="25400" cap="flat" cmpd="sng">
                              <a:solidFill>
                                <a:schemeClr val="dk1"/>
                              </a:solidFill>
                              <a:prstDash val="solid"/>
                              <a:round/>
                              <a:headEnd type="none" w="sm" len="sm"/>
                              <a:tailEnd type="none" w="sm" len="sm"/>
                            </a:ln>
                          </wps:spPr>
                          <wps:txbx>
                            <w:txbxContent>
                              <w:p w:rsidR="007571AB" w:rsidRDefault="00D612D4">
                                <w:pPr>
                                  <w:jc w:val="center"/>
                                  <w:textDirection w:val="btLr"/>
                                </w:pPr>
                                <w:r>
                                  <w:rPr>
                                    <w:rFonts w:ascii="Times New Roman" w:hAnsi="Times New Roman"/>
                                    <w:i/>
                                    <w:color w:val="000000"/>
                                    <w:sz w:val="20"/>
                                  </w:rPr>
                                  <w:t>Operational product revision</w:t>
                                </w:r>
                              </w:p>
                            </w:txbxContent>
                          </wps:txbx>
                          <wps:bodyPr spcFirstLastPara="1" wrap="square" lIns="91425" tIns="45700" rIns="91425" bIns="45700" anchor="ctr" anchorCtr="0">
                            <a:noAutofit/>
                          </wps:bodyPr>
                        </wps:wsp>
                        <wps:wsp>
                          <wps:cNvPr id="16" name="Straight Arrow Connector 16"/>
                          <wps:cNvCnPr/>
                          <wps:spPr>
                            <a:xfrm rot="10800000">
                              <a:off x="1057275" y="1152525"/>
                              <a:ext cx="297180" cy="0"/>
                            </a:xfrm>
                            <a:prstGeom prst="straightConnector1">
                              <a:avLst/>
                            </a:prstGeom>
                            <a:noFill/>
                            <a:ln w="9525" cap="flat" cmpd="sng">
                              <a:solidFill>
                                <a:schemeClr val="dk1"/>
                              </a:solidFill>
                              <a:prstDash val="solid"/>
                              <a:round/>
                              <a:headEnd type="none" w="sm" len="sm"/>
                              <a:tailEnd type="stealth" w="med" len="med"/>
                            </a:ln>
                          </wps:spPr>
                          <wps:bodyPr/>
                        </wps:wsp>
                        <wps:wsp>
                          <wps:cNvPr id="17" name="Rounded Rectangle 17"/>
                          <wps:cNvSpPr/>
                          <wps:spPr>
                            <a:xfrm>
                              <a:off x="19050" y="904875"/>
                              <a:ext cx="1030605" cy="467360"/>
                            </a:xfrm>
                            <a:prstGeom prst="roundRect">
                              <a:avLst>
                                <a:gd name="adj" fmla="val 16667"/>
                              </a:avLst>
                            </a:prstGeom>
                            <a:noFill/>
                            <a:ln w="25400" cap="flat" cmpd="sng">
                              <a:solidFill>
                                <a:schemeClr val="dk1"/>
                              </a:solidFill>
                              <a:prstDash val="solid"/>
                              <a:round/>
                              <a:headEnd type="none" w="sm" len="sm"/>
                              <a:tailEnd type="none" w="sm" len="sm"/>
                            </a:ln>
                          </wps:spPr>
                          <wps:txbx>
                            <w:txbxContent>
                              <w:p w:rsidR="007571AB" w:rsidRDefault="00D612D4">
                                <w:pPr>
                                  <w:jc w:val="center"/>
                                  <w:textDirection w:val="btLr"/>
                                </w:pPr>
                                <w:r>
                                  <w:rPr>
                                    <w:rFonts w:ascii="Times New Roman" w:hAnsi="Times New Roman"/>
                                    <w:i/>
                                    <w:color w:val="000000"/>
                                    <w:sz w:val="20"/>
                                  </w:rPr>
                                  <w:t>Operational field testing</w:t>
                                </w:r>
                              </w:p>
                            </w:txbxContent>
                          </wps:txbx>
                          <wps:bodyPr spcFirstLastPara="1" wrap="square" lIns="91425" tIns="45700" rIns="91425" bIns="45700" anchor="ctr" anchorCtr="0">
                            <a:noAutofit/>
                          </wps:bodyPr>
                        </wps:wsp>
                        <wps:wsp>
                          <wps:cNvPr id="18" name="Straight Arrow Connector 18"/>
                          <wps:cNvCnPr/>
                          <wps:spPr>
                            <a:xfrm rot="5400000">
                              <a:off x="419100" y="1543050"/>
                              <a:ext cx="297180" cy="0"/>
                            </a:xfrm>
                            <a:prstGeom prst="straightConnector1">
                              <a:avLst/>
                            </a:prstGeom>
                            <a:noFill/>
                            <a:ln w="9525" cap="flat" cmpd="sng">
                              <a:solidFill>
                                <a:schemeClr val="dk1"/>
                              </a:solidFill>
                              <a:prstDash val="solid"/>
                              <a:round/>
                              <a:headEnd type="none" w="sm" len="sm"/>
                              <a:tailEnd type="stealth" w="med" len="med"/>
                            </a:ln>
                          </wps:spPr>
                          <wps:bodyPr/>
                        </wps:wsp>
                        <wps:wsp>
                          <wps:cNvPr id="19" name="Rounded Rectangle 19"/>
                          <wps:cNvSpPr/>
                          <wps:spPr>
                            <a:xfrm>
                              <a:off x="28575" y="1704975"/>
                              <a:ext cx="1029970" cy="467360"/>
                            </a:xfrm>
                            <a:prstGeom prst="roundRect">
                              <a:avLst>
                                <a:gd name="adj" fmla="val 16667"/>
                              </a:avLst>
                            </a:prstGeom>
                            <a:noFill/>
                            <a:ln w="25400" cap="flat" cmpd="sng">
                              <a:solidFill>
                                <a:schemeClr val="dk1"/>
                              </a:solidFill>
                              <a:prstDash val="solid"/>
                              <a:round/>
                              <a:headEnd type="none" w="sm" len="sm"/>
                              <a:tailEnd type="none" w="sm" len="sm"/>
                            </a:ln>
                          </wps:spPr>
                          <wps:txbx>
                            <w:txbxContent>
                              <w:p w:rsidR="007571AB" w:rsidRDefault="00D612D4">
                                <w:pPr>
                                  <w:jc w:val="center"/>
                                  <w:textDirection w:val="btLr"/>
                                </w:pPr>
                                <w:r>
                                  <w:rPr>
                                    <w:rFonts w:ascii="Times New Roman" w:hAnsi="Times New Roman"/>
                                    <w:i/>
                                    <w:color w:val="000000"/>
                                    <w:sz w:val="20"/>
                                  </w:rPr>
                                  <w:t>Final product revision</w:t>
                                </w:r>
                              </w:p>
                            </w:txbxContent>
                          </wps:txbx>
                          <wps:bodyPr spcFirstLastPara="1" wrap="square" lIns="91425" tIns="45700" rIns="91425" bIns="45700" anchor="ctr" anchorCtr="0">
                            <a:noAutofit/>
                          </wps:bodyPr>
                        </wps:wsp>
                        <wps:wsp>
                          <wps:cNvPr id="20" name="Straight Arrow Connector 20"/>
                          <wps:cNvCnPr/>
                          <wps:spPr>
                            <a:xfrm>
                              <a:off x="1057275" y="1981200"/>
                              <a:ext cx="297180" cy="0"/>
                            </a:xfrm>
                            <a:prstGeom prst="straightConnector1">
                              <a:avLst/>
                            </a:prstGeom>
                            <a:noFill/>
                            <a:ln w="9525" cap="flat" cmpd="sng">
                              <a:solidFill>
                                <a:schemeClr val="dk1"/>
                              </a:solidFill>
                              <a:prstDash val="solid"/>
                              <a:round/>
                              <a:headEnd type="none" w="sm" len="sm"/>
                              <a:tailEnd type="stealth" w="med" len="med"/>
                            </a:ln>
                          </wps:spPr>
                          <wps:bodyPr/>
                        </wps:wsp>
                        <wps:wsp>
                          <wps:cNvPr id="21" name="Rounded Rectangle 21"/>
                          <wps:cNvSpPr/>
                          <wps:spPr>
                            <a:xfrm>
                              <a:off x="1381125" y="1704975"/>
                              <a:ext cx="1445895" cy="467360"/>
                            </a:xfrm>
                            <a:prstGeom prst="roundRect">
                              <a:avLst>
                                <a:gd name="adj" fmla="val 16667"/>
                              </a:avLst>
                            </a:prstGeom>
                            <a:noFill/>
                            <a:ln w="25400" cap="flat" cmpd="sng">
                              <a:solidFill>
                                <a:schemeClr val="dk1"/>
                              </a:solidFill>
                              <a:prstDash val="solid"/>
                              <a:round/>
                              <a:headEnd type="none" w="sm" len="sm"/>
                              <a:tailEnd type="none" w="sm" len="sm"/>
                            </a:ln>
                          </wps:spPr>
                          <wps:txbx>
                            <w:txbxContent>
                              <w:p w:rsidR="007571AB" w:rsidRDefault="00D612D4">
                                <w:pPr>
                                  <w:jc w:val="center"/>
                                  <w:textDirection w:val="btLr"/>
                                </w:pPr>
                                <w:proofErr w:type="spellStart"/>
                                <w:r>
                                  <w:rPr>
                                    <w:rFonts w:ascii="Times New Roman" w:hAnsi="Times New Roman"/>
                                    <w:i/>
                                    <w:color w:val="000000"/>
                                    <w:sz w:val="20"/>
                                  </w:rPr>
                                  <w:t>Disemination</w:t>
                                </w:r>
                                <w:proofErr w:type="spellEnd"/>
                                <w:r>
                                  <w:rPr>
                                    <w:rFonts w:ascii="Times New Roman" w:hAnsi="Times New Roman"/>
                                    <w:i/>
                                    <w:color w:val="000000"/>
                                    <w:sz w:val="20"/>
                                  </w:rPr>
                                  <w:t xml:space="preserve"> and implementation</w:t>
                                </w:r>
                              </w:p>
                            </w:txbxContent>
                          </wps:txbx>
                          <wps:bodyPr spcFirstLastPara="1" wrap="square" lIns="91425" tIns="45700" rIns="91425" bIns="45700" anchor="ctr" anchorCtr="0">
                            <a:noAutofit/>
                          </wps:bodyPr>
                        </wps:wsp>
                      </wpg:grpSp>
                    </wpg:wgp>
                  </a:graphicData>
                </a:graphic>
              </wp:anchor>
            </w:drawing>
          </mc:Choice>
          <mc:Fallback>
            <w:pict>
              <v:group id="Group 151" o:spid="_x0000_s1026" style="position:absolute;left:0;text-align:left;margin-left:11pt;margin-top:0;width:371.25pt;height:171.05pt;z-index:251658240" coordorigin="29885,26938" coordsize="47148,21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">
                <v:group id="Group 1" o:spid="_x0000_s1027" style="position:absolute;left:29885;top:26938;width:47149;height:21723" coordsize="47148,21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28" style="position:absolute;width:47148;height:217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7571AB" w:rsidRDefault="007571AB">
                          <w:pPr>
                            <w:textDirection w:val="btLr"/>
                          </w:pPr>
                        </w:p>
                      </w:txbxContent>
                    </v:textbox>
                  </v:rect>
                  <v:roundrect id="Rounded Rectangle 3" o:spid="_x0000_s1029" style="position:absolute;width:9886;height:7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82cIA&#10;AADaAAAADwAAAGRycy9kb3ducmV2LnhtbESP0YrCMBRE3wX/IVzBF9FUXV23GkUUwVerH3C3udsW&#10;m5vaRFv36zfCgo/DzJxhVpvWlOJBtSssKxiPIhDEqdUFZwou58NwAcJ5ZI2lZVLwJAebdbezwljb&#10;hk/0SHwmAoRdjApy76tYSpfmZNCNbEUcvB9bG/RB1pnUNTYBbko5iaK5NFhwWMixol1O6TW5GwX8&#10;uW++B7+LY2qSy9f+tq2S08dMqX6v3S5BeGr9O/zfPmoFU3hdCT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DzZwgAAANoAAAAPAAAAAAAAAAAAAAAAAJgCAABkcnMvZG93&#10;bnJldi54bWxQSwUGAAAAAAQABAD1AAAAhwMAAAAA&#10;" filled="f" strokecolor="black [3200]" strokeweight="2pt">
                    <v:stroke startarrowwidth="narrow" startarrowlength="short" endarrowwidth="narrow" endarrowlength="short"/>
                    <v:textbox inset="2.53958mm,1.2694mm,2.53958mm,1.2694mm">
                      <w:txbxContent>
                        <w:p w:rsidR="007571AB" w:rsidRDefault="00D612D4">
                          <w:pPr>
                            <w:jc w:val="center"/>
                            <w:textDirection w:val="btLr"/>
                          </w:pPr>
                          <w:r>
                            <w:rPr>
                              <w:rFonts w:ascii="Times New Roman" w:hAnsi="Times New Roman"/>
                              <w:i/>
                              <w:color w:val="000000"/>
                              <w:sz w:val="20"/>
                            </w:rPr>
                            <w:t>Research and information collecting</w:t>
                          </w:r>
                        </w:p>
                      </w:txbxContent>
                    </v:textbox>
                  </v:roundrect>
                  <v:shapetype id="_x0000_t32" coordsize="21600,21600" o:spt="32" o:oned="t" path="m,l21600,21600e" filled="f">
                    <v:path arrowok="t" fillok="f" o:connecttype="none"/>
                    <o:lock v:ext="edit" shapetype="t"/>
                  </v:shapetype>
                  <v:shape id="Straight Arrow Connector 4" o:spid="_x0000_s1030" type="#_x0000_t32" style="position:absolute;left:9715;top:3619;width:29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aNjcIAAADaAAAADwAAAGRycy9kb3ducmV2LnhtbESPQWvCQBSE74X+h+UVvNVNgpQaXaVU&#10;RAWhJApeH9lnEsy+Ddk1if/eLRR6HGbmG2a5Hk0jeupcbVlBPI1AEBdW11wqOJ+2758gnEfW2Fgm&#10;BQ9ysF69viwx1XbgjPrclyJA2KWooPK+TaV0RUUG3dS2xMG72s6gD7Irpe5wCHDTyCSKPqTBmsNC&#10;hS19V1Tc8rtRMPDl+HOYcx8n5tpgtjuVx3qj1ORt/FqA8DT6//Bfe68VzOD3SrgB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PaNjcIAAADaAAAADwAAAAAAAAAAAAAA&#10;AAChAgAAZHJzL2Rvd25yZXYueG1sUEsFBgAAAAAEAAQA+QAAAJADAAAAAA==&#10;" strokecolor="black [3200]">
                    <v:stroke startarrowwidth="narrow" startarrowlength="short" endarrow="classic"/>
                  </v:shape>
                  <v:roundrect id="Rounded Rectangle 5" o:spid="_x0000_s1031" style="position:absolute;left:12763;top:1714;width:7334;height:36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UBNsEA&#10;AADaAAAADwAAAGRycy9kb3ducmV2LnhtbESP3YrCMBSE7wXfIRzBG9F0xb+tRhFlwVurD3C2ObbF&#10;5qQ2WVv36Y0geDnMzDfMatOaUtypdoVlBV+jCARxanXBmYLz6We4AOE8ssbSMil4kIPNuttZYaxt&#10;w0e6Jz4TAcIuRgW591UspUtzMuhGtiIO3sXWBn2QdSZ1jU2Am1KOo2gmDRYcFnKsaJdTek3+jAKe&#10;75vfwf/ikJrk/L2/bavkOJkq1e+12yUIT63/hN/tg1YwhdeVcA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VATbBAAAA2gAAAA8AAAAAAAAAAAAAAAAAmAIAAGRycy9kb3du&#10;cmV2LnhtbFBLBQYAAAAABAAEAPUAAACGAwAAAAA=&#10;" filled="f" strokecolor="black [3200]" strokeweight="2pt">
                    <v:stroke startarrowwidth="narrow" startarrowlength="short" endarrowwidth="narrow" endarrowlength="short"/>
                    <v:textbox inset="2.53958mm,1.2694mm,2.53958mm,1.2694mm">
                      <w:txbxContent>
                        <w:p w:rsidR="007571AB" w:rsidRDefault="00D612D4">
                          <w:pPr>
                            <w:jc w:val="center"/>
                            <w:textDirection w:val="btLr"/>
                          </w:pPr>
                          <w:proofErr w:type="gramStart"/>
                          <w:r>
                            <w:rPr>
                              <w:rFonts w:ascii="Times New Roman" w:hAnsi="Times New Roman"/>
                              <w:i/>
                              <w:color w:val="000000"/>
                              <w:sz w:val="20"/>
                            </w:rPr>
                            <w:t>planning</w:t>
                          </w:r>
                          <w:proofErr w:type="gramEnd"/>
                        </w:p>
                      </w:txbxContent>
                    </v:textbox>
                  </v:roundrect>
                  <v:shape id="Straight Arrow Connector 6" o:spid="_x0000_s1032" type="#_x0000_t32" style="position:absolute;left:19907;top:3714;width:29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i2YcEAAADaAAAADwAAAGRycy9kb3ducmV2LnhtbESPT4vCMBTE74LfITxhb5rqQdxqWkQR&#10;XRDEP+D10TzbYvNSmth2v/1GEPY4zMxvmFXam0q01LjSsoLpJAJBnFldcq7gdt2NFyCcR9ZYWSYF&#10;v+QgTYaDFcbadnym9uJzESDsYlRQeF/HUrqsIINuYmvi4D1sY9AH2eRSN9gFuKnkLIrm0mDJYaHA&#10;mjYFZc/Lyyjo+H48/XxzO52ZR4Xn/TU/llulvkb9egnCU+//w5/2QSuYw/tKuAEy+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LZhwQAAANoAAAAPAAAAAAAAAAAAAAAA&#10;AKECAABkcnMvZG93bnJldi54bWxQSwUGAAAAAAQABAD5AAAAjwMAAAAA&#10;" strokecolor="black [3200]">
                    <v:stroke startarrowwidth="narrow" startarrowlength="short" endarrow="classic"/>
                  </v:shape>
                  <v:roundrect id="Rounded Rectangle 7" o:spid="_x0000_s1033" style="position:absolute;left:22955;top:285;width:12116;height:66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62sMA&#10;AADaAAAADwAAAGRycy9kb3ducmV2LnhtbESP0WrCQBRE3wX/YblCX6RuLLZq6iqhQciraT7gNntN&#10;QrN3Y3abpP36bqHg4zAzZ5jDaTKtGKh3jWUF61UEgri0uuFKQfF+ftyBcB5ZY2uZFHyTg9NxPjtg&#10;rO3IFxpyX4kAYRejgtr7LpbSlTUZdCvbEQfvanuDPsi+krrHMcBNK5+i6EUabDgs1NjRW03lZ/5l&#10;FPA2HT+WP7usNHmxT29Jl182z0o9LKbkFYSnyd/D/+1MK9jC35VwA+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s62sMAAADaAAAADwAAAAAAAAAAAAAAAACYAgAAZHJzL2Rv&#10;d25yZXYueG1sUEsFBgAAAAAEAAQA9QAAAIgDAAAAAA==&#10;" filled="f" strokecolor="black [3200]" strokeweight="2pt">
                    <v:stroke startarrowwidth="narrow" startarrowlength="short" endarrowwidth="narrow" endarrowlength="short"/>
                    <v:textbox inset="2.53958mm,1.2694mm,2.53958mm,1.2694mm">
                      <w:txbxContent>
                        <w:p w:rsidR="007571AB" w:rsidRDefault="00D612D4">
                          <w:pPr>
                            <w:jc w:val="center"/>
                            <w:textDirection w:val="btLr"/>
                          </w:pPr>
                          <w:r>
                            <w:rPr>
                              <w:rFonts w:ascii="Times New Roman" w:hAnsi="Times New Roman"/>
                              <w:i/>
                              <w:color w:val="000000"/>
                              <w:sz w:val="20"/>
                            </w:rPr>
                            <w:t>Develop preliminary form of product</w:t>
                          </w:r>
                        </w:p>
                      </w:txbxContent>
                    </v:textbox>
                  </v:roundrect>
                  <v:shape id="Straight Arrow Connector 8" o:spid="_x0000_s1034" type="#_x0000_t32" style="position:absolute;left:34956;top:3714;width:29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uHiLwAAADaAAAADwAAAGRycy9kb3ducmV2LnhtbERPSwrCMBDdC94hjOBOU12IVqOIIioI&#10;4gfcDs3YFptJaWJbb28WgsvH+y9WrSlETZXLLSsYDSMQxInVOacK7rfdYArCeWSNhWVS8CEHq2W3&#10;s8BY24YvVF99KkIIuxgVZN6XsZQuycigG9qSOHBPWxn0AVap1BU2IdwUchxFE2kw59CQYUmbjJLX&#10;9W0UNPw4nY8zrkdj8yzwsr+lp3yrVL/XrucgPLX+L/65D1pB2BquhBsgl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YbuHiLwAAADaAAAADwAAAAAAAAAAAAAAAAChAgAA&#10;ZHJzL2Rvd25yZXYueG1sUEsFBgAAAAAEAAQA+QAAAIoDAAAAAA==&#10;" strokecolor="black [3200]">
                    <v:stroke startarrowwidth="narrow" startarrowlength="short" endarrow="classic"/>
                  </v:shape>
                  <v:roundrect id="Rounded Rectangle 9" o:spid="_x0000_s1035" style="position:absolute;left:38100;top:1238;width:9036;height:46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gLM8MA&#10;AADaAAAADwAAAGRycy9kb3ducmV2LnhtbESP0WrCQBRE3wv+w3IFX4pulLZqdJVgKOTV1A+4zd4m&#10;wezdmF2TtF/fLRR8HGbmDLM/jqYRPXWutqxguYhAEBdW11wquHy8zzcgnEfW2FgmBd/k4HiYPO0x&#10;1nbgM/W5L0WAsItRQeV9G0vpiooMuoVtiYP3ZTuDPsiulLrDIcBNI1dR9CYN1hwWKmzpVFFxze9G&#10;Aa/T4fP5Z5MVJr9s01vS5ueXV6Vm0zHZgfA0+kf4v51pBVv4uxJu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gLM8MAAADaAAAADwAAAAAAAAAAAAAAAACYAgAAZHJzL2Rv&#10;d25yZXYueG1sUEsFBgAAAAAEAAQA9QAAAIgDAAAAAA==&#10;" filled="f" strokecolor="black [3200]" strokeweight="2pt">
                    <v:stroke startarrowwidth="narrow" startarrowlength="short" endarrowwidth="narrow" endarrowlength="short"/>
                    <v:textbox inset="2.53958mm,1.2694mm,2.53958mm,1.2694mm">
                      <w:txbxContent>
                        <w:p w:rsidR="007571AB" w:rsidRDefault="00D612D4">
                          <w:pPr>
                            <w:jc w:val="center"/>
                            <w:textDirection w:val="btLr"/>
                          </w:pPr>
                          <w:r>
                            <w:rPr>
                              <w:rFonts w:ascii="Times New Roman" w:hAnsi="Times New Roman"/>
                              <w:i/>
                              <w:color w:val="000000"/>
                              <w:sz w:val="20"/>
                            </w:rPr>
                            <w:t>Preliminary field testing</w:t>
                          </w:r>
                        </w:p>
                      </w:txbxContent>
                    </v:textbox>
                  </v:roundrect>
                  <v:shape id="Straight Arrow Connector 10" o:spid="_x0000_s1036" type="#_x0000_t32" style="position:absolute;left:41052;top:7524;width:2972;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JU4scAAADbAAAADwAAAGRycy9kb3ducmV2LnhtbESPT2vCQBDF70K/wzJCb7rRUinRVaSl&#10;RYoI/gH1NmTHJDY7G7Jbk/bTdw5CbzO8N+/9ZrboXKVu1ITSs4HRMAFFnHlbcm7gsH8fvIAKEdli&#10;5ZkM/FCAxfyhN8PU+pa3dNvFXEkIhxQNFDHWqdYhK8hhGPqaWLSLbxxGWZtc2wZbCXeVHifJRDss&#10;WRoKrOm1oOxr9+0M/Lab58/928f6aXx05flanSZrvzLmsd8tp6AidfHffL9eWcEXevlFBt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glTixwAAANsAAAAPAAAAAAAA&#10;AAAAAAAAAKECAABkcnMvZG93bnJldi54bWxQSwUGAAAAAAQABAD5AAAAlQMAAAAA&#10;" strokecolor="black [3200]">
                    <v:stroke startarrowwidth="narrow" startarrowlength="short" endarrow="classic"/>
                  </v:shape>
                  <v:roundrect id="Rounded Rectangle 11" o:spid="_x0000_s1037" style="position:absolute;left:37052;top:9048;width:10096;height:46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mzsAA&#10;AADbAAAADwAAAGRycy9kb3ducmV2LnhtbERP24rCMBB9X/Afwgi+LJoq3rYaRVYEX61+wGwztsVm&#10;UpusrX69EQTf5nCus1y3phQ3ql1hWcFwEIEgTq0uOFNwOu76cxDOI2ssLZOCOzlYrzpfS4y1bfhA&#10;t8RnIoSwi1FB7n0VS+nSnAy6ga2IA3e2tUEfYJ1JXWMTwk0pR1E0lQYLDg05VvSbU3pJ/o0Cnm2b&#10;v+/HfJ+a5PSzvW6q5DCeKNXrtpsFCE+t/4jf7r0O84fw+iUc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GmzsAAAADbAAAADwAAAAAAAAAAAAAAAACYAgAAZHJzL2Rvd25y&#10;ZXYueG1sUEsFBgAAAAAEAAQA9QAAAIUDAAAAAA==&#10;" filled="f" strokecolor="black [3200]" strokeweight="2pt">
                    <v:stroke startarrowwidth="narrow" startarrowlength="short" endarrowwidth="narrow" endarrowlength="short"/>
                    <v:textbox inset="2.53958mm,1.2694mm,2.53958mm,1.2694mm">
                      <w:txbxContent>
                        <w:p w:rsidR="007571AB" w:rsidRDefault="00D612D4">
                          <w:pPr>
                            <w:jc w:val="center"/>
                            <w:textDirection w:val="btLr"/>
                          </w:pPr>
                          <w:r>
                            <w:rPr>
                              <w:rFonts w:ascii="Times New Roman" w:hAnsi="Times New Roman"/>
                              <w:i/>
                              <w:color w:val="000000"/>
                              <w:sz w:val="20"/>
                            </w:rPr>
                            <w:t>Main product revision</w:t>
                          </w:r>
                        </w:p>
                      </w:txbxContent>
                    </v:textbox>
                  </v:roundrect>
                  <v:shape id="Straight Arrow Connector 12" o:spid="_x0000_s1038" type="#_x0000_t32" style="position:absolute;left:34099;top:11620;width:2972;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85gMIAAADbAAAADwAAAGRycy9kb3ducmV2LnhtbERP32vCMBB+F/wfwg18W9Mp6FaNIsKG&#10;0oHObe9HczbF5lKaWLv99Ysw8O0+vp+3WPW2Fh21vnKs4ClJQRAXTldcKvj6fH18BuEDssbaMSn4&#10;IQ+r5XCwwEy7K39QdwyliCHsM1RgQmgyKX1hyKJPXEMcuZNrLYYI21LqFq8x3NZynKZTabHi2GCw&#10;oY2h4ny8WAXfu8nvbH+eFi9vrpu8m0O+9nmu1OihX89BBOrDXfzv3uo4fwy3X+IB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Y85gMIAAADbAAAADwAAAAAAAAAAAAAA&#10;AAChAgAAZHJzL2Rvd25yZXYueG1sUEsFBgAAAAAEAAQA+QAAAJADAAAAAA==&#10;" strokecolor="black [3200]">
                    <v:stroke startarrowwidth="narrow" startarrowlength="short" endarrow="classic"/>
                  </v:shape>
                  <v:roundrect id="Rounded Rectangle 13" o:spid="_x0000_s1039" style="position:absolute;left:25622;top:9048;width:8496;height:49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dIsIA&#10;AADbAAAADwAAAGRycy9kb3ducmV2LnhtbERPzWrCQBC+F3yHZYReSrOxtVVTV5FKwavbPMCYHZPQ&#10;7GzMbk3q07sFwdt8fL+zXA+2EWfqfO1YwSRJQRAXztRcKsi/v57nIHxANtg4JgV/5GG9Gj0sMTOu&#10;5z2ddShFDGGfoYIqhDaT0hcVWfSJa4kjd3SdxRBhV0rTYR/DbSNf0vRdWqw5NlTY0mdFxY/+tQp4&#10;tu0PT5f5rrA6X2xPm1bvp29KPY6HzQeIQEO4i2/unYnzX+H/l3iAX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n50iwgAAANsAAAAPAAAAAAAAAAAAAAAAAJgCAABkcnMvZG93&#10;bnJldi54bWxQSwUGAAAAAAQABAD1AAAAhwMAAAAA&#10;" filled="f" strokecolor="black [3200]" strokeweight="2pt">
                    <v:stroke startarrowwidth="narrow" startarrowlength="short" endarrowwidth="narrow" endarrowlength="short"/>
                    <v:textbox inset="2.53958mm,1.2694mm,2.53958mm,1.2694mm">
                      <w:txbxContent>
                        <w:p w:rsidR="007571AB" w:rsidRDefault="00D612D4">
                          <w:pPr>
                            <w:jc w:val="center"/>
                            <w:textDirection w:val="btLr"/>
                          </w:pPr>
                          <w:r>
                            <w:rPr>
                              <w:rFonts w:ascii="Times New Roman" w:hAnsi="Times New Roman"/>
                              <w:i/>
                              <w:color w:val="000000"/>
                              <w:sz w:val="20"/>
                            </w:rPr>
                            <w:t>Main field testing</w:t>
                          </w:r>
                        </w:p>
                      </w:txbxContent>
                    </v:textbox>
                  </v:roundrect>
                  <v:shape id="Straight Arrow Connector 14" o:spid="_x0000_s1040" type="#_x0000_t32" style="position:absolute;left:22860;top:11620;width:2971;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Eb8MAAADbAAAADwAAAGRycy9kb3ducmV2LnhtbERP22rCQBB9F/oPyxT6VjetYjW6ihQq&#10;Sgqtt/chO2aD2dmQ3cbo13cLBd/mcK4zW3S2Ei01vnSs4KWfgCDOnS65UHDYfzyPQfiArLFyTAqu&#10;5GExf+jNMNXuwltqd6EQMYR9igpMCHUqpc8NWfR9VxNH7uQaiyHCppC6wUsMt5V8TZKRtFhybDBY&#10;07uh/Lz7sQqOm8Ht7es8yicr1w4+zXe29Fmm1NNjt5yCCNSFu/jfvdZx/hD+fokH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qBG/DAAAA2wAAAA8AAAAAAAAAAAAA&#10;AAAAoQIAAGRycy9kb3ducmV2LnhtbFBLBQYAAAAABAAEAPkAAACRAwAAAAA=&#10;" strokecolor="black [3200]">
                    <v:stroke startarrowwidth="narrow" startarrowlength="short" endarrow="classic"/>
                  </v:shape>
                  <v:roundrect id="Rounded Rectangle 15" o:spid="_x0000_s1041" style="position:absolute;left:13620;top:7810;width:9246;height:62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gzcIA&#10;AADbAAAADwAAAGRycy9kb3ducmV2LnhtbERPzWrCQBC+F3yHZYReSt1YmlZT1xAqQq6meYAxO02C&#10;2dmYXU3q03cLBW/z8f3OJp1MJ640uNayguUiAkFcWd1yraD82j+vQDiPrLGzTAp+yEG6nT1sMNF2&#10;5ANdC1+LEMIuQQWN930ipasaMugWticO3LcdDPoAh1rqAccQbjr5EkVv0mDLoaHBnj4bqk7FxSjg&#10;9914fLqt8soU5Xp3zvri8Bor9Tifsg8QniZ/F/+7cx3mx/D3Szh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qDNwgAAANsAAAAPAAAAAAAAAAAAAAAAAJgCAABkcnMvZG93&#10;bnJldi54bWxQSwUGAAAAAAQABAD1AAAAhwMAAAAA&#10;" filled="f" strokecolor="black [3200]" strokeweight="2pt">
                    <v:stroke startarrowwidth="narrow" startarrowlength="short" endarrowwidth="narrow" endarrowlength="short"/>
                    <v:textbox inset="2.53958mm,1.2694mm,2.53958mm,1.2694mm">
                      <w:txbxContent>
                        <w:p w:rsidR="007571AB" w:rsidRDefault="00D612D4">
                          <w:pPr>
                            <w:jc w:val="center"/>
                            <w:textDirection w:val="btLr"/>
                          </w:pPr>
                          <w:r>
                            <w:rPr>
                              <w:rFonts w:ascii="Times New Roman" w:hAnsi="Times New Roman"/>
                              <w:i/>
                              <w:color w:val="000000"/>
                              <w:sz w:val="20"/>
                            </w:rPr>
                            <w:t>Operational product revision</w:t>
                          </w:r>
                        </w:p>
                      </w:txbxContent>
                    </v:textbox>
                  </v:roundrect>
                  <v:shape id="Straight Arrow Connector 16" o:spid="_x0000_s1042" type="#_x0000_t32" style="position:absolute;left:10572;top:11525;width:2972;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Q/g8IAAADbAAAADwAAAGRycy9kb3ducmV2LnhtbERP22rCQBB9L/Qflin0TTdWSDW6ihSU&#10;lhS8vw/ZMRvMzobsNqb9+m5B6NscznXmy97WoqPWV44VjIYJCOLC6YpLBafjejAB4QOyxtoxKfgm&#10;D8vF48McM+1uvKfuEEoRQ9hnqMCE0GRS+sKQRT90DXHkLq61GCJsS6lbvMVwW8uXJEmlxYpjg8GG&#10;3gwV18OXVXD+GP+8bq9pMd24bvxpdvnK57lSz0/9agYiUB/+xXf3u47zU/j7JR4g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Q/g8IAAADbAAAADwAAAAAAAAAAAAAA&#10;AAChAgAAZHJzL2Rvd25yZXYueG1sUEsFBgAAAAAEAAQA+QAAAJADAAAAAA==&#10;" strokecolor="black [3200]">
                    <v:stroke startarrowwidth="narrow" startarrowlength="short" endarrow="classic"/>
                  </v:shape>
                  <v:roundrect id="Rounded Rectangle 17" o:spid="_x0000_s1043" style="position:absolute;left:190;top:9048;width:10306;height:46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bIcIA&#10;AADbAAAADwAAAGRycy9kb3ducmV2LnhtbERPzWrCQBC+C77DMkIvUjcWWzV1ldAg5GqaB5hmxyQ0&#10;Oxuz2yTt03cLBW/z8f3O4TSZVgzUu8aygvUqAkFcWt1wpaB4Pz/uQDiPrLG1TAq+ycHpOJ8dMNZ2&#10;5AsNua9ECGEXo4La+y6W0pU1GXQr2xEH7mp7gz7AvpK6xzGEm1Y+RdGLNNhwaKixo7eays/8yyjg&#10;bTp+LH92WWnyYp/eki6/bJ6VelhMySsIT5O/i//dmQ7zt/D3SzhAH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pJshwgAAANsAAAAPAAAAAAAAAAAAAAAAAJgCAABkcnMvZG93&#10;bnJldi54bWxQSwUGAAAAAAQABAD1AAAAhwMAAAAA&#10;" filled="f" strokecolor="black [3200]" strokeweight="2pt">
                    <v:stroke startarrowwidth="narrow" startarrowlength="short" endarrowwidth="narrow" endarrowlength="short"/>
                    <v:textbox inset="2.53958mm,1.2694mm,2.53958mm,1.2694mm">
                      <w:txbxContent>
                        <w:p w:rsidR="007571AB" w:rsidRDefault="00D612D4">
                          <w:pPr>
                            <w:jc w:val="center"/>
                            <w:textDirection w:val="btLr"/>
                          </w:pPr>
                          <w:r>
                            <w:rPr>
                              <w:rFonts w:ascii="Times New Roman" w:hAnsi="Times New Roman"/>
                              <w:i/>
                              <w:color w:val="000000"/>
                              <w:sz w:val="20"/>
                            </w:rPr>
                            <w:t>Operational field testing</w:t>
                          </w:r>
                        </w:p>
                      </w:txbxContent>
                    </v:textbox>
                  </v:roundrect>
                  <v:shape id="Straight Arrow Connector 18" o:spid="_x0000_s1044" type="#_x0000_t32" style="position:absolute;left:4190;top:15430;width:2972;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RY5McAAADbAAAADwAAAGRycy9kb3ducmV2LnhtbESPT2vCQBDF70K/wzJCb7rRUinRVaSl&#10;RYoI/gH1NmTHJDY7G7Jbk/bTdw5CbzO8N+/9ZrboXKVu1ITSs4HRMAFFnHlbcm7gsH8fvIAKEdli&#10;5ZkM/FCAxfyhN8PU+pa3dNvFXEkIhxQNFDHWqdYhK8hhGPqaWLSLbxxGWZtc2wZbCXeVHifJRDss&#10;WRoKrOm1oOxr9+0M/Lab58/928f6aXx05flanSZrvzLmsd8tp6AidfHffL9eWcEXWPlFBt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9FjkxwAAANsAAAAPAAAAAAAA&#10;AAAAAAAAAKECAABkcnMvZG93bnJldi54bWxQSwUGAAAAAAQABAD5AAAAlQMAAAAA&#10;" strokecolor="black [3200]">
                    <v:stroke startarrowwidth="narrow" startarrowlength="short" endarrow="classic"/>
                  </v:shape>
                  <v:roundrect id="Rounded Rectangle 19" o:spid="_x0000_s1045" style="position:absolute;left:285;top:17049;width:10300;height:46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eqyMIA&#10;AADbAAAADwAAAGRycy9kb3ducmV2LnhtbERPzWrCQBC+F3yHZQQvRTdKWzW6SjAUcjX1AabZaRLM&#10;zsbsmqR9+m6h4G0+vt/ZH0fTiJ46V1tWsFxEIIgLq2suFVw+3ucbEM4ja2wsk4JvcnA8TJ72GGs7&#10;8Jn63JcihLCLUUHlfRtL6YqKDLqFbYkD92U7gz7ArpS6wyGEm0auouhNGqw5NFTY0qmi4prfjQJe&#10;p8Pn888mK0x+2aa3pM3PL69KzaZjsgPhafQP8b8702H+Fv5+CQf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d6rIwgAAANsAAAAPAAAAAAAAAAAAAAAAAJgCAABkcnMvZG93&#10;bnJldi54bWxQSwUGAAAAAAQABAD1AAAAhwMAAAAA&#10;" filled="f" strokecolor="black [3200]" strokeweight="2pt">
                    <v:stroke startarrowwidth="narrow" startarrowlength="short" endarrowwidth="narrow" endarrowlength="short"/>
                    <v:textbox inset="2.53958mm,1.2694mm,2.53958mm,1.2694mm">
                      <w:txbxContent>
                        <w:p w:rsidR="007571AB" w:rsidRDefault="00D612D4">
                          <w:pPr>
                            <w:jc w:val="center"/>
                            <w:textDirection w:val="btLr"/>
                          </w:pPr>
                          <w:r>
                            <w:rPr>
                              <w:rFonts w:ascii="Times New Roman" w:hAnsi="Times New Roman"/>
                              <w:i/>
                              <w:color w:val="000000"/>
                              <w:sz w:val="20"/>
                            </w:rPr>
                            <w:t>Final product revision</w:t>
                          </w:r>
                        </w:p>
                      </w:txbxContent>
                    </v:textbox>
                  </v:roundrect>
                  <v:shape id="Straight Arrow Connector 20" o:spid="_x0000_s1046" type="#_x0000_t32" style="position:absolute;left:10572;top:19812;width:29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hZgsEAAADbAAAADwAAAGRycy9kb3ducmV2LnhtbERPyWrDMBC9B/IPYgq9JbJ9KK0T2YSG&#10;0BYMJQvkOlgT20QaGUux3b+vDoUeH2/flrM1YqTBd44VpOsEBHHtdMeNgsv5sHoF4QOyRuOYFPyQ&#10;h7JYLraYazfxkcZTaEQMYZ+jgjaEPpfS1y1Z9GvXE0fu5gaLIcKhkXrAKYZbI7MkeZEWO44NLfb0&#10;3lJ9Pz2sgomv1ffXG49pZm8Gjx/npur2Sj0/zbsNiEBz+Bf/uT+1giyuj1/iD5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KFmCwQAAANsAAAAPAAAAAAAAAAAAAAAA&#10;AKECAABkcnMvZG93bnJldi54bWxQSwUGAAAAAAQABAD5AAAAjwMAAAAA&#10;" strokecolor="black [3200]">
                    <v:stroke startarrowwidth="narrow" startarrowlength="short" endarrow="classic"/>
                  </v:shape>
                  <v:roundrect id="Rounded Rectangle 21" o:spid="_x0000_s1047" style="position:absolute;left:13811;top:17049;width:14459;height:46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1sc8QA&#10;AADbAAAADwAAAGRycy9kb3ducmV2LnhtbESP0WrCQBRE3wv9h+UW+lLqxmDVRlcJDYKvxnzAbfY2&#10;CWbvptltkvbrXaHg4zAzZ5jtfjKtGKh3jWUF81kEgri0uuFKQXE+vK5BOI+ssbVMCn7JwX73+LDF&#10;RNuRTzTkvhIBwi5BBbX3XSKlK2sy6Ga2Iw7el+0N+iD7SuoexwA3rYyjaCkNNhwWauzoo6bykv8Y&#10;BbzKxs+Xv/WxNHnxnn2nXX5avCn1/DSlGxCeJn8P/7ePWkE8h9uX8APk7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tbHPEAAAA2wAAAA8AAAAAAAAAAAAAAAAAmAIAAGRycy9k&#10;b3ducmV2LnhtbFBLBQYAAAAABAAEAPUAAACJAwAAAAA=&#10;" filled="f" strokecolor="black [3200]" strokeweight="2pt">
                    <v:stroke startarrowwidth="narrow" startarrowlength="short" endarrowwidth="narrow" endarrowlength="short"/>
                    <v:textbox inset="2.53958mm,1.2694mm,2.53958mm,1.2694mm">
                      <w:txbxContent>
                        <w:p w:rsidR="007571AB" w:rsidRDefault="00D612D4">
                          <w:pPr>
                            <w:jc w:val="center"/>
                            <w:textDirection w:val="btLr"/>
                          </w:pPr>
                          <w:proofErr w:type="spellStart"/>
                          <w:r>
                            <w:rPr>
                              <w:rFonts w:ascii="Times New Roman" w:hAnsi="Times New Roman"/>
                              <w:i/>
                              <w:color w:val="000000"/>
                              <w:sz w:val="20"/>
                            </w:rPr>
                            <w:t>Disemination</w:t>
                          </w:r>
                          <w:proofErr w:type="spellEnd"/>
                          <w:r>
                            <w:rPr>
                              <w:rFonts w:ascii="Times New Roman" w:hAnsi="Times New Roman"/>
                              <w:i/>
                              <w:color w:val="000000"/>
                              <w:sz w:val="20"/>
                            </w:rPr>
                            <w:t xml:space="preserve"> and implementation</w:t>
                          </w:r>
                        </w:p>
                      </w:txbxContent>
                    </v:textbox>
                  </v:roundrect>
                </v:group>
              </v:group>
            </w:pict>
          </mc:Fallback>
        </mc:AlternateContent>
      </w:r>
    </w:p>
    <w:p w:rsidR="007571AB" w:rsidRDefault="007571AB">
      <w:pPr>
        <w:ind w:firstLine="567"/>
        <w:jc w:val="both"/>
        <w:rPr>
          <w:rFonts w:ascii="Times New Roman" w:hAnsi="Times New Roman"/>
          <w:sz w:val="24"/>
          <w:szCs w:val="24"/>
        </w:rPr>
      </w:pPr>
    </w:p>
    <w:p w:rsidR="007571AB" w:rsidRDefault="007571AB">
      <w:pPr>
        <w:ind w:firstLine="567"/>
        <w:jc w:val="both"/>
        <w:rPr>
          <w:rFonts w:ascii="Times New Roman" w:hAnsi="Times New Roman"/>
          <w:sz w:val="24"/>
          <w:szCs w:val="24"/>
        </w:rPr>
      </w:pPr>
    </w:p>
    <w:p w:rsidR="007571AB" w:rsidRDefault="007571AB">
      <w:pPr>
        <w:ind w:firstLine="567"/>
        <w:jc w:val="both"/>
        <w:rPr>
          <w:rFonts w:ascii="Times New Roman" w:hAnsi="Times New Roman"/>
          <w:sz w:val="24"/>
          <w:szCs w:val="24"/>
        </w:rPr>
      </w:pPr>
    </w:p>
    <w:p w:rsidR="007571AB" w:rsidRDefault="007571AB">
      <w:pPr>
        <w:ind w:firstLine="567"/>
        <w:jc w:val="both"/>
        <w:rPr>
          <w:rFonts w:ascii="Times New Roman" w:hAnsi="Times New Roman"/>
          <w:sz w:val="24"/>
          <w:szCs w:val="24"/>
        </w:rPr>
      </w:pPr>
    </w:p>
    <w:p w:rsidR="007571AB" w:rsidRDefault="007571AB">
      <w:pPr>
        <w:ind w:firstLine="567"/>
        <w:jc w:val="both"/>
        <w:rPr>
          <w:rFonts w:ascii="Times New Roman" w:hAnsi="Times New Roman"/>
          <w:sz w:val="24"/>
          <w:szCs w:val="24"/>
        </w:rPr>
      </w:pPr>
    </w:p>
    <w:p w:rsidR="007571AB" w:rsidRDefault="007571AB">
      <w:pPr>
        <w:ind w:firstLine="567"/>
        <w:jc w:val="both"/>
        <w:rPr>
          <w:rFonts w:ascii="Times New Roman" w:hAnsi="Times New Roman"/>
          <w:sz w:val="24"/>
          <w:szCs w:val="24"/>
        </w:rPr>
      </w:pPr>
    </w:p>
    <w:p w:rsidR="007571AB" w:rsidRDefault="007571AB">
      <w:pPr>
        <w:ind w:firstLine="567"/>
        <w:jc w:val="both"/>
        <w:rPr>
          <w:rFonts w:ascii="Times New Roman" w:hAnsi="Times New Roman"/>
          <w:sz w:val="24"/>
          <w:szCs w:val="24"/>
        </w:rPr>
      </w:pPr>
    </w:p>
    <w:p w:rsidR="007571AB" w:rsidRDefault="007571AB">
      <w:pPr>
        <w:ind w:firstLine="567"/>
        <w:jc w:val="both"/>
        <w:rPr>
          <w:rFonts w:ascii="Times New Roman" w:hAnsi="Times New Roman"/>
          <w:sz w:val="24"/>
          <w:szCs w:val="24"/>
        </w:rPr>
      </w:pPr>
    </w:p>
    <w:p w:rsidR="007571AB" w:rsidRDefault="007571AB">
      <w:pPr>
        <w:ind w:firstLine="567"/>
        <w:jc w:val="both"/>
        <w:rPr>
          <w:rFonts w:ascii="Times New Roman" w:hAnsi="Times New Roman"/>
          <w:sz w:val="24"/>
          <w:szCs w:val="24"/>
        </w:rPr>
      </w:pPr>
    </w:p>
    <w:p w:rsidR="007571AB" w:rsidRDefault="007571AB">
      <w:pPr>
        <w:ind w:firstLine="567"/>
        <w:jc w:val="both"/>
        <w:rPr>
          <w:rFonts w:ascii="Times New Roman" w:hAnsi="Times New Roman"/>
          <w:sz w:val="24"/>
          <w:szCs w:val="24"/>
        </w:rPr>
      </w:pPr>
    </w:p>
    <w:p w:rsidR="007571AB" w:rsidRDefault="007571AB">
      <w:pPr>
        <w:ind w:firstLine="567"/>
        <w:jc w:val="both"/>
        <w:rPr>
          <w:rFonts w:ascii="Times New Roman" w:hAnsi="Times New Roman"/>
          <w:sz w:val="24"/>
          <w:szCs w:val="24"/>
        </w:rPr>
      </w:pPr>
    </w:p>
    <w:p w:rsidR="007571AB" w:rsidRDefault="007571AB">
      <w:pPr>
        <w:ind w:firstLine="567"/>
        <w:jc w:val="both"/>
        <w:rPr>
          <w:rFonts w:ascii="Times New Roman" w:hAnsi="Times New Roman"/>
          <w:sz w:val="24"/>
          <w:szCs w:val="24"/>
        </w:rPr>
      </w:pPr>
    </w:p>
    <w:p w:rsidR="007571AB" w:rsidRDefault="00D612D4">
      <w:pPr>
        <w:pBdr>
          <w:top w:val="nil"/>
          <w:left w:val="nil"/>
          <w:bottom w:val="nil"/>
          <w:right w:val="nil"/>
          <w:between w:val="nil"/>
        </w:pBdr>
        <w:ind w:firstLine="567"/>
        <w:jc w:val="both"/>
        <w:rPr>
          <w:rFonts w:ascii="Times New Roman" w:hAnsi="Times New Roman"/>
          <w:color w:val="000000"/>
          <w:szCs w:val="22"/>
        </w:rPr>
      </w:pPr>
      <w:r>
        <w:rPr>
          <w:rFonts w:ascii="Times New Roman" w:hAnsi="Times New Roman"/>
          <w:color w:val="000000"/>
          <w:szCs w:val="22"/>
        </w:rPr>
        <w:t xml:space="preserve">However, this researcher arrived at the main product revision stage. The trial subjects in this study were </w:t>
      </w:r>
      <w:r>
        <w:rPr>
          <w:rFonts w:ascii="Times New Roman" w:hAnsi="Times New Roman"/>
        </w:rPr>
        <w:t>ten</w:t>
      </w:r>
      <w:r>
        <w:rPr>
          <w:rFonts w:ascii="Times New Roman" w:hAnsi="Times New Roman"/>
          <w:color w:val="000000"/>
          <w:szCs w:val="22"/>
        </w:rPr>
        <w:t xml:space="preserve"> students of grade V Elementary School. The instruments used were observation, questionnaires, and documentation. The questionnaire consisted of a student needs analysis questionnaire, a media expert questionnaire, material and language experts, educator response practitioners and students. The data analysis technique used </w:t>
      </w:r>
      <w:r>
        <w:rPr>
          <w:rFonts w:ascii="Times New Roman" w:hAnsi="Times New Roman"/>
        </w:rPr>
        <w:t>wa</w:t>
      </w:r>
      <w:r>
        <w:rPr>
          <w:rFonts w:ascii="Times New Roman" w:hAnsi="Times New Roman"/>
          <w:color w:val="000000"/>
          <w:szCs w:val="22"/>
        </w:rPr>
        <w:t>s quantitative data and qualitative data. The results of input or suggestions from the validator</w:t>
      </w:r>
      <w:r>
        <w:rPr>
          <w:rFonts w:ascii="Times New Roman" w:hAnsi="Times New Roman"/>
        </w:rPr>
        <w:t xml:space="preserve"> were</w:t>
      </w:r>
      <w:r>
        <w:rPr>
          <w:rFonts w:ascii="Times New Roman" w:hAnsi="Times New Roman"/>
          <w:color w:val="000000"/>
          <w:szCs w:val="22"/>
        </w:rPr>
        <w:t xml:space="preserve"> described by the researchers using qualitative or descriptive analysis. While the results of validation and student responses</w:t>
      </w:r>
      <w:r>
        <w:rPr>
          <w:rFonts w:ascii="Times New Roman" w:hAnsi="Times New Roman"/>
        </w:rPr>
        <w:t xml:space="preserve"> were</w:t>
      </w:r>
      <w:r>
        <w:rPr>
          <w:rFonts w:ascii="Times New Roman" w:hAnsi="Times New Roman"/>
          <w:color w:val="000000"/>
          <w:szCs w:val="22"/>
        </w:rPr>
        <w:t xml:space="preserve"> </w:t>
      </w:r>
      <w:proofErr w:type="spellStart"/>
      <w:r>
        <w:rPr>
          <w:rFonts w:ascii="Times New Roman" w:hAnsi="Times New Roman"/>
          <w:color w:val="000000"/>
          <w:szCs w:val="22"/>
        </w:rPr>
        <w:t>analyzed</w:t>
      </w:r>
      <w:proofErr w:type="spellEnd"/>
      <w:r>
        <w:rPr>
          <w:rFonts w:ascii="Times New Roman" w:hAnsi="Times New Roman"/>
          <w:color w:val="000000"/>
          <w:szCs w:val="22"/>
        </w:rPr>
        <w:t xml:space="preserve"> </w:t>
      </w:r>
      <w:r>
        <w:rPr>
          <w:rFonts w:ascii="Times New Roman" w:hAnsi="Times New Roman"/>
        </w:rPr>
        <w:t xml:space="preserve">by the researchers </w:t>
      </w:r>
      <w:proofErr w:type="gramStart"/>
      <w:r>
        <w:rPr>
          <w:rFonts w:ascii="Times New Roman" w:hAnsi="Times New Roman"/>
        </w:rPr>
        <w:t xml:space="preserve">by </w:t>
      </w:r>
      <w:r>
        <w:rPr>
          <w:rFonts w:ascii="Times New Roman" w:hAnsi="Times New Roman"/>
          <w:color w:val="000000"/>
          <w:szCs w:val="22"/>
        </w:rPr>
        <w:t xml:space="preserve"> using</w:t>
      </w:r>
      <w:proofErr w:type="gramEnd"/>
      <w:r>
        <w:rPr>
          <w:rFonts w:ascii="Times New Roman" w:hAnsi="Times New Roman"/>
          <w:color w:val="000000"/>
          <w:szCs w:val="22"/>
        </w:rPr>
        <w:t xml:space="preserve"> quantitative analysis.</w:t>
      </w:r>
    </w:p>
    <w:p w:rsidR="007571AB" w:rsidRDefault="007571AB">
      <w:pPr>
        <w:pBdr>
          <w:top w:val="nil"/>
          <w:left w:val="nil"/>
          <w:bottom w:val="nil"/>
          <w:right w:val="nil"/>
          <w:between w:val="nil"/>
        </w:pBdr>
        <w:ind w:firstLine="567"/>
        <w:jc w:val="both"/>
        <w:rPr>
          <w:rFonts w:ascii="Times New Roman" w:hAnsi="Times New Roman"/>
          <w:color w:val="000000"/>
          <w:sz w:val="18"/>
          <w:szCs w:val="18"/>
        </w:rPr>
      </w:pPr>
    </w:p>
    <w:p w:rsidR="007571AB" w:rsidRDefault="00D612D4">
      <w:pPr>
        <w:numPr>
          <w:ilvl w:val="0"/>
          <w:numId w:val="1"/>
        </w:numPr>
        <w:pBdr>
          <w:top w:val="nil"/>
          <w:left w:val="nil"/>
          <w:bottom w:val="nil"/>
          <w:right w:val="nil"/>
          <w:between w:val="nil"/>
        </w:pBdr>
        <w:ind w:left="426" w:hanging="357"/>
        <w:jc w:val="both"/>
        <w:rPr>
          <w:rFonts w:ascii="Times New Roman" w:hAnsi="Times New Roman"/>
          <w:color w:val="000000"/>
          <w:szCs w:val="22"/>
        </w:rPr>
      </w:pPr>
      <w:r>
        <w:rPr>
          <w:rFonts w:ascii="Times New Roman" w:hAnsi="Times New Roman"/>
          <w:b/>
          <w:color w:val="000000"/>
          <w:szCs w:val="22"/>
        </w:rPr>
        <w:t>Result and Discussion</w:t>
      </w:r>
    </w:p>
    <w:p w:rsidR="007571AB" w:rsidRDefault="00D612D4">
      <w:pPr>
        <w:pBdr>
          <w:top w:val="nil"/>
          <w:left w:val="nil"/>
          <w:bottom w:val="nil"/>
          <w:right w:val="nil"/>
          <w:between w:val="nil"/>
        </w:pBdr>
        <w:ind w:firstLine="567"/>
        <w:jc w:val="both"/>
        <w:rPr>
          <w:rFonts w:ascii="Times New Roman" w:hAnsi="Times New Roman"/>
          <w:color w:val="000000"/>
          <w:szCs w:val="22"/>
        </w:rPr>
      </w:pPr>
      <w:r>
        <w:rPr>
          <w:rFonts w:ascii="Times New Roman" w:hAnsi="Times New Roman"/>
          <w:color w:val="000000"/>
          <w:szCs w:val="22"/>
        </w:rPr>
        <w:t xml:space="preserve">Research that has been conducted by the researchers has </w:t>
      </w:r>
      <w:proofErr w:type="gramStart"/>
      <w:r>
        <w:rPr>
          <w:rFonts w:ascii="Times New Roman" w:hAnsi="Times New Roman"/>
        </w:rPr>
        <w:t>resulted</w:t>
      </w:r>
      <w:proofErr w:type="gramEnd"/>
      <w:r>
        <w:rPr>
          <w:rFonts w:ascii="Times New Roman" w:hAnsi="Times New Roman"/>
          <w:color w:val="000000"/>
          <w:szCs w:val="22"/>
        </w:rPr>
        <w:t xml:space="preserve"> a product in the form of a thematic module based on PPK and Quick Response (QR) code. It is known that the results of the analysis of media experts obtained a score of 92.86</w:t>
      </w:r>
      <w:r>
        <w:rPr>
          <w:rFonts w:ascii="Times New Roman" w:hAnsi="Times New Roman"/>
        </w:rPr>
        <w:t xml:space="preserve"> </w:t>
      </w:r>
      <w:proofErr w:type="spellStart"/>
      <w:r>
        <w:rPr>
          <w:rFonts w:ascii="Times New Roman" w:hAnsi="Times New Roman"/>
        </w:rPr>
        <w:t>percent</w:t>
      </w:r>
      <w:proofErr w:type="spellEnd"/>
      <w:r>
        <w:rPr>
          <w:rFonts w:ascii="Times New Roman" w:hAnsi="Times New Roman"/>
          <w:color w:val="000000"/>
          <w:szCs w:val="22"/>
        </w:rPr>
        <w:t xml:space="preserve"> with a very valid category, material experts obtained a score of 88.64</w:t>
      </w:r>
      <w:r>
        <w:rPr>
          <w:rFonts w:ascii="Times New Roman" w:hAnsi="Times New Roman"/>
        </w:rPr>
        <w:t xml:space="preserve"> </w:t>
      </w:r>
      <w:proofErr w:type="spellStart"/>
      <w:r>
        <w:rPr>
          <w:rFonts w:ascii="Times New Roman" w:hAnsi="Times New Roman"/>
        </w:rPr>
        <w:t>percent</w:t>
      </w:r>
      <w:proofErr w:type="spellEnd"/>
      <w:r>
        <w:rPr>
          <w:rFonts w:ascii="Times New Roman" w:hAnsi="Times New Roman"/>
          <w:color w:val="000000"/>
          <w:szCs w:val="22"/>
        </w:rPr>
        <w:t xml:space="preserve"> with a very valid category, linguists obtained a score of 75</w:t>
      </w:r>
      <w:r>
        <w:rPr>
          <w:rFonts w:ascii="Times New Roman" w:hAnsi="Times New Roman"/>
        </w:rPr>
        <w:t xml:space="preserve"> </w:t>
      </w:r>
      <w:proofErr w:type="spellStart"/>
      <w:r>
        <w:rPr>
          <w:rFonts w:ascii="Times New Roman" w:hAnsi="Times New Roman"/>
        </w:rPr>
        <w:t>percent</w:t>
      </w:r>
      <w:proofErr w:type="spellEnd"/>
      <w:r>
        <w:rPr>
          <w:rFonts w:ascii="Times New Roman" w:hAnsi="Times New Roman"/>
          <w:color w:val="000000"/>
          <w:szCs w:val="22"/>
        </w:rPr>
        <w:t xml:space="preserve"> in a </w:t>
      </w:r>
      <w:r>
        <w:rPr>
          <w:rFonts w:ascii="Times New Roman" w:hAnsi="Times New Roman"/>
        </w:rPr>
        <w:t>moderately</w:t>
      </w:r>
      <w:r>
        <w:rPr>
          <w:rFonts w:ascii="Times New Roman" w:hAnsi="Times New Roman"/>
          <w:color w:val="000000"/>
          <w:szCs w:val="22"/>
        </w:rPr>
        <w:t xml:space="preserve"> valid category, the response of educators obtained a score of 89.92</w:t>
      </w:r>
      <w:r>
        <w:rPr>
          <w:rFonts w:ascii="Times New Roman" w:hAnsi="Times New Roman"/>
        </w:rPr>
        <w:t xml:space="preserve"> </w:t>
      </w:r>
      <w:proofErr w:type="spellStart"/>
      <w:r>
        <w:rPr>
          <w:rFonts w:ascii="Times New Roman" w:hAnsi="Times New Roman"/>
        </w:rPr>
        <w:t>percent</w:t>
      </w:r>
      <w:proofErr w:type="spellEnd"/>
      <w:r>
        <w:rPr>
          <w:rFonts w:ascii="Times New Roman" w:hAnsi="Times New Roman"/>
          <w:color w:val="000000"/>
          <w:szCs w:val="22"/>
        </w:rPr>
        <w:t xml:space="preserve"> with very practical category, the response of students obtained a score of 87.78</w:t>
      </w:r>
      <w:r>
        <w:rPr>
          <w:rFonts w:ascii="Times New Roman" w:hAnsi="Times New Roman"/>
        </w:rPr>
        <w:t xml:space="preserve"> </w:t>
      </w:r>
      <w:proofErr w:type="spellStart"/>
      <w:r>
        <w:rPr>
          <w:rFonts w:ascii="Times New Roman" w:hAnsi="Times New Roman"/>
        </w:rPr>
        <w:t>percent</w:t>
      </w:r>
      <w:proofErr w:type="spellEnd"/>
      <w:r>
        <w:rPr>
          <w:rFonts w:ascii="Times New Roman" w:hAnsi="Times New Roman"/>
          <w:color w:val="000000"/>
          <w:szCs w:val="22"/>
        </w:rPr>
        <w:t xml:space="preserve"> with the practical category. Overall, the thematic modules based on PPK and the Quick Response (QR) </w:t>
      </w:r>
      <w:proofErr w:type="gramStart"/>
      <w:r>
        <w:rPr>
          <w:rFonts w:ascii="Times New Roman" w:hAnsi="Times New Roman"/>
          <w:color w:val="000000"/>
          <w:szCs w:val="22"/>
        </w:rPr>
        <w:t>code are</w:t>
      </w:r>
      <w:proofErr w:type="gramEnd"/>
      <w:r>
        <w:rPr>
          <w:rFonts w:ascii="Times New Roman" w:hAnsi="Times New Roman"/>
          <w:color w:val="000000"/>
          <w:szCs w:val="22"/>
        </w:rPr>
        <w:t xml:space="preserve"> described as follows. </w:t>
      </w:r>
    </w:p>
    <w:p w:rsidR="007571AB" w:rsidRDefault="007571AB">
      <w:pPr>
        <w:pBdr>
          <w:top w:val="nil"/>
          <w:left w:val="nil"/>
          <w:bottom w:val="nil"/>
          <w:right w:val="nil"/>
          <w:between w:val="nil"/>
        </w:pBdr>
        <w:ind w:firstLine="720"/>
        <w:jc w:val="both"/>
        <w:rPr>
          <w:rFonts w:ascii="Times New Roman" w:hAnsi="Times New Roman"/>
        </w:rPr>
      </w:pPr>
    </w:p>
    <w:p w:rsidR="007571AB" w:rsidRDefault="007571AB">
      <w:pPr>
        <w:pBdr>
          <w:top w:val="nil"/>
          <w:left w:val="nil"/>
          <w:bottom w:val="nil"/>
          <w:right w:val="nil"/>
          <w:between w:val="nil"/>
        </w:pBdr>
        <w:ind w:firstLine="720"/>
        <w:jc w:val="both"/>
        <w:rPr>
          <w:rFonts w:ascii="Times New Roman" w:hAnsi="Times New Roman"/>
        </w:rPr>
      </w:pPr>
    </w:p>
    <w:p w:rsidR="007571AB" w:rsidRDefault="00D612D4">
      <w:pPr>
        <w:pBdr>
          <w:top w:val="nil"/>
          <w:left w:val="nil"/>
          <w:bottom w:val="nil"/>
          <w:right w:val="nil"/>
          <w:between w:val="nil"/>
        </w:pBdr>
        <w:ind w:firstLine="720"/>
        <w:jc w:val="center"/>
        <w:rPr>
          <w:rFonts w:ascii="Times New Roman" w:hAnsi="Times New Roman"/>
          <w:b/>
          <w:color w:val="000000"/>
          <w:sz w:val="24"/>
          <w:szCs w:val="24"/>
        </w:rPr>
      </w:pPr>
      <w:commentRangeStart w:id="4"/>
      <w:proofErr w:type="gramStart"/>
      <w:r>
        <w:rPr>
          <w:rFonts w:ascii="Times New Roman" w:hAnsi="Times New Roman"/>
          <w:b/>
          <w:color w:val="000000"/>
          <w:szCs w:val="22"/>
        </w:rPr>
        <w:lastRenderedPageBreak/>
        <w:t>Table 1.</w:t>
      </w:r>
      <w:proofErr w:type="gramEnd"/>
      <w:r>
        <w:rPr>
          <w:rFonts w:ascii="Times New Roman" w:hAnsi="Times New Roman"/>
          <w:b/>
          <w:color w:val="000000"/>
          <w:szCs w:val="22"/>
        </w:rPr>
        <w:t xml:space="preserve"> List of Thematic Module Visualization Descriptions</w:t>
      </w:r>
      <w:commentRangeEnd w:id="4"/>
      <w:r w:rsidR="001C180B">
        <w:rPr>
          <w:rStyle w:val="CommentReference"/>
        </w:rPr>
        <w:commentReference w:id="4"/>
      </w:r>
    </w:p>
    <w:tbl>
      <w:tblPr>
        <w:tblStyle w:val="a"/>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
        <w:gridCol w:w="2010"/>
        <w:gridCol w:w="2520"/>
        <w:gridCol w:w="540"/>
        <w:gridCol w:w="1980"/>
        <w:gridCol w:w="2520"/>
      </w:tblGrid>
      <w:tr w:rsidR="007571AB">
        <w:trPr>
          <w:trHeight w:val="432"/>
        </w:trPr>
        <w:tc>
          <w:tcPr>
            <w:tcW w:w="510" w:type="dxa"/>
            <w:vAlign w:val="center"/>
          </w:tcPr>
          <w:p w:rsidR="007571AB" w:rsidRDefault="00D612D4">
            <w:pPr>
              <w:jc w:val="center"/>
              <w:rPr>
                <w:rFonts w:ascii="Times New Roman" w:hAnsi="Times New Roman"/>
                <w:b/>
                <w:sz w:val="20"/>
              </w:rPr>
            </w:pPr>
            <w:r>
              <w:rPr>
                <w:rFonts w:ascii="Times New Roman" w:hAnsi="Times New Roman"/>
                <w:b/>
                <w:sz w:val="20"/>
              </w:rPr>
              <w:t>No</w:t>
            </w:r>
          </w:p>
        </w:tc>
        <w:tc>
          <w:tcPr>
            <w:tcW w:w="2010" w:type="dxa"/>
            <w:vAlign w:val="center"/>
          </w:tcPr>
          <w:p w:rsidR="007571AB" w:rsidRDefault="00D612D4">
            <w:pPr>
              <w:jc w:val="center"/>
              <w:rPr>
                <w:rFonts w:ascii="Times New Roman" w:hAnsi="Times New Roman"/>
                <w:b/>
                <w:sz w:val="20"/>
              </w:rPr>
            </w:pPr>
            <w:r>
              <w:rPr>
                <w:rFonts w:ascii="Times New Roman" w:hAnsi="Times New Roman"/>
                <w:b/>
                <w:sz w:val="20"/>
              </w:rPr>
              <w:t>Information</w:t>
            </w:r>
          </w:p>
        </w:tc>
        <w:tc>
          <w:tcPr>
            <w:tcW w:w="2520" w:type="dxa"/>
            <w:vAlign w:val="center"/>
          </w:tcPr>
          <w:p w:rsidR="007571AB" w:rsidRDefault="00D612D4">
            <w:pPr>
              <w:jc w:val="center"/>
              <w:rPr>
                <w:rFonts w:ascii="Times New Roman" w:hAnsi="Times New Roman"/>
                <w:b/>
                <w:sz w:val="20"/>
              </w:rPr>
            </w:pPr>
            <w:r>
              <w:rPr>
                <w:rFonts w:ascii="Times New Roman" w:hAnsi="Times New Roman"/>
                <w:b/>
                <w:sz w:val="20"/>
              </w:rPr>
              <w:t>Visual</w:t>
            </w:r>
          </w:p>
        </w:tc>
        <w:tc>
          <w:tcPr>
            <w:tcW w:w="540" w:type="dxa"/>
            <w:vAlign w:val="center"/>
          </w:tcPr>
          <w:p w:rsidR="007571AB" w:rsidRDefault="00D612D4">
            <w:pPr>
              <w:jc w:val="center"/>
              <w:rPr>
                <w:rFonts w:ascii="Times New Roman" w:hAnsi="Times New Roman"/>
                <w:b/>
                <w:sz w:val="20"/>
              </w:rPr>
            </w:pPr>
            <w:r>
              <w:rPr>
                <w:rFonts w:ascii="Times New Roman" w:hAnsi="Times New Roman"/>
                <w:b/>
                <w:sz w:val="20"/>
              </w:rPr>
              <w:t>No</w:t>
            </w:r>
          </w:p>
        </w:tc>
        <w:tc>
          <w:tcPr>
            <w:tcW w:w="1980" w:type="dxa"/>
            <w:vAlign w:val="center"/>
          </w:tcPr>
          <w:p w:rsidR="007571AB" w:rsidRDefault="00D612D4">
            <w:pPr>
              <w:jc w:val="center"/>
              <w:rPr>
                <w:rFonts w:ascii="Times New Roman" w:hAnsi="Times New Roman"/>
                <w:b/>
                <w:sz w:val="20"/>
              </w:rPr>
            </w:pPr>
            <w:r>
              <w:rPr>
                <w:rFonts w:ascii="Times New Roman" w:hAnsi="Times New Roman"/>
                <w:b/>
                <w:sz w:val="20"/>
              </w:rPr>
              <w:t>Information</w:t>
            </w:r>
          </w:p>
        </w:tc>
        <w:tc>
          <w:tcPr>
            <w:tcW w:w="2520" w:type="dxa"/>
            <w:vAlign w:val="center"/>
          </w:tcPr>
          <w:p w:rsidR="007571AB" w:rsidRDefault="00D612D4">
            <w:pPr>
              <w:jc w:val="center"/>
              <w:rPr>
                <w:rFonts w:ascii="Times New Roman" w:hAnsi="Times New Roman"/>
                <w:b/>
                <w:sz w:val="20"/>
              </w:rPr>
            </w:pPr>
            <w:r>
              <w:rPr>
                <w:rFonts w:ascii="Times New Roman" w:hAnsi="Times New Roman"/>
                <w:b/>
                <w:sz w:val="20"/>
              </w:rPr>
              <w:t>Visual</w:t>
            </w:r>
          </w:p>
        </w:tc>
      </w:tr>
      <w:tr w:rsidR="007571AB">
        <w:trPr>
          <w:trHeight w:val="2834"/>
        </w:trPr>
        <w:tc>
          <w:tcPr>
            <w:tcW w:w="510" w:type="dxa"/>
          </w:tcPr>
          <w:p w:rsidR="007571AB" w:rsidRDefault="00D612D4">
            <w:pPr>
              <w:jc w:val="both"/>
              <w:rPr>
                <w:rFonts w:ascii="Times New Roman" w:hAnsi="Times New Roman"/>
                <w:sz w:val="20"/>
              </w:rPr>
            </w:pPr>
            <w:r>
              <w:rPr>
                <w:rFonts w:ascii="Times New Roman" w:hAnsi="Times New Roman"/>
                <w:sz w:val="20"/>
              </w:rPr>
              <w:t>1.</w:t>
            </w:r>
          </w:p>
        </w:tc>
        <w:tc>
          <w:tcPr>
            <w:tcW w:w="2010" w:type="dxa"/>
          </w:tcPr>
          <w:p w:rsidR="007571AB" w:rsidRDefault="00D612D4">
            <w:pPr>
              <w:jc w:val="both"/>
              <w:rPr>
                <w:rFonts w:ascii="Times New Roman" w:hAnsi="Times New Roman"/>
                <w:sz w:val="20"/>
              </w:rPr>
            </w:pPr>
            <w:r>
              <w:rPr>
                <w:rFonts w:ascii="Times New Roman" w:hAnsi="Times New Roman"/>
                <w:sz w:val="20"/>
              </w:rPr>
              <w:t>The cover of the Thematic Module</w:t>
            </w:r>
          </w:p>
        </w:tc>
        <w:tc>
          <w:tcPr>
            <w:tcW w:w="2520" w:type="dxa"/>
          </w:tcPr>
          <w:p w:rsidR="007571AB" w:rsidRDefault="00D612D4">
            <w:pPr>
              <w:jc w:val="both"/>
              <w:rPr>
                <w:rFonts w:ascii="Times New Roman" w:hAnsi="Times New Roman"/>
                <w:sz w:val="24"/>
                <w:szCs w:val="24"/>
              </w:rPr>
            </w:pPr>
            <w:r>
              <w:rPr>
                <w:noProof/>
                <w:lang w:val="en-US"/>
              </w:rPr>
              <w:drawing>
                <wp:anchor distT="0" distB="0" distL="114300" distR="114300" simplePos="0" relativeHeight="251659264" behindDoc="0" locked="0" layoutInCell="1" hidden="0" allowOverlap="1" wp14:anchorId="10DDDCB1" wp14:editId="2A68337D">
                  <wp:simplePos x="0" y="0"/>
                  <wp:positionH relativeFrom="column">
                    <wp:posOffset>-31749</wp:posOffset>
                  </wp:positionH>
                  <wp:positionV relativeFrom="paragraph">
                    <wp:posOffset>0</wp:posOffset>
                  </wp:positionV>
                  <wp:extent cx="1283335" cy="1791970"/>
                  <wp:effectExtent l="0" t="0" r="0" b="0"/>
                  <wp:wrapSquare wrapText="bothSides" distT="0" distB="0" distL="114300" distR="114300"/>
                  <wp:docPr id="160" name="image3.jpg" descr="C:\Users\User\AppData\Local\Microsoft\Windows\INetCache\Content.Word\COVER QR.JPG"/>
                  <wp:cNvGraphicFramePr/>
                  <a:graphic xmlns:a="http://schemas.openxmlformats.org/drawingml/2006/main">
                    <a:graphicData uri="http://schemas.openxmlformats.org/drawingml/2006/picture">
                      <pic:pic xmlns:pic="http://schemas.openxmlformats.org/drawingml/2006/picture">
                        <pic:nvPicPr>
                          <pic:cNvPr id="0" name="image3.jpg" descr="C:\Users\User\AppData\Local\Microsoft\Windows\INetCache\Content.Word\COVER QR.JPG"/>
                          <pic:cNvPicPr preferRelativeResize="0"/>
                        </pic:nvPicPr>
                        <pic:blipFill>
                          <a:blip r:embed="rId10"/>
                          <a:srcRect l="49808" b="10294"/>
                          <a:stretch>
                            <a:fillRect/>
                          </a:stretch>
                        </pic:blipFill>
                        <pic:spPr>
                          <a:xfrm>
                            <a:off x="0" y="0"/>
                            <a:ext cx="1283335" cy="1791970"/>
                          </a:xfrm>
                          <a:prstGeom prst="rect">
                            <a:avLst/>
                          </a:prstGeom>
                          <a:ln/>
                        </pic:spPr>
                      </pic:pic>
                    </a:graphicData>
                  </a:graphic>
                </wp:anchor>
              </w:drawing>
            </w:r>
          </w:p>
        </w:tc>
        <w:tc>
          <w:tcPr>
            <w:tcW w:w="540" w:type="dxa"/>
          </w:tcPr>
          <w:p w:rsidR="007571AB" w:rsidRDefault="00D612D4">
            <w:pPr>
              <w:jc w:val="both"/>
              <w:rPr>
                <w:sz w:val="20"/>
              </w:rPr>
            </w:pPr>
            <w:r>
              <w:rPr>
                <w:sz w:val="20"/>
              </w:rPr>
              <w:t>4.</w:t>
            </w:r>
          </w:p>
        </w:tc>
        <w:tc>
          <w:tcPr>
            <w:tcW w:w="1980" w:type="dxa"/>
          </w:tcPr>
          <w:p w:rsidR="007571AB" w:rsidRDefault="00D612D4">
            <w:pPr>
              <w:jc w:val="both"/>
              <w:rPr>
                <w:rFonts w:ascii="Times New Roman" w:hAnsi="Times New Roman"/>
                <w:sz w:val="24"/>
                <w:szCs w:val="24"/>
              </w:rPr>
            </w:pPr>
            <w:r>
              <w:rPr>
                <w:rFonts w:ascii="Times New Roman" w:hAnsi="Times New Roman"/>
                <w:sz w:val="20"/>
              </w:rPr>
              <w:t>Mapping of KI &amp; KD</w:t>
            </w:r>
          </w:p>
        </w:tc>
        <w:tc>
          <w:tcPr>
            <w:tcW w:w="2520" w:type="dxa"/>
          </w:tcPr>
          <w:p w:rsidR="007571AB" w:rsidRDefault="00D612D4">
            <w:pPr>
              <w:jc w:val="both"/>
              <w:rPr>
                <w:rFonts w:ascii="Times New Roman" w:hAnsi="Times New Roman"/>
                <w:sz w:val="24"/>
                <w:szCs w:val="24"/>
              </w:rPr>
            </w:pPr>
            <w:r>
              <w:rPr>
                <w:noProof/>
                <w:lang w:val="en-US"/>
              </w:rPr>
              <w:drawing>
                <wp:anchor distT="0" distB="0" distL="114300" distR="114300" simplePos="0" relativeHeight="251660288" behindDoc="0" locked="0" layoutInCell="1" hidden="0" allowOverlap="1" wp14:anchorId="7A8C1D4C" wp14:editId="6C4CD31C">
                  <wp:simplePos x="0" y="0"/>
                  <wp:positionH relativeFrom="column">
                    <wp:posOffset>42546</wp:posOffset>
                  </wp:positionH>
                  <wp:positionV relativeFrom="paragraph">
                    <wp:posOffset>41275</wp:posOffset>
                  </wp:positionV>
                  <wp:extent cx="1126490" cy="1683385"/>
                  <wp:effectExtent l="0" t="0" r="0" b="0"/>
                  <wp:wrapSquare wrapText="bothSides" distT="0" distB="0" distL="114300" distR="114300"/>
                  <wp:docPr id="15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l="34735" t="16347" r="34735" b="6073"/>
                          <a:stretch>
                            <a:fillRect/>
                          </a:stretch>
                        </pic:blipFill>
                        <pic:spPr>
                          <a:xfrm>
                            <a:off x="0" y="0"/>
                            <a:ext cx="1126490" cy="1683385"/>
                          </a:xfrm>
                          <a:prstGeom prst="rect">
                            <a:avLst/>
                          </a:prstGeom>
                          <a:ln/>
                        </pic:spPr>
                      </pic:pic>
                    </a:graphicData>
                  </a:graphic>
                </wp:anchor>
              </w:drawing>
            </w:r>
          </w:p>
        </w:tc>
      </w:tr>
      <w:tr w:rsidR="007571AB">
        <w:trPr>
          <w:trHeight w:val="2240"/>
        </w:trPr>
        <w:tc>
          <w:tcPr>
            <w:tcW w:w="510" w:type="dxa"/>
          </w:tcPr>
          <w:p w:rsidR="007571AB" w:rsidRDefault="00D612D4">
            <w:pPr>
              <w:spacing w:line="276" w:lineRule="auto"/>
              <w:jc w:val="both"/>
              <w:rPr>
                <w:rFonts w:ascii="Times New Roman" w:hAnsi="Times New Roman"/>
                <w:sz w:val="20"/>
              </w:rPr>
            </w:pPr>
            <w:r>
              <w:rPr>
                <w:rFonts w:ascii="Times New Roman" w:hAnsi="Times New Roman"/>
                <w:sz w:val="20"/>
              </w:rPr>
              <w:t>2.</w:t>
            </w:r>
          </w:p>
        </w:tc>
        <w:tc>
          <w:tcPr>
            <w:tcW w:w="2010" w:type="dxa"/>
          </w:tcPr>
          <w:p w:rsidR="007571AB" w:rsidRDefault="00D612D4">
            <w:pPr>
              <w:spacing w:line="276" w:lineRule="auto"/>
              <w:jc w:val="both"/>
              <w:rPr>
                <w:rFonts w:ascii="Times New Roman" w:hAnsi="Times New Roman"/>
                <w:sz w:val="20"/>
              </w:rPr>
            </w:pPr>
            <w:r>
              <w:rPr>
                <w:rFonts w:ascii="Times New Roman" w:hAnsi="Times New Roman"/>
                <w:sz w:val="20"/>
              </w:rPr>
              <w:t>Table of contents</w:t>
            </w:r>
          </w:p>
        </w:tc>
        <w:tc>
          <w:tcPr>
            <w:tcW w:w="2520" w:type="dxa"/>
          </w:tcPr>
          <w:p w:rsidR="007571AB" w:rsidRDefault="00D612D4">
            <w:pPr>
              <w:spacing w:line="276" w:lineRule="auto"/>
              <w:jc w:val="both"/>
              <w:rPr>
                <w:rFonts w:ascii="Times New Roman" w:hAnsi="Times New Roman"/>
                <w:sz w:val="24"/>
                <w:szCs w:val="24"/>
              </w:rPr>
            </w:pPr>
            <w:r>
              <w:rPr>
                <w:noProof/>
                <w:lang w:val="en-US"/>
              </w:rPr>
              <w:drawing>
                <wp:anchor distT="0" distB="0" distL="114300" distR="114300" simplePos="0" relativeHeight="251661312" behindDoc="0" locked="0" layoutInCell="1" hidden="0" allowOverlap="1" wp14:anchorId="5A4BC598" wp14:editId="27E82BC4">
                  <wp:simplePos x="0" y="0"/>
                  <wp:positionH relativeFrom="column">
                    <wp:posOffset>19051</wp:posOffset>
                  </wp:positionH>
                  <wp:positionV relativeFrom="paragraph">
                    <wp:posOffset>92075</wp:posOffset>
                  </wp:positionV>
                  <wp:extent cx="1371600" cy="1318260"/>
                  <wp:effectExtent l="0" t="0" r="0" b="0"/>
                  <wp:wrapSquare wrapText="bothSides" distT="0" distB="0" distL="114300" distR="114300"/>
                  <wp:docPr id="1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34976" t="17630" r="34809" b="6840"/>
                          <a:stretch>
                            <a:fillRect/>
                          </a:stretch>
                        </pic:blipFill>
                        <pic:spPr>
                          <a:xfrm>
                            <a:off x="0" y="0"/>
                            <a:ext cx="1371600" cy="1318260"/>
                          </a:xfrm>
                          <a:prstGeom prst="rect">
                            <a:avLst/>
                          </a:prstGeom>
                          <a:ln/>
                        </pic:spPr>
                      </pic:pic>
                    </a:graphicData>
                  </a:graphic>
                </wp:anchor>
              </w:drawing>
            </w:r>
          </w:p>
        </w:tc>
        <w:tc>
          <w:tcPr>
            <w:tcW w:w="540" w:type="dxa"/>
          </w:tcPr>
          <w:p w:rsidR="007571AB" w:rsidRDefault="00D612D4">
            <w:pPr>
              <w:spacing w:line="276" w:lineRule="auto"/>
              <w:jc w:val="both"/>
              <w:rPr>
                <w:sz w:val="20"/>
              </w:rPr>
            </w:pPr>
            <w:r>
              <w:rPr>
                <w:sz w:val="20"/>
              </w:rPr>
              <w:t>5.</w:t>
            </w:r>
          </w:p>
        </w:tc>
        <w:tc>
          <w:tcPr>
            <w:tcW w:w="1980" w:type="dxa"/>
          </w:tcPr>
          <w:p w:rsidR="007571AB" w:rsidRDefault="00D612D4">
            <w:pPr>
              <w:spacing w:line="276" w:lineRule="auto"/>
            </w:pPr>
            <w:r>
              <w:rPr>
                <w:rFonts w:ascii="Times New Roman" w:hAnsi="Times New Roman"/>
                <w:sz w:val="20"/>
              </w:rPr>
              <w:t>The limitation of each study</w:t>
            </w:r>
          </w:p>
        </w:tc>
        <w:tc>
          <w:tcPr>
            <w:tcW w:w="2520" w:type="dxa"/>
          </w:tcPr>
          <w:p w:rsidR="007571AB" w:rsidRDefault="00D612D4">
            <w:pPr>
              <w:spacing w:line="276" w:lineRule="auto"/>
              <w:jc w:val="both"/>
            </w:pPr>
            <w:r>
              <w:rPr>
                <w:noProof/>
                <w:lang w:val="en-US"/>
              </w:rPr>
              <w:drawing>
                <wp:anchor distT="0" distB="0" distL="114300" distR="114300" simplePos="0" relativeHeight="251662336" behindDoc="0" locked="0" layoutInCell="1" hidden="0" allowOverlap="1" wp14:anchorId="10E3C5FD" wp14:editId="0D2F2ED7">
                  <wp:simplePos x="0" y="0"/>
                  <wp:positionH relativeFrom="column">
                    <wp:posOffset>43062</wp:posOffset>
                  </wp:positionH>
                  <wp:positionV relativeFrom="paragraph">
                    <wp:posOffset>95590</wp:posOffset>
                  </wp:positionV>
                  <wp:extent cx="1248193" cy="1472228"/>
                  <wp:effectExtent l="0" t="0" r="0" b="0"/>
                  <wp:wrapNone/>
                  <wp:docPr id="16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l="34785" t="16606" r="34646" b="6619"/>
                          <a:stretch>
                            <a:fillRect/>
                          </a:stretch>
                        </pic:blipFill>
                        <pic:spPr>
                          <a:xfrm>
                            <a:off x="0" y="0"/>
                            <a:ext cx="1248193" cy="1472228"/>
                          </a:xfrm>
                          <a:prstGeom prst="rect">
                            <a:avLst/>
                          </a:prstGeom>
                          <a:ln/>
                        </pic:spPr>
                      </pic:pic>
                    </a:graphicData>
                  </a:graphic>
                </wp:anchor>
              </w:drawing>
            </w:r>
          </w:p>
        </w:tc>
      </w:tr>
      <w:tr w:rsidR="007571AB">
        <w:trPr>
          <w:trHeight w:val="2330"/>
        </w:trPr>
        <w:tc>
          <w:tcPr>
            <w:tcW w:w="510" w:type="dxa"/>
          </w:tcPr>
          <w:p w:rsidR="007571AB" w:rsidRDefault="00D612D4">
            <w:pPr>
              <w:spacing w:line="276" w:lineRule="auto"/>
              <w:jc w:val="both"/>
              <w:rPr>
                <w:rFonts w:ascii="Times New Roman" w:hAnsi="Times New Roman"/>
                <w:sz w:val="20"/>
              </w:rPr>
            </w:pPr>
            <w:r>
              <w:rPr>
                <w:rFonts w:ascii="Times New Roman" w:hAnsi="Times New Roman"/>
                <w:sz w:val="20"/>
              </w:rPr>
              <w:t xml:space="preserve">3. </w:t>
            </w:r>
          </w:p>
        </w:tc>
        <w:tc>
          <w:tcPr>
            <w:tcW w:w="2010" w:type="dxa"/>
          </w:tcPr>
          <w:p w:rsidR="007571AB" w:rsidRDefault="00D612D4">
            <w:pPr>
              <w:spacing w:line="276" w:lineRule="auto"/>
              <w:jc w:val="both"/>
              <w:rPr>
                <w:rFonts w:ascii="Times New Roman" w:hAnsi="Times New Roman"/>
                <w:sz w:val="20"/>
              </w:rPr>
            </w:pPr>
            <w:r>
              <w:rPr>
                <w:rFonts w:ascii="Times New Roman" w:hAnsi="Times New Roman"/>
                <w:sz w:val="20"/>
              </w:rPr>
              <w:t>Instructions for use</w:t>
            </w:r>
          </w:p>
        </w:tc>
        <w:tc>
          <w:tcPr>
            <w:tcW w:w="2520" w:type="dxa"/>
          </w:tcPr>
          <w:p w:rsidR="007571AB" w:rsidRDefault="00D612D4">
            <w:pPr>
              <w:spacing w:line="276" w:lineRule="auto"/>
              <w:jc w:val="both"/>
            </w:pPr>
            <w:r>
              <w:rPr>
                <w:noProof/>
                <w:lang w:val="en-US"/>
              </w:rPr>
              <w:drawing>
                <wp:anchor distT="0" distB="0" distL="114300" distR="114300" simplePos="0" relativeHeight="251663360" behindDoc="0" locked="0" layoutInCell="1" hidden="0" allowOverlap="1" wp14:anchorId="66249CDC" wp14:editId="25A28AF3">
                  <wp:simplePos x="0" y="0"/>
                  <wp:positionH relativeFrom="column">
                    <wp:posOffset>10797</wp:posOffset>
                  </wp:positionH>
                  <wp:positionV relativeFrom="paragraph">
                    <wp:posOffset>27305</wp:posOffset>
                  </wp:positionV>
                  <wp:extent cx="1473200" cy="2040890"/>
                  <wp:effectExtent l="0" t="0" r="0" b="0"/>
                  <wp:wrapSquare wrapText="bothSides" distT="0" distB="0" distL="114300" distR="114300"/>
                  <wp:docPr id="15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l="34741" t="17978" r="34939" b="7302"/>
                          <a:stretch>
                            <a:fillRect/>
                          </a:stretch>
                        </pic:blipFill>
                        <pic:spPr>
                          <a:xfrm>
                            <a:off x="0" y="0"/>
                            <a:ext cx="1473200" cy="2040890"/>
                          </a:xfrm>
                          <a:prstGeom prst="rect">
                            <a:avLst/>
                          </a:prstGeom>
                          <a:ln/>
                        </pic:spPr>
                      </pic:pic>
                    </a:graphicData>
                  </a:graphic>
                </wp:anchor>
              </w:drawing>
            </w:r>
          </w:p>
        </w:tc>
        <w:tc>
          <w:tcPr>
            <w:tcW w:w="540" w:type="dxa"/>
          </w:tcPr>
          <w:p w:rsidR="007571AB" w:rsidRDefault="00D612D4">
            <w:pPr>
              <w:spacing w:line="276" w:lineRule="auto"/>
              <w:jc w:val="both"/>
              <w:rPr>
                <w:sz w:val="20"/>
              </w:rPr>
            </w:pPr>
            <w:r>
              <w:rPr>
                <w:sz w:val="20"/>
              </w:rPr>
              <w:t>6.</w:t>
            </w:r>
          </w:p>
        </w:tc>
        <w:tc>
          <w:tcPr>
            <w:tcW w:w="1980" w:type="dxa"/>
          </w:tcPr>
          <w:p w:rsidR="007571AB" w:rsidRDefault="00D612D4">
            <w:pPr>
              <w:spacing w:line="276" w:lineRule="auto"/>
              <w:jc w:val="both"/>
            </w:pPr>
            <w:r>
              <w:rPr>
                <w:rFonts w:ascii="Times New Roman" w:hAnsi="Times New Roman"/>
                <w:sz w:val="20"/>
              </w:rPr>
              <w:t>Theory</w:t>
            </w:r>
          </w:p>
        </w:tc>
        <w:tc>
          <w:tcPr>
            <w:tcW w:w="2520" w:type="dxa"/>
          </w:tcPr>
          <w:p w:rsidR="007571AB" w:rsidRDefault="00D612D4">
            <w:pPr>
              <w:spacing w:line="276" w:lineRule="auto"/>
              <w:jc w:val="both"/>
            </w:pPr>
            <w:r>
              <w:rPr>
                <w:noProof/>
                <w:lang w:val="en-US"/>
              </w:rPr>
              <w:drawing>
                <wp:anchor distT="0" distB="0" distL="114300" distR="114300" simplePos="0" relativeHeight="251664384" behindDoc="0" locked="0" layoutInCell="1" hidden="0" allowOverlap="1" wp14:anchorId="67B95CC0" wp14:editId="4D280EBC">
                  <wp:simplePos x="0" y="0"/>
                  <wp:positionH relativeFrom="column">
                    <wp:posOffset>42546</wp:posOffset>
                  </wp:positionH>
                  <wp:positionV relativeFrom="paragraph">
                    <wp:posOffset>0</wp:posOffset>
                  </wp:positionV>
                  <wp:extent cx="1381760" cy="1951990"/>
                  <wp:effectExtent l="0" t="0" r="0" b="0"/>
                  <wp:wrapSquare wrapText="bothSides" distT="0" distB="0" distL="114300" distR="114300"/>
                  <wp:docPr id="16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l="34955" t="16491" r="34498" b="6735"/>
                          <a:stretch>
                            <a:fillRect/>
                          </a:stretch>
                        </pic:blipFill>
                        <pic:spPr>
                          <a:xfrm>
                            <a:off x="0" y="0"/>
                            <a:ext cx="1381760" cy="1951990"/>
                          </a:xfrm>
                          <a:prstGeom prst="rect">
                            <a:avLst/>
                          </a:prstGeom>
                          <a:ln/>
                        </pic:spPr>
                      </pic:pic>
                    </a:graphicData>
                  </a:graphic>
                </wp:anchor>
              </w:drawing>
            </w:r>
          </w:p>
        </w:tc>
      </w:tr>
      <w:tr w:rsidR="007571AB">
        <w:trPr>
          <w:trHeight w:val="2510"/>
        </w:trPr>
        <w:tc>
          <w:tcPr>
            <w:tcW w:w="510" w:type="dxa"/>
          </w:tcPr>
          <w:p w:rsidR="007571AB" w:rsidRDefault="00D612D4">
            <w:pPr>
              <w:jc w:val="both"/>
              <w:rPr>
                <w:rFonts w:ascii="Times New Roman" w:hAnsi="Times New Roman"/>
                <w:sz w:val="20"/>
              </w:rPr>
            </w:pPr>
            <w:r>
              <w:rPr>
                <w:rFonts w:ascii="Times New Roman" w:hAnsi="Times New Roman"/>
                <w:sz w:val="20"/>
              </w:rPr>
              <w:t xml:space="preserve">7. </w:t>
            </w:r>
          </w:p>
        </w:tc>
        <w:tc>
          <w:tcPr>
            <w:tcW w:w="2010" w:type="dxa"/>
          </w:tcPr>
          <w:p w:rsidR="007571AB" w:rsidRDefault="00D612D4">
            <w:pPr>
              <w:jc w:val="both"/>
              <w:rPr>
                <w:rFonts w:ascii="Times New Roman" w:hAnsi="Times New Roman"/>
                <w:sz w:val="20"/>
              </w:rPr>
            </w:pPr>
            <w:r>
              <w:rPr>
                <w:rFonts w:ascii="Times New Roman" w:hAnsi="Times New Roman"/>
                <w:sz w:val="20"/>
              </w:rPr>
              <w:t>Activities</w:t>
            </w:r>
          </w:p>
        </w:tc>
        <w:tc>
          <w:tcPr>
            <w:tcW w:w="2520" w:type="dxa"/>
          </w:tcPr>
          <w:p w:rsidR="007571AB" w:rsidRDefault="00D612D4">
            <w:pPr>
              <w:jc w:val="both"/>
              <w:rPr>
                <w:rFonts w:ascii="Times New Roman" w:hAnsi="Times New Roman"/>
                <w:sz w:val="24"/>
                <w:szCs w:val="24"/>
              </w:rPr>
            </w:pPr>
            <w:r>
              <w:rPr>
                <w:noProof/>
                <w:lang w:val="en-US"/>
              </w:rPr>
              <w:drawing>
                <wp:anchor distT="0" distB="0" distL="114300" distR="114300" simplePos="0" relativeHeight="251665408" behindDoc="0" locked="0" layoutInCell="1" hidden="0" allowOverlap="1" wp14:anchorId="14CA2C19" wp14:editId="2B0A80D8">
                  <wp:simplePos x="0" y="0"/>
                  <wp:positionH relativeFrom="column">
                    <wp:posOffset>32386</wp:posOffset>
                  </wp:positionH>
                  <wp:positionV relativeFrom="paragraph">
                    <wp:posOffset>0</wp:posOffset>
                  </wp:positionV>
                  <wp:extent cx="1201420" cy="1440180"/>
                  <wp:effectExtent l="0" t="0" r="0" b="0"/>
                  <wp:wrapSquare wrapText="bothSides" distT="0" distB="0" distL="114300" distR="114300"/>
                  <wp:docPr id="15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l="34612" t="16243" r="34521" b="7080"/>
                          <a:stretch>
                            <a:fillRect/>
                          </a:stretch>
                        </pic:blipFill>
                        <pic:spPr>
                          <a:xfrm>
                            <a:off x="0" y="0"/>
                            <a:ext cx="1201420" cy="1440180"/>
                          </a:xfrm>
                          <a:prstGeom prst="rect">
                            <a:avLst/>
                          </a:prstGeom>
                          <a:ln/>
                        </pic:spPr>
                      </pic:pic>
                    </a:graphicData>
                  </a:graphic>
                </wp:anchor>
              </w:drawing>
            </w:r>
          </w:p>
        </w:tc>
        <w:tc>
          <w:tcPr>
            <w:tcW w:w="540" w:type="dxa"/>
          </w:tcPr>
          <w:p w:rsidR="007571AB" w:rsidRDefault="00D612D4">
            <w:pPr>
              <w:jc w:val="both"/>
              <w:rPr>
                <w:sz w:val="20"/>
              </w:rPr>
            </w:pPr>
            <w:r>
              <w:rPr>
                <w:sz w:val="20"/>
              </w:rPr>
              <w:t>11.</w:t>
            </w:r>
          </w:p>
        </w:tc>
        <w:tc>
          <w:tcPr>
            <w:tcW w:w="1980" w:type="dxa"/>
          </w:tcPr>
          <w:p w:rsidR="007571AB" w:rsidRDefault="00D612D4">
            <w:pPr>
              <w:jc w:val="both"/>
            </w:pPr>
            <w:r>
              <w:rPr>
                <w:rFonts w:ascii="Times New Roman" w:hAnsi="Times New Roman"/>
                <w:sz w:val="20"/>
              </w:rPr>
              <w:t>Answer key</w:t>
            </w:r>
          </w:p>
        </w:tc>
        <w:tc>
          <w:tcPr>
            <w:tcW w:w="2520" w:type="dxa"/>
          </w:tcPr>
          <w:p w:rsidR="007571AB" w:rsidRDefault="00D612D4">
            <w:pPr>
              <w:jc w:val="both"/>
            </w:pPr>
            <w:r>
              <w:rPr>
                <w:noProof/>
                <w:lang w:val="en-US"/>
              </w:rPr>
              <w:drawing>
                <wp:anchor distT="0" distB="0" distL="114300" distR="114300" simplePos="0" relativeHeight="251666432" behindDoc="0" locked="0" layoutInCell="1" hidden="0" allowOverlap="1" wp14:anchorId="4CFD9611" wp14:editId="3772DB79">
                  <wp:simplePos x="0" y="0"/>
                  <wp:positionH relativeFrom="column">
                    <wp:posOffset>-14603</wp:posOffset>
                  </wp:positionH>
                  <wp:positionV relativeFrom="paragraph">
                    <wp:posOffset>0</wp:posOffset>
                  </wp:positionV>
                  <wp:extent cx="1009650" cy="1431925"/>
                  <wp:effectExtent l="0" t="0" r="0" b="0"/>
                  <wp:wrapSquare wrapText="bothSides" distT="0" distB="0" distL="114300" distR="114300"/>
                  <wp:docPr id="15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l="34985" t="16547" r="34479" b="6473"/>
                          <a:stretch>
                            <a:fillRect/>
                          </a:stretch>
                        </pic:blipFill>
                        <pic:spPr>
                          <a:xfrm>
                            <a:off x="0" y="0"/>
                            <a:ext cx="1009650" cy="1431925"/>
                          </a:xfrm>
                          <a:prstGeom prst="rect">
                            <a:avLst/>
                          </a:prstGeom>
                          <a:ln/>
                        </pic:spPr>
                      </pic:pic>
                    </a:graphicData>
                  </a:graphic>
                </wp:anchor>
              </w:drawing>
            </w:r>
          </w:p>
        </w:tc>
      </w:tr>
      <w:tr w:rsidR="007571AB">
        <w:trPr>
          <w:trHeight w:val="2249"/>
        </w:trPr>
        <w:tc>
          <w:tcPr>
            <w:tcW w:w="510" w:type="dxa"/>
          </w:tcPr>
          <w:p w:rsidR="007571AB" w:rsidRDefault="00D612D4">
            <w:pPr>
              <w:jc w:val="both"/>
              <w:rPr>
                <w:rFonts w:ascii="Times New Roman" w:hAnsi="Times New Roman"/>
                <w:sz w:val="20"/>
              </w:rPr>
            </w:pPr>
            <w:r>
              <w:rPr>
                <w:rFonts w:ascii="Times New Roman" w:hAnsi="Times New Roman"/>
                <w:sz w:val="20"/>
              </w:rPr>
              <w:lastRenderedPageBreak/>
              <w:t>8.</w:t>
            </w:r>
          </w:p>
        </w:tc>
        <w:tc>
          <w:tcPr>
            <w:tcW w:w="2010" w:type="dxa"/>
          </w:tcPr>
          <w:p w:rsidR="007571AB" w:rsidRDefault="00D612D4">
            <w:pPr>
              <w:jc w:val="both"/>
              <w:rPr>
                <w:rFonts w:ascii="Times New Roman" w:hAnsi="Times New Roman"/>
                <w:sz w:val="20"/>
              </w:rPr>
            </w:pPr>
            <w:r>
              <w:rPr>
                <w:rFonts w:ascii="Times New Roman" w:hAnsi="Times New Roman"/>
                <w:i/>
                <w:sz w:val="20"/>
              </w:rPr>
              <w:t>Quick Response</w:t>
            </w:r>
            <w:r>
              <w:rPr>
                <w:rFonts w:ascii="Times New Roman" w:hAnsi="Times New Roman"/>
                <w:sz w:val="20"/>
              </w:rPr>
              <w:t xml:space="preserve"> </w:t>
            </w:r>
            <w:r>
              <w:rPr>
                <w:rFonts w:ascii="Times New Roman" w:hAnsi="Times New Roman"/>
                <w:i/>
                <w:sz w:val="20"/>
              </w:rPr>
              <w:t>Code</w:t>
            </w:r>
          </w:p>
        </w:tc>
        <w:tc>
          <w:tcPr>
            <w:tcW w:w="2520" w:type="dxa"/>
          </w:tcPr>
          <w:p w:rsidR="007571AB" w:rsidRDefault="00D612D4">
            <w:pPr>
              <w:jc w:val="both"/>
              <w:rPr>
                <w:rFonts w:ascii="Times New Roman" w:hAnsi="Times New Roman"/>
                <w:sz w:val="24"/>
                <w:szCs w:val="24"/>
              </w:rPr>
            </w:pPr>
            <w:r>
              <w:rPr>
                <w:noProof/>
                <w:lang w:val="en-US"/>
              </w:rPr>
              <w:drawing>
                <wp:anchor distT="0" distB="0" distL="114300" distR="114300" simplePos="0" relativeHeight="251667456" behindDoc="0" locked="0" layoutInCell="1" hidden="0" allowOverlap="1" wp14:anchorId="4C5A8DDE" wp14:editId="4901607B">
                  <wp:simplePos x="0" y="0"/>
                  <wp:positionH relativeFrom="column">
                    <wp:posOffset>74296</wp:posOffset>
                  </wp:positionH>
                  <wp:positionV relativeFrom="paragraph">
                    <wp:posOffset>0</wp:posOffset>
                  </wp:positionV>
                  <wp:extent cx="1201420" cy="1315085"/>
                  <wp:effectExtent l="0" t="0" r="0" b="0"/>
                  <wp:wrapSquare wrapText="bothSides" distT="0" distB="0" distL="114300" distR="114300"/>
                  <wp:docPr id="15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l="34933" t="14942" r="34799" b="9399"/>
                          <a:stretch>
                            <a:fillRect/>
                          </a:stretch>
                        </pic:blipFill>
                        <pic:spPr>
                          <a:xfrm>
                            <a:off x="0" y="0"/>
                            <a:ext cx="1201420" cy="1315085"/>
                          </a:xfrm>
                          <a:prstGeom prst="rect">
                            <a:avLst/>
                          </a:prstGeom>
                          <a:ln/>
                        </pic:spPr>
                      </pic:pic>
                    </a:graphicData>
                  </a:graphic>
                </wp:anchor>
              </w:drawing>
            </w:r>
          </w:p>
        </w:tc>
        <w:tc>
          <w:tcPr>
            <w:tcW w:w="540" w:type="dxa"/>
          </w:tcPr>
          <w:p w:rsidR="007571AB" w:rsidRDefault="00D612D4">
            <w:pPr>
              <w:jc w:val="both"/>
              <w:rPr>
                <w:sz w:val="20"/>
              </w:rPr>
            </w:pPr>
            <w:r>
              <w:rPr>
                <w:sz w:val="20"/>
              </w:rPr>
              <w:t>12.</w:t>
            </w:r>
          </w:p>
        </w:tc>
        <w:tc>
          <w:tcPr>
            <w:tcW w:w="1980" w:type="dxa"/>
          </w:tcPr>
          <w:p w:rsidR="007571AB" w:rsidRDefault="00D612D4">
            <w:pPr>
              <w:jc w:val="both"/>
            </w:pPr>
            <w:r>
              <w:rPr>
                <w:rFonts w:ascii="Times New Roman" w:hAnsi="Times New Roman"/>
                <w:sz w:val="20"/>
              </w:rPr>
              <w:t>Glossary</w:t>
            </w:r>
          </w:p>
        </w:tc>
        <w:tc>
          <w:tcPr>
            <w:tcW w:w="2520" w:type="dxa"/>
          </w:tcPr>
          <w:p w:rsidR="007571AB" w:rsidRDefault="00D612D4">
            <w:pPr>
              <w:jc w:val="both"/>
            </w:pPr>
            <w:r>
              <w:rPr>
                <w:noProof/>
                <w:lang w:val="en-US"/>
              </w:rPr>
              <w:drawing>
                <wp:anchor distT="0" distB="0" distL="114300" distR="114300" simplePos="0" relativeHeight="251668480" behindDoc="0" locked="0" layoutInCell="1" hidden="0" allowOverlap="1" wp14:anchorId="54DF1890" wp14:editId="0DBE29E7">
                  <wp:simplePos x="0" y="0"/>
                  <wp:positionH relativeFrom="column">
                    <wp:posOffset>-31749</wp:posOffset>
                  </wp:positionH>
                  <wp:positionV relativeFrom="paragraph">
                    <wp:posOffset>0</wp:posOffset>
                  </wp:positionV>
                  <wp:extent cx="1148080" cy="1503680"/>
                  <wp:effectExtent l="0" t="0" r="0" b="0"/>
                  <wp:wrapSquare wrapText="bothSides" distT="0" distB="0" distL="114300" distR="114300"/>
                  <wp:docPr id="1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l="34802" t="15609" r="34708" b="7009"/>
                          <a:stretch>
                            <a:fillRect/>
                          </a:stretch>
                        </pic:blipFill>
                        <pic:spPr>
                          <a:xfrm>
                            <a:off x="0" y="0"/>
                            <a:ext cx="1148080" cy="1503680"/>
                          </a:xfrm>
                          <a:prstGeom prst="rect">
                            <a:avLst/>
                          </a:prstGeom>
                          <a:ln/>
                        </pic:spPr>
                      </pic:pic>
                    </a:graphicData>
                  </a:graphic>
                </wp:anchor>
              </w:drawing>
            </w:r>
          </w:p>
        </w:tc>
      </w:tr>
      <w:tr w:rsidR="007571AB">
        <w:trPr>
          <w:trHeight w:val="2501"/>
        </w:trPr>
        <w:tc>
          <w:tcPr>
            <w:tcW w:w="510" w:type="dxa"/>
          </w:tcPr>
          <w:p w:rsidR="007571AB" w:rsidRDefault="00D612D4">
            <w:pPr>
              <w:rPr>
                <w:rFonts w:ascii="Times New Roman" w:hAnsi="Times New Roman"/>
                <w:sz w:val="20"/>
              </w:rPr>
            </w:pPr>
            <w:r>
              <w:rPr>
                <w:rFonts w:ascii="Times New Roman" w:hAnsi="Times New Roman"/>
                <w:sz w:val="20"/>
              </w:rPr>
              <w:t>9.</w:t>
            </w:r>
          </w:p>
        </w:tc>
        <w:tc>
          <w:tcPr>
            <w:tcW w:w="2010" w:type="dxa"/>
          </w:tcPr>
          <w:p w:rsidR="007571AB" w:rsidRDefault="00D612D4">
            <w:pPr>
              <w:rPr>
                <w:rFonts w:ascii="Times New Roman" w:hAnsi="Times New Roman"/>
                <w:sz w:val="20"/>
              </w:rPr>
            </w:pPr>
            <w:r>
              <w:rPr>
                <w:rFonts w:ascii="Times New Roman" w:hAnsi="Times New Roman"/>
                <w:sz w:val="20"/>
              </w:rPr>
              <w:t>Summary</w:t>
            </w:r>
          </w:p>
        </w:tc>
        <w:tc>
          <w:tcPr>
            <w:tcW w:w="2520" w:type="dxa"/>
          </w:tcPr>
          <w:p w:rsidR="007571AB" w:rsidRDefault="00D612D4">
            <w:pPr>
              <w:rPr>
                <w:rFonts w:ascii="Times New Roman" w:hAnsi="Times New Roman"/>
                <w:sz w:val="24"/>
                <w:szCs w:val="24"/>
              </w:rPr>
            </w:pPr>
            <w:r>
              <w:rPr>
                <w:noProof/>
                <w:lang w:val="en-US"/>
              </w:rPr>
              <w:drawing>
                <wp:anchor distT="0" distB="0" distL="114300" distR="114300" simplePos="0" relativeHeight="251669504" behindDoc="0" locked="0" layoutInCell="1" hidden="0" allowOverlap="1" wp14:anchorId="535A315F" wp14:editId="4624FB07">
                  <wp:simplePos x="0" y="0"/>
                  <wp:positionH relativeFrom="column">
                    <wp:posOffset>74931</wp:posOffset>
                  </wp:positionH>
                  <wp:positionV relativeFrom="paragraph">
                    <wp:posOffset>0</wp:posOffset>
                  </wp:positionV>
                  <wp:extent cx="1158875" cy="1424305"/>
                  <wp:effectExtent l="0" t="0" r="0" b="0"/>
                  <wp:wrapSquare wrapText="bothSides" distT="0" distB="0" distL="114300" distR="114300"/>
                  <wp:docPr id="15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l="34474" t="17134" r="34600" b="6663"/>
                          <a:stretch>
                            <a:fillRect/>
                          </a:stretch>
                        </pic:blipFill>
                        <pic:spPr>
                          <a:xfrm>
                            <a:off x="0" y="0"/>
                            <a:ext cx="1158875" cy="1424305"/>
                          </a:xfrm>
                          <a:prstGeom prst="rect">
                            <a:avLst/>
                          </a:prstGeom>
                          <a:ln/>
                        </pic:spPr>
                      </pic:pic>
                    </a:graphicData>
                  </a:graphic>
                </wp:anchor>
              </w:drawing>
            </w:r>
          </w:p>
        </w:tc>
        <w:tc>
          <w:tcPr>
            <w:tcW w:w="540" w:type="dxa"/>
          </w:tcPr>
          <w:p w:rsidR="007571AB" w:rsidRDefault="00D612D4">
            <w:pPr>
              <w:rPr>
                <w:sz w:val="20"/>
              </w:rPr>
            </w:pPr>
            <w:r>
              <w:rPr>
                <w:sz w:val="20"/>
              </w:rPr>
              <w:t>13.</w:t>
            </w:r>
          </w:p>
        </w:tc>
        <w:tc>
          <w:tcPr>
            <w:tcW w:w="1980" w:type="dxa"/>
          </w:tcPr>
          <w:p w:rsidR="007571AB" w:rsidRDefault="00D612D4">
            <w:r>
              <w:rPr>
                <w:rFonts w:ascii="Times New Roman" w:hAnsi="Times New Roman"/>
                <w:sz w:val="20"/>
              </w:rPr>
              <w:t>References</w:t>
            </w:r>
          </w:p>
        </w:tc>
        <w:tc>
          <w:tcPr>
            <w:tcW w:w="2520" w:type="dxa"/>
          </w:tcPr>
          <w:p w:rsidR="007571AB" w:rsidRDefault="00D612D4">
            <w:r>
              <w:rPr>
                <w:noProof/>
                <w:lang w:val="en-US"/>
              </w:rPr>
              <w:drawing>
                <wp:anchor distT="0" distB="0" distL="114300" distR="114300" simplePos="0" relativeHeight="251670528" behindDoc="0" locked="0" layoutInCell="1" hidden="0" allowOverlap="1" wp14:anchorId="13BF1C81" wp14:editId="25B535FD">
                  <wp:simplePos x="0" y="0"/>
                  <wp:positionH relativeFrom="column">
                    <wp:posOffset>-20954</wp:posOffset>
                  </wp:positionH>
                  <wp:positionV relativeFrom="paragraph">
                    <wp:posOffset>0</wp:posOffset>
                  </wp:positionV>
                  <wp:extent cx="1318260" cy="1550035"/>
                  <wp:effectExtent l="0" t="0" r="0" b="0"/>
                  <wp:wrapSquare wrapText="bothSides" distT="0" distB="0" distL="114300" distR="114300"/>
                  <wp:docPr id="1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l="35025" t="15803" r="34771" b="6997"/>
                          <a:stretch>
                            <a:fillRect/>
                          </a:stretch>
                        </pic:blipFill>
                        <pic:spPr>
                          <a:xfrm>
                            <a:off x="0" y="0"/>
                            <a:ext cx="1318260" cy="1550035"/>
                          </a:xfrm>
                          <a:prstGeom prst="rect">
                            <a:avLst/>
                          </a:prstGeom>
                          <a:ln/>
                        </pic:spPr>
                      </pic:pic>
                    </a:graphicData>
                  </a:graphic>
                </wp:anchor>
              </w:drawing>
            </w:r>
          </w:p>
        </w:tc>
      </w:tr>
      <w:tr w:rsidR="007571AB">
        <w:trPr>
          <w:trHeight w:val="2384"/>
        </w:trPr>
        <w:tc>
          <w:tcPr>
            <w:tcW w:w="510" w:type="dxa"/>
          </w:tcPr>
          <w:p w:rsidR="007571AB" w:rsidRDefault="00D612D4">
            <w:pPr>
              <w:rPr>
                <w:rFonts w:ascii="Times New Roman" w:hAnsi="Times New Roman"/>
                <w:sz w:val="20"/>
              </w:rPr>
            </w:pPr>
            <w:r>
              <w:rPr>
                <w:rFonts w:ascii="Times New Roman" w:hAnsi="Times New Roman"/>
                <w:sz w:val="20"/>
              </w:rPr>
              <w:t>10.</w:t>
            </w:r>
          </w:p>
        </w:tc>
        <w:tc>
          <w:tcPr>
            <w:tcW w:w="2010" w:type="dxa"/>
          </w:tcPr>
          <w:p w:rsidR="007571AB" w:rsidRDefault="00D612D4">
            <w:pPr>
              <w:rPr>
                <w:rFonts w:ascii="Times New Roman" w:hAnsi="Times New Roman"/>
                <w:sz w:val="20"/>
              </w:rPr>
            </w:pPr>
            <w:r>
              <w:rPr>
                <w:rFonts w:ascii="Times New Roman" w:hAnsi="Times New Roman"/>
                <w:sz w:val="20"/>
              </w:rPr>
              <w:t>Evaluation Problem</w:t>
            </w:r>
          </w:p>
        </w:tc>
        <w:tc>
          <w:tcPr>
            <w:tcW w:w="2520" w:type="dxa"/>
          </w:tcPr>
          <w:p w:rsidR="007571AB" w:rsidRDefault="00D612D4">
            <w:pPr>
              <w:ind w:firstLine="885"/>
              <w:jc w:val="center"/>
              <w:rPr>
                <w:rFonts w:ascii="Times New Roman" w:hAnsi="Times New Roman"/>
                <w:sz w:val="24"/>
                <w:szCs w:val="24"/>
              </w:rPr>
            </w:pPr>
            <w:r>
              <w:rPr>
                <w:noProof/>
                <w:lang w:val="en-US"/>
              </w:rPr>
              <w:drawing>
                <wp:anchor distT="0" distB="0" distL="114300" distR="114300" simplePos="0" relativeHeight="251671552" behindDoc="0" locked="0" layoutInCell="1" hidden="0" allowOverlap="1" wp14:anchorId="33E4FC6F" wp14:editId="72B4F9C6">
                  <wp:simplePos x="0" y="0"/>
                  <wp:positionH relativeFrom="column">
                    <wp:posOffset>64136</wp:posOffset>
                  </wp:positionH>
                  <wp:positionV relativeFrom="paragraph">
                    <wp:posOffset>0</wp:posOffset>
                  </wp:positionV>
                  <wp:extent cx="1169035" cy="1357630"/>
                  <wp:effectExtent l="0" t="0" r="0" b="0"/>
                  <wp:wrapSquare wrapText="bothSides" distT="0" distB="0" distL="114300" distR="114300"/>
                  <wp:docPr id="1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l="34700" t="16712" r="34841" b="7276"/>
                          <a:stretch>
                            <a:fillRect/>
                          </a:stretch>
                        </pic:blipFill>
                        <pic:spPr>
                          <a:xfrm>
                            <a:off x="0" y="0"/>
                            <a:ext cx="1169035" cy="1357630"/>
                          </a:xfrm>
                          <a:prstGeom prst="rect">
                            <a:avLst/>
                          </a:prstGeom>
                          <a:ln/>
                        </pic:spPr>
                      </pic:pic>
                    </a:graphicData>
                  </a:graphic>
                </wp:anchor>
              </w:drawing>
            </w:r>
          </w:p>
        </w:tc>
        <w:tc>
          <w:tcPr>
            <w:tcW w:w="540" w:type="dxa"/>
          </w:tcPr>
          <w:p w:rsidR="007571AB" w:rsidRDefault="00D612D4">
            <w:pPr>
              <w:rPr>
                <w:sz w:val="20"/>
              </w:rPr>
            </w:pPr>
            <w:r>
              <w:rPr>
                <w:sz w:val="20"/>
              </w:rPr>
              <w:t>14.</w:t>
            </w:r>
          </w:p>
        </w:tc>
        <w:tc>
          <w:tcPr>
            <w:tcW w:w="1980" w:type="dxa"/>
          </w:tcPr>
          <w:p w:rsidR="007571AB" w:rsidRDefault="00D612D4">
            <w:r>
              <w:rPr>
                <w:rFonts w:ascii="Times New Roman" w:hAnsi="Times New Roman"/>
                <w:sz w:val="20"/>
              </w:rPr>
              <w:t>Developer Profile</w:t>
            </w:r>
          </w:p>
        </w:tc>
        <w:tc>
          <w:tcPr>
            <w:tcW w:w="2520" w:type="dxa"/>
          </w:tcPr>
          <w:p w:rsidR="007571AB" w:rsidRDefault="00D612D4">
            <w:pPr>
              <w:ind w:firstLine="885"/>
              <w:jc w:val="center"/>
            </w:pPr>
            <w:r>
              <w:rPr>
                <w:noProof/>
                <w:lang w:val="en-US"/>
              </w:rPr>
              <w:drawing>
                <wp:anchor distT="0" distB="0" distL="114300" distR="114300" simplePos="0" relativeHeight="251672576" behindDoc="0" locked="0" layoutInCell="1" hidden="0" allowOverlap="1" wp14:anchorId="23DF1DC3" wp14:editId="41858CD8">
                  <wp:simplePos x="0" y="0"/>
                  <wp:positionH relativeFrom="column">
                    <wp:posOffset>-20954</wp:posOffset>
                  </wp:positionH>
                  <wp:positionV relativeFrom="paragraph">
                    <wp:posOffset>0</wp:posOffset>
                  </wp:positionV>
                  <wp:extent cx="1318260" cy="1538605"/>
                  <wp:effectExtent l="0" t="0" r="0" b="0"/>
                  <wp:wrapSquare wrapText="bothSides" distT="0" distB="0" distL="114300" distR="114300"/>
                  <wp:docPr id="16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l="34654" t="17637" r="34499" b="6722"/>
                          <a:stretch>
                            <a:fillRect/>
                          </a:stretch>
                        </pic:blipFill>
                        <pic:spPr>
                          <a:xfrm>
                            <a:off x="0" y="0"/>
                            <a:ext cx="1318260" cy="1538605"/>
                          </a:xfrm>
                          <a:prstGeom prst="rect">
                            <a:avLst/>
                          </a:prstGeom>
                          <a:ln/>
                        </pic:spPr>
                      </pic:pic>
                    </a:graphicData>
                  </a:graphic>
                </wp:anchor>
              </w:drawing>
            </w:r>
          </w:p>
        </w:tc>
      </w:tr>
    </w:tbl>
    <w:p w:rsidR="007571AB" w:rsidRDefault="007571AB">
      <w:pPr>
        <w:pBdr>
          <w:top w:val="nil"/>
          <w:left w:val="nil"/>
          <w:bottom w:val="nil"/>
          <w:right w:val="nil"/>
          <w:between w:val="nil"/>
        </w:pBdr>
        <w:ind w:firstLine="720"/>
        <w:rPr>
          <w:rFonts w:ascii="Times New Roman" w:hAnsi="Times New Roman"/>
          <w:b/>
          <w:color w:val="000000"/>
          <w:sz w:val="24"/>
          <w:szCs w:val="24"/>
        </w:rPr>
      </w:pPr>
    </w:p>
    <w:p w:rsidR="007571AB" w:rsidRDefault="00D612D4">
      <w:pPr>
        <w:pBdr>
          <w:top w:val="nil"/>
          <w:left w:val="nil"/>
          <w:bottom w:val="nil"/>
          <w:right w:val="nil"/>
          <w:between w:val="nil"/>
        </w:pBdr>
        <w:ind w:firstLine="720"/>
        <w:jc w:val="both"/>
        <w:rPr>
          <w:rFonts w:ascii="Times New Roman" w:hAnsi="Times New Roman"/>
          <w:color w:val="000000"/>
          <w:szCs w:val="22"/>
        </w:rPr>
      </w:pPr>
      <w:r>
        <w:rPr>
          <w:rFonts w:ascii="Times New Roman" w:hAnsi="Times New Roman"/>
          <w:color w:val="000000"/>
          <w:szCs w:val="22"/>
        </w:rPr>
        <w:t>Based on the research results</w:t>
      </w:r>
      <w:r>
        <w:rPr>
          <w:rFonts w:ascii="Times New Roman" w:hAnsi="Times New Roman"/>
        </w:rPr>
        <w:t xml:space="preserve"> </w:t>
      </w:r>
      <w:r>
        <w:rPr>
          <w:rFonts w:ascii="Times New Roman" w:hAnsi="Times New Roman"/>
          <w:color w:val="000000"/>
          <w:szCs w:val="22"/>
        </w:rPr>
        <w:t xml:space="preserve">above, this study tries to develop a module based on Strengthening Character Education (PPK) and Quick Response (QR) code in the material for Theme 4 </w:t>
      </w:r>
      <w:r>
        <w:rPr>
          <w:rFonts w:ascii="Times New Roman" w:hAnsi="Times New Roman"/>
        </w:rPr>
        <w:t>Subtheme</w:t>
      </w:r>
      <w:r>
        <w:rPr>
          <w:rFonts w:ascii="Times New Roman" w:hAnsi="Times New Roman"/>
          <w:color w:val="000000"/>
          <w:szCs w:val="22"/>
        </w:rPr>
        <w:t xml:space="preserve"> 3 for Fifth Graders of Elementary Schools. This module is used in learning The Importance of Healt</w:t>
      </w:r>
      <w:r>
        <w:rPr>
          <w:rFonts w:ascii="Times New Roman" w:hAnsi="Times New Roman"/>
        </w:rPr>
        <w:t>h</w:t>
      </w:r>
      <w:r>
        <w:rPr>
          <w:rFonts w:ascii="Times New Roman" w:hAnsi="Times New Roman"/>
          <w:color w:val="000000"/>
          <w:szCs w:val="22"/>
        </w:rPr>
        <w:t xml:space="preserve"> which can be implemented to students at home and school. This module aims </w:t>
      </w:r>
      <w:r>
        <w:rPr>
          <w:rFonts w:ascii="Times New Roman" w:hAnsi="Times New Roman"/>
        </w:rPr>
        <w:t>at</w:t>
      </w:r>
      <w:r>
        <w:rPr>
          <w:rFonts w:ascii="Times New Roman" w:hAnsi="Times New Roman"/>
          <w:color w:val="000000"/>
          <w:szCs w:val="22"/>
        </w:rPr>
        <w:t xml:space="preserve"> increas</w:t>
      </w:r>
      <w:r>
        <w:rPr>
          <w:rFonts w:ascii="Times New Roman" w:hAnsi="Times New Roman"/>
        </w:rPr>
        <w:t>ing</w:t>
      </w:r>
      <w:r>
        <w:rPr>
          <w:rFonts w:ascii="Times New Roman" w:hAnsi="Times New Roman"/>
          <w:color w:val="000000"/>
          <w:szCs w:val="22"/>
        </w:rPr>
        <w:t xml:space="preserve"> students' understanding of</w:t>
      </w:r>
      <w:r>
        <w:rPr>
          <w:rFonts w:ascii="Times New Roman" w:hAnsi="Times New Roman"/>
        </w:rPr>
        <w:t xml:space="preserve"> The Importance of Health</w:t>
      </w:r>
      <w:r>
        <w:rPr>
          <w:rFonts w:ascii="Times New Roman" w:hAnsi="Times New Roman"/>
          <w:color w:val="000000"/>
          <w:szCs w:val="22"/>
        </w:rPr>
        <w:t xml:space="preserve"> and to strengthen character education for students. The </w:t>
      </w:r>
      <w:r>
        <w:rPr>
          <w:rFonts w:ascii="Times New Roman" w:hAnsi="Times New Roman"/>
        </w:rPr>
        <w:t>r</w:t>
      </w:r>
      <w:r>
        <w:rPr>
          <w:rFonts w:ascii="Times New Roman" w:hAnsi="Times New Roman"/>
          <w:color w:val="000000"/>
          <w:szCs w:val="22"/>
        </w:rPr>
        <w:t>esearchers tested the feasibility and practicality of the products developed.</w:t>
      </w:r>
    </w:p>
    <w:p w:rsidR="007571AB" w:rsidRDefault="00D612D4">
      <w:pPr>
        <w:pBdr>
          <w:top w:val="nil"/>
          <w:left w:val="nil"/>
          <w:bottom w:val="nil"/>
          <w:right w:val="nil"/>
          <w:between w:val="nil"/>
        </w:pBdr>
        <w:ind w:firstLine="720"/>
        <w:jc w:val="both"/>
        <w:rPr>
          <w:rFonts w:ascii="Times New Roman" w:hAnsi="Times New Roman"/>
          <w:color w:val="000000"/>
          <w:szCs w:val="22"/>
        </w:rPr>
      </w:pPr>
      <w:r>
        <w:rPr>
          <w:rFonts w:ascii="Times New Roman" w:hAnsi="Times New Roman"/>
          <w:color w:val="000000"/>
          <w:szCs w:val="22"/>
        </w:rPr>
        <w:t>The development of this thematic module is motivated by several problems including the lack of innovative teaching materials because th</w:t>
      </w:r>
      <w:r>
        <w:rPr>
          <w:rFonts w:ascii="Times New Roman" w:hAnsi="Times New Roman"/>
        </w:rPr>
        <w:t>e teacher remains</w:t>
      </w:r>
      <w:r>
        <w:rPr>
          <w:rFonts w:ascii="Times New Roman" w:hAnsi="Times New Roman"/>
          <w:color w:val="000000"/>
          <w:szCs w:val="22"/>
        </w:rPr>
        <w:t xml:space="preserve"> </w:t>
      </w:r>
      <w:r>
        <w:rPr>
          <w:rFonts w:ascii="Times New Roman" w:hAnsi="Times New Roman"/>
        </w:rPr>
        <w:t>utilizing</w:t>
      </w:r>
      <w:r>
        <w:rPr>
          <w:rFonts w:ascii="Times New Roman" w:hAnsi="Times New Roman"/>
          <w:color w:val="000000"/>
          <w:szCs w:val="22"/>
        </w:rPr>
        <w:t xml:space="preserve"> the theme book from the government, the lack of teaching materials that contain subject matter as well as instilling the strengthening of character education, the </w:t>
      </w:r>
      <w:r>
        <w:rPr>
          <w:rFonts w:ascii="Times New Roman" w:hAnsi="Times New Roman"/>
        </w:rPr>
        <w:t>minimum</w:t>
      </w:r>
      <w:r>
        <w:rPr>
          <w:rFonts w:ascii="Times New Roman" w:hAnsi="Times New Roman"/>
          <w:color w:val="000000"/>
          <w:szCs w:val="22"/>
        </w:rPr>
        <w:t xml:space="preserve"> use of technology in the teaching and learning process.</w:t>
      </w:r>
    </w:p>
    <w:p w:rsidR="007571AB" w:rsidRDefault="00D612D4">
      <w:pPr>
        <w:pBdr>
          <w:top w:val="nil"/>
          <w:left w:val="nil"/>
          <w:bottom w:val="nil"/>
          <w:right w:val="nil"/>
          <w:between w:val="nil"/>
        </w:pBdr>
        <w:ind w:firstLine="720"/>
        <w:jc w:val="both"/>
        <w:rPr>
          <w:rFonts w:ascii="Times New Roman" w:hAnsi="Times New Roman"/>
          <w:color w:val="000000"/>
          <w:szCs w:val="22"/>
        </w:rPr>
      </w:pPr>
      <w:r>
        <w:rPr>
          <w:rFonts w:ascii="Times New Roman" w:hAnsi="Times New Roman"/>
          <w:color w:val="000000"/>
          <w:szCs w:val="22"/>
        </w:rPr>
        <w:t>Modules as a support for the teaching and learning process as well as an alternative interactive learning solution are feasible to be developed to impro</w:t>
      </w:r>
      <w:r w:rsidR="0033636A">
        <w:rPr>
          <w:rFonts w:ascii="Times New Roman" w:hAnsi="Times New Roman"/>
          <w:color w:val="000000"/>
          <w:szCs w:val="22"/>
        </w:rPr>
        <w:t xml:space="preserve">ve student learning outcomes </w:t>
      </w:r>
      <w:r w:rsidR="008A1BA3">
        <w:rPr>
          <w:rFonts w:ascii="Times New Roman" w:hAnsi="Times New Roman"/>
          <w:color w:val="000000"/>
          <w:szCs w:val="22"/>
        </w:rPr>
        <w:fldChar w:fldCharType="begin" w:fldLock="1"/>
      </w:r>
      <w:r w:rsidR="008A1BA3">
        <w:rPr>
          <w:rFonts w:ascii="Times New Roman" w:hAnsi="Times New Roman"/>
          <w:color w:val="000000"/>
          <w:szCs w:val="22"/>
        </w:rPr>
        <w:instrText>ADDIN CSL_CITATION {"citationItems":[{"id":"ITEM-1","itemData":{"DOI":"10.5539/res.v6n3p31","ISSN":"19187181","abstract":"This study reveals the outcome of the design and evaluation module using Interactive Whiteboard in the teaching and learning of Science in a Year Three classroom. The development process was based on Kristaf and Satran's (1995) notion that information, interactive and presentation designs form the system of interactive learning. Besides, the design model by Dick and Carey (1990) describes that evaluation and the revision processes were directed concurrently. Two instructional technologists and content experts participated in assessing the efficacy of this module. It is concluded that the module supports interactive learning approaches. The module served as a pedagogical tool that seems to be a feasible solution to heightening the inquisitive learning of science and confidence of primary school children.","author":[{"dropping-particle":"","family":"Perinpasingam","given":"P. Thivilojana S.","non-dropping-particle":"","parse-names":false,"suffix":""},{"dropping-particle":"","family":"Arumugam","given":"Nalini","non-dropping-particle":"","parse-names":false,"suffix":""},{"dropping-particle":"","family":"Sathyaperbha","given":"","non-dropping-particle":"","parse-names":false,"suffix":""},{"dropping-particle":"","family":"Mylvaganam","given":"Gopighantan","non-dropping-particle":"","parse-names":false,"suffix":""}],"container-title":"Review of European Studies","id":"ITEM-1","issue":"3","issued":{"date-parts":[["2014"]]},"page":"31-38","title":"Development of a science module through interactive whiteboard","type":"article-journal","volume":"6"},"uris":["http://www.mendeley.com/documents/?uuid=106f10a8-4080-4b6b-9ec5-c10fcad3a539"]}],"mendeley":{"formattedCitation":"[9]","plainTextFormattedCitation":"[9]","previouslyFormattedCitation":"[9]"},"properties":{"noteIndex":0},"schema":"https://github.com/citation-style-language/schema/raw/master/csl-citation.json"}</w:instrText>
      </w:r>
      <w:r w:rsidR="008A1BA3">
        <w:rPr>
          <w:rFonts w:ascii="Times New Roman" w:hAnsi="Times New Roman"/>
          <w:color w:val="000000"/>
          <w:szCs w:val="22"/>
        </w:rPr>
        <w:fldChar w:fldCharType="separate"/>
      </w:r>
      <w:r w:rsidR="008A1BA3" w:rsidRPr="008A1BA3">
        <w:rPr>
          <w:rFonts w:ascii="Times New Roman" w:hAnsi="Times New Roman"/>
          <w:noProof/>
          <w:color w:val="000000"/>
          <w:szCs w:val="22"/>
        </w:rPr>
        <w:t>[9]</w:t>
      </w:r>
      <w:r w:rsidR="008A1BA3">
        <w:rPr>
          <w:rFonts w:ascii="Times New Roman" w:hAnsi="Times New Roman"/>
          <w:color w:val="000000"/>
          <w:szCs w:val="22"/>
        </w:rPr>
        <w:fldChar w:fldCharType="end"/>
      </w:r>
      <w:r>
        <w:rPr>
          <w:rFonts w:ascii="Times New Roman" w:hAnsi="Times New Roman"/>
          <w:color w:val="000000"/>
          <w:szCs w:val="22"/>
        </w:rPr>
        <w:t>. The development of learning modules is very feasible and effective to improv</w:t>
      </w:r>
      <w:r w:rsidR="008A1BA3">
        <w:rPr>
          <w:rFonts w:ascii="Times New Roman" w:hAnsi="Times New Roman"/>
          <w:color w:val="000000"/>
          <w:szCs w:val="22"/>
        </w:rPr>
        <w:t xml:space="preserve">e student learning outcomes </w:t>
      </w:r>
      <w:r w:rsidR="008A1BA3">
        <w:rPr>
          <w:rFonts w:ascii="Times New Roman" w:hAnsi="Times New Roman"/>
          <w:color w:val="000000"/>
          <w:szCs w:val="22"/>
        </w:rPr>
        <w:fldChar w:fldCharType="begin" w:fldLock="1"/>
      </w:r>
      <w:r w:rsidR="008A1BA3">
        <w:rPr>
          <w:rFonts w:ascii="Times New Roman" w:hAnsi="Times New Roman"/>
          <w:color w:val="000000"/>
          <w:szCs w:val="22"/>
        </w:rPr>
        <w:instrText>ADDIN CSL_CITATION {"citationItems":[{"id":"ITEM-1","itemData":{"ISSN":"09739769","abstract":"The purpose of this research is to develop learning modules based work competence integrated character value on vocational education. Learning module is one of several product development research subjects learning models for Electrical Installation Practice I. The research method was designed using the approach of Research and Development (R &amp; D). The research refers to the stage of the modified Borg &amp; Gall models into five stages, namely, (1) a needs analysis to identify work competence; (2) design and development; (3) validation; (4) testing and (5) evaluation. Data analysis was done descriptively. Sampling at three Vocational High School Technology in South Sulawesi, namely, SMKN 1 Tallasalapang, SMK T Gowa and SMKN 5 Makassar. Subject trials consist of: (a) the student installation engineering expertise Class XI who are following subjects of the electrical installation and (b) teachers for electrical installation expertise. The results showed, (1) description of the achievement of overall competence of learners is very high; (2) demonstrate competency-based learning modules work fulfills the feasibility and effectiveness in terms of both theoretical and empirical terms.","author":[{"dropping-particle":"","family":"Mangesa","given":"Riana T.","non-dropping-particle":"","parse-names":false,"suffix":""},{"dropping-particle":"","family":"Dirawan","given":"Gufran Darma","non-dropping-particle":"","parse-names":false,"suffix":""}],"container-title":"International Journal of Applied Engineering Research","id":"ITEM-1","issue":"10","issued":{"date-parts":[["2016"]]},"page":"6943-6948","title":"Development of Learning Module Work Competence Integrated Character Value of Electricity in Vocational High School","type":"article-journal","volume":"11"},"uris":["http://www.mendeley.com/documents/?uuid=8bef3914-d18b-431a-9097-a4f59d35354d"]}],"mendeley":{"formattedCitation":"[10]","plainTextFormattedCitation":"[10]","previouslyFormattedCitation":"[10]"},"properties":{"noteIndex":0},"schema":"https://github.com/citation-style-language/schema/raw/master/csl-citation.json"}</w:instrText>
      </w:r>
      <w:r w:rsidR="008A1BA3">
        <w:rPr>
          <w:rFonts w:ascii="Times New Roman" w:hAnsi="Times New Roman"/>
          <w:color w:val="000000"/>
          <w:szCs w:val="22"/>
        </w:rPr>
        <w:fldChar w:fldCharType="separate"/>
      </w:r>
      <w:r w:rsidR="008A1BA3" w:rsidRPr="008A1BA3">
        <w:rPr>
          <w:rFonts w:ascii="Times New Roman" w:hAnsi="Times New Roman"/>
          <w:noProof/>
          <w:color w:val="000000"/>
          <w:szCs w:val="22"/>
        </w:rPr>
        <w:t>[10]</w:t>
      </w:r>
      <w:r w:rsidR="008A1BA3">
        <w:rPr>
          <w:rFonts w:ascii="Times New Roman" w:hAnsi="Times New Roman"/>
          <w:color w:val="000000"/>
          <w:szCs w:val="22"/>
        </w:rPr>
        <w:fldChar w:fldCharType="end"/>
      </w:r>
      <w:r>
        <w:rPr>
          <w:rFonts w:ascii="Times New Roman" w:hAnsi="Times New Roman"/>
          <w:color w:val="000000"/>
          <w:szCs w:val="22"/>
        </w:rPr>
        <w:t>. The development of an electronic module by integrating local wisdom is very effect</w:t>
      </w:r>
      <w:r w:rsidR="008A1BA3">
        <w:rPr>
          <w:rFonts w:ascii="Times New Roman" w:hAnsi="Times New Roman"/>
          <w:color w:val="000000"/>
          <w:szCs w:val="22"/>
        </w:rPr>
        <w:t xml:space="preserve">ive in the learning process </w:t>
      </w:r>
      <w:r w:rsidR="008A1BA3">
        <w:rPr>
          <w:rFonts w:ascii="Times New Roman" w:hAnsi="Times New Roman"/>
          <w:color w:val="000000"/>
          <w:szCs w:val="22"/>
        </w:rPr>
        <w:fldChar w:fldCharType="begin" w:fldLock="1"/>
      </w:r>
      <w:r w:rsidR="008A1BA3">
        <w:rPr>
          <w:rFonts w:ascii="Times New Roman" w:hAnsi="Times New Roman"/>
          <w:color w:val="000000"/>
          <w:szCs w:val="22"/>
        </w:rPr>
        <w:instrText>ADDIN CSL_CITATION {"citationItems":[{"id":"ITEM-1","itemData":{"author":[{"dropping-particle":"","family":"Sumarti","given":"Sri Susilogati","non-dropping-particle":"","parse-names":false,"suffix":""},{"dropping-particle":"","family":"Supartono","given":"","non-dropping-particle":"","parse-names":false,"suffix":""},{"dropping-particle":"","family":"Diniy","given":"Hidayah Hidzyam","non-dropping-particle":"","parse-names":false,"suffix":""}],"container-title":"International Humanities and Management Science","id":"ITEM-1","issue":"1","issued":{"date-parts":[["2014"]]},"page":"42-46","title":"Material Module Development of Colloid Orienting on Local-Advantage-Based Chemo- Entrepreneurship to Improve Students’ Soft Skill","type":"article-journal","volume":"2"},"uris":["http://www.mendeley.com/documents/?uuid=dd168f41-3933-4e23-8153-7e9b79b3c1fc"]}],"mendeley":{"formattedCitation":"[11]","plainTextFormattedCitation":"[11]","previouslyFormattedCitation":"[11]"},"properties":{"noteIndex":0},"schema":"https://github.com/citation-style-language/schema/raw/master/csl-citation.json"}</w:instrText>
      </w:r>
      <w:r w:rsidR="008A1BA3">
        <w:rPr>
          <w:rFonts w:ascii="Times New Roman" w:hAnsi="Times New Roman"/>
          <w:color w:val="000000"/>
          <w:szCs w:val="22"/>
        </w:rPr>
        <w:fldChar w:fldCharType="separate"/>
      </w:r>
      <w:r w:rsidR="008A1BA3" w:rsidRPr="008A1BA3">
        <w:rPr>
          <w:rFonts w:ascii="Times New Roman" w:hAnsi="Times New Roman"/>
          <w:noProof/>
          <w:color w:val="000000"/>
          <w:szCs w:val="22"/>
        </w:rPr>
        <w:t>[11]</w:t>
      </w:r>
      <w:r w:rsidR="008A1BA3">
        <w:rPr>
          <w:rFonts w:ascii="Times New Roman" w:hAnsi="Times New Roman"/>
          <w:color w:val="000000"/>
          <w:szCs w:val="22"/>
        </w:rPr>
        <w:fldChar w:fldCharType="end"/>
      </w:r>
      <w:r>
        <w:rPr>
          <w:rFonts w:ascii="Times New Roman" w:hAnsi="Times New Roman"/>
          <w:color w:val="000000"/>
          <w:szCs w:val="22"/>
        </w:rPr>
        <w:t>. Other research results state that the electronic module with a multimedia approach helps students to better unde</w:t>
      </w:r>
      <w:r w:rsidR="008A1BA3">
        <w:rPr>
          <w:rFonts w:ascii="Times New Roman" w:hAnsi="Times New Roman"/>
          <w:color w:val="000000"/>
          <w:szCs w:val="22"/>
        </w:rPr>
        <w:t xml:space="preserve">rstand the learning content </w:t>
      </w:r>
      <w:r w:rsidR="008A1BA3">
        <w:rPr>
          <w:rFonts w:ascii="Times New Roman" w:hAnsi="Times New Roman"/>
          <w:color w:val="000000"/>
          <w:szCs w:val="22"/>
        </w:rPr>
        <w:fldChar w:fldCharType="begin" w:fldLock="1"/>
      </w:r>
      <w:r w:rsidR="008A1BA3">
        <w:rPr>
          <w:rFonts w:ascii="Times New Roman" w:hAnsi="Times New Roman"/>
          <w:color w:val="000000"/>
          <w:szCs w:val="22"/>
        </w:rPr>
        <w:instrText>ADDIN CSL_CITATION {"citationItems":[{"id":"ITEM-1","itemData":{"ISSN":"1823-1144","abstract":"Pneumatics technology is an integral part of industrial automation. The aim of this study was to produce an electronic module (e-module) prototype with a multimedia approach in an attempt to assist students? understanding of lesson contents. The results of the study revealed that the emodule produced conforms to the requirements by students in terms of contents, teaching strategies, the teaching presentation and software application. The e-module is also found to be suitable to serve as an alternative learning material that assists the learning of pneumatics in the subject of industrial automation.","author":[{"dropping-particle":"","family":"Lim","given":"Johnson Soon Chong","non-dropping-particle":"","parse-names":false,"suffix":""},{"dropping-particle":"","family":"Jailani Md Yunos","given":"","non-dropping-particle":"","parse-names":false,"suffix":""},{"dropping-particle":"","family":"Ghazally Spahat","given":"","non-dropping-particle":"","parse-names":false,"suffix":""}],"container-title":"Malaysian Online Journal of Instructional Technology (MOJIT)","id":"ITEM-1","issue":"3","issued":{"date-parts":[["2005"]]},"page":"25-33","title":"The Development and Evaluation of an E-Module for Pneumatics Technology","type":"article-journal","volume":"2"},"uris":["http://www.mendeley.com/documents/?uuid=06e1e428-81f5-466f-8a8d-1f78809d457e"]}],"mendeley":{"formattedCitation":"[12]","plainTextFormattedCitation":"[12]","previouslyFormattedCitation":"[12]"},"properties":{"noteIndex":0},"schema":"https://github.com/citation-style-language/schema/raw/master/csl-citation.json"}</w:instrText>
      </w:r>
      <w:r w:rsidR="008A1BA3">
        <w:rPr>
          <w:rFonts w:ascii="Times New Roman" w:hAnsi="Times New Roman"/>
          <w:color w:val="000000"/>
          <w:szCs w:val="22"/>
        </w:rPr>
        <w:fldChar w:fldCharType="separate"/>
      </w:r>
      <w:r w:rsidR="008A1BA3" w:rsidRPr="008A1BA3">
        <w:rPr>
          <w:rFonts w:ascii="Times New Roman" w:hAnsi="Times New Roman"/>
          <w:noProof/>
          <w:color w:val="000000"/>
          <w:szCs w:val="22"/>
        </w:rPr>
        <w:t>[12]</w:t>
      </w:r>
      <w:r w:rsidR="008A1BA3">
        <w:rPr>
          <w:rFonts w:ascii="Times New Roman" w:hAnsi="Times New Roman"/>
          <w:color w:val="000000"/>
          <w:szCs w:val="22"/>
        </w:rPr>
        <w:fldChar w:fldCharType="end"/>
      </w:r>
      <w:r>
        <w:rPr>
          <w:rFonts w:ascii="Times New Roman" w:hAnsi="Times New Roman"/>
          <w:color w:val="000000"/>
          <w:szCs w:val="22"/>
        </w:rPr>
        <w:t>.</w:t>
      </w:r>
    </w:p>
    <w:p w:rsidR="007571AB" w:rsidRDefault="00D612D4">
      <w:pPr>
        <w:pBdr>
          <w:top w:val="nil"/>
          <w:left w:val="nil"/>
          <w:bottom w:val="nil"/>
          <w:right w:val="nil"/>
          <w:between w:val="nil"/>
        </w:pBdr>
        <w:ind w:firstLine="720"/>
        <w:jc w:val="both"/>
        <w:rPr>
          <w:rFonts w:ascii="Times New Roman" w:hAnsi="Times New Roman"/>
          <w:color w:val="000000"/>
          <w:szCs w:val="22"/>
        </w:rPr>
      </w:pPr>
      <w:r>
        <w:rPr>
          <w:rFonts w:ascii="Times New Roman" w:hAnsi="Times New Roman"/>
        </w:rPr>
        <w:t>I</w:t>
      </w:r>
      <w:r>
        <w:rPr>
          <w:rFonts w:ascii="Times New Roman" w:hAnsi="Times New Roman"/>
          <w:color w:val="000000"/>
          <w:szCs w:val="22"/>
        </w:rPr>
        <w:t xml:space="preserve">n the era of the industrial revolution 4.0 which has shaken the progress of education, </w:t>
      </w:r>
      <w:r>
        <w:rPr>
          <w:rFonts w:ascii="Times New Roman" w:hAnsi="Times New Roman"/>
        </w:rPr>
        <w:t>the stakeholders related to education require</w:t>
      </w:r>
      <w:r>
        <w:rPr>
          <w:rFonts w:ascii="Times New Roman" w:hAnsi="Times New Roman"/>
          <w:color w:val="000000"/>
          <w:szCs w:val="22"/>
        </w:rPr>
        <w:t xml:space="preserve"> to be aware and able to equip their students to be mentally prepared based on knowledge and character. They must </w:t>
      </w:r>
      <w:r>
        <w:rPr>
          <w:rFonts w:ascii="Times New Roman" w:hAnsi="Times New Roman"/>
        </w:rPr>
        <w:t>acquire</w:t>
      </w:r>
      <w:r>
        <w:rPr>
          <w:rFonts w:ascii="Times New Roman" w:hAnsi="Times New Roman"/>
          <w:color w:val="000000"/>
          <w:szCs w:val="22"/>
        </w:rPr>
        <w:t xml:space="preserve"> new skills, adapt, manage and take advantage of the Industrial Revolution 4.0 by becoming critical thinkers, problem solvers, innovators, communicators and have a leadership spirit where all of these criteria cannot be separate</w:t>
      </w:r>
      <w:r w:rsidR="008A1BA3">
        <w:rPr>
          <w:rFonts w:ascii="Times New Roman" w:hAnsi="Times New Roman"/>
          <w:color w:val="000000"/>
          <w:szCs w:val="22"/>
        </w:rPr>
        <w:t xml:space="preserve">d from character education </w:t>
      </w:r>
      <w:r w:rsidR="008A1BA3">
        <w:rPr>
          <w:rFonts w:ascii="Times New Roman" w:hAnsi="Times New Roman"/>
          <w:color w:val="000000"/>
          <w:szCs w:val="22"/>
        </w:rPr>
        <w:fldChar w:fldCharType="begin" w:fldLock="1"/>
      </w:r>
      <w:r w:rsidR="008A1BA3">
        <w:rPr>
          <w:rFonts w:ascii="Times New Roman" w:hAnsi="Times New Roman"/>
          <w:color w:val="000000"/>
          <w:szCs w:val="22"/>
        </w:rPr>
        <w:instrText>ADDIN CSL_CITATION {"citationItems":[{"id":"ITEM-1","itemData":{"DOI":"10.1177/1052562912445281","ISSN":"10525629","abstract":"This article discusses the effectiveness of the case method when teaching online by comparing synchronous and asynchronous communication technologies with respect to how well they each embody Chickering and Gamson's Seven Principles of Good Practice in Undergraduate Education. The authors also present their empirical study of the effectiveness of different online case discussion methods with respect to student learning and satisfaction. The empirical findings suggest that student satisfaction and perceived learning are affected by the type of technology used to implement the case method online. The technology used for case discussions in an online course seems to matter, especially with respect to how well it enhances students' engagement and interaction with the instructor and their fellow students. © The Author(s) 2012.","author":[{"dropping-particle":"","family":"Watson","given":"Sharon","non-dropping-particle":"","parse-names":false,"suffix":""},{"dropping-particle":"","family":"Sutton","given":"Jann Marie","non-dropping-particle":"","parse-names":false,"suffix":""}],"container-title":"Journal of Management Education","id":"ITEM-1","issue":"6","issued":{"date-parts":[["2012"]]},"page":"802-821","title":"An Examination of the Effectiveness of Case Method Teaching Online: Does the Technology Matter?","type":"article-journal","volume":"36"},"uris":["http://www.mendeley.com/documents/?uuid=bdad528a-932f-43c8-bc16-83bf3e6c7a72"]}],"mendeley":{"formattedCitation":"[13]","plainTextFormattedCitation":"[13]","previouslyFormattedCitation":"[13]"},"properties":{"noteIndex":0},"schema":"https://github.com/citation-style-language/schema/raw/master/csl-citation.json"}</w:instrText>
      </w:r>
      <w:r w:rsidR="008A1BA3">
        <w:rPr>
          <w:rFonts w:ascii="Times New Roman" w:hAnsi="Times New Roman"/>
          <w:color w:val="000000"/>
          <w:szCs w:val="22"/>
        </w:rPr>
        <w:fldChar w:fldCharType="separate"/>
      </w:r>
      <w:r w:rsidR="008A1BA3" w:rsidRPr="008A1BA3">
        <w:rPr>
          <w:rFonts w:ascii="Times New Roman" w:hAnsi="Times New Roman"/>
          <w:noProof/>
          <w:color w:val="000000"/>
          <w:szCs w:val="22"/>
        </w:rPr>
        <w:t>[13]</w:t>
      </w:r>
      <w:r w:rsidR="008A1BA3">
        <w:rPr>
          <w:rFonts w:ascii="Times New Roman" w:hAnsi="Times New Roman"/>
          <w:color w:val="000000"/>
          <w:szCs w:val="22"/>
        </w:rPr>
        <w:fldChar w:fldCharType="end"/>
      </w:r>
      <w:r>
        <w:rPr>
          <w:rFonts w:ascii="Times New Roman" w:hAnsi="Times New Roman"/>
          <w:color w:val="000000"/>
          <w:szCs w:val="22"/>
        </w:rPr>
        <w:t xml:space="preserve">. </w:t>
      </w:r>
    </w:p>
    <w:p w:rsidR="007571AB" w:rsidRDefault="00D612D4">
      <w:pPr>
        <w:pBdr>
          <w:top w:val="nil"/>
          <w:left w:val="nil"/>
          <w:bottom w:val="nil"/>
          <w:right w:val="nil"/>
          <w:between w:val="nil"/>
        </w:pBdr>
        <w:ind w:firstLine="720"/>
        <w:jc w:val="both"/>
        <w:rPr>
          <w:rFonts w:ascii="Times New Roman" w:hAnsi="Times New Roman"/>
        </w:rPr>
      </w:pPr>
      <w:r>
        <w:rPr>
          <w:rFonts w:ascii="Times New Roman" w:hAnsi="Times New Roman"/>
        </w:rPr>
        <w:lastRenderedPageBreak/>
        <w:t xml:space="preserve">The concept of character education during the industrial revolution 4.0 these days, based on the obtained findings, still does not involve students to participate in. The conventional teaching method used by the teacher does not allow students to involve themselves actively in the learning process. Students, then, only play a role as a passive listener. This condition will not be effective to </w:t>
      </w:r>
      <w:proofErr w:type="spellStart"/>
      <w:r>
        <w:rPr>
          <w:rFonts w:ascii="Times New Roman" w:hAnsi="Times New Roman"/>
        </w:rPr>
        <w:t>instill</w:t>
      </w:r>
      <w:proofErr w:type="spellEnd"/>
      <w:r>
        <w:rPr>
          <w:rFonts w:ascii="Times New Roman" w:hAnsi="Times New Roman"/>
        </w:rPr>
        <w:t xml:space="preserve"> character education among students. In addition, this condition is inversely proportional to the learning theory and expectations of students, especially in the digital era like today. The involvement of students using digital and computer technology significantly helps improve students' understanding of learning </w:t>
      </w:r>
      <w:r w:rsidR="008A1BA3">
        <w:rPr>
          <w:rFonts w:ascii="Times New Roman" w:hAnsi="Times New Roman"/>
        </w:rPr>
        <w:t xml:space="preserve">in today's digital era </w:t>
      </w:r>
      <w:r w:rsidR="008A1BA3">
        <w:rPr>
          <w:rFonts w:ascii="Times New Roman" w:hAnsi="Times New Roman"/>
        </w:rPr>
        <w:fldChar w:fldCharType="begin" w:fldLock="1"/>
      </w:r>
      <w:r w:rsidR="008A1BA3">
        <w:rPr>
          <w:rFonts w:ascii="Times New Roman" w:hAnsi="Times New Roman"/>
        </w:rPr>
        <w:instrText>ADDIN CSL_CITATION {"citationItems":[{"id":"ITEM-1","itemData":{"ISSN":"24779555","abstract":"This study aims to discuss the approach to the implementation of character education management in the era of industrial revolution 4.0 (IR 4.0) and its impact on student learning transformation. The research method in the process of data collection is done through literature studies and interviews of character-building teachers and high school students. The results of this study showed that the teacher’s lack of understanding of IR 4.0 had an impact on the use of the character education approach used by teachers.","author":[{"dropping-particle":"","family":"Heriyanto","given":"","non-dropping-particle":"","parse-names":false,"suffix":""},{"dropping-particle":"","family":"Sator","given":"Djaman","non-dropping-particle":"","parse-names":false,"suffix":""},{"dropping-particle":"","family":"Komariah","given":"Aan","non-dropping-particle":"","parse-names":false,"suffix":""},{"dropping-particle":"","family":"Suryana","given":"Asep","non-dropping-particle":"","parse-names":false,"suffix":""}],"container-title":"Utopia y Praxis Latinoamericana","id":"ITEM-1","issued":{"date-parts":[["2019"]]},"page":"327-340","title":"Character Education in the Era of Industrial Revolution 4.0 and its Relevance to the High School Learning Transformation Process","type":"article-journal","volume":"24"},"uris":["http://www.mendeley.com/documents/?uuid=c6091bba-08aa-4c54-82a5-b353351c9dca"]}],"mendeley":{"formattedCitation":"[14]","plainTextFormattedCitation":"[14]","previouslyFormattedCitation":"[14]"},"properties":{"noteIndex":0},"schema":"https://github.com/citation-style-language/schema/raw/master/csl-citation.json"}</w:instrText>
      </w:r>
      <w:r w:rsidR="008A1BA3">
        <w:rPr>
          <w:rFonts w:ascii="Times New Roman" w:hAnsi="Times New Roman"/>
        </w:rPr>
        <w:fldChar w:fldCharType="separate"/>
      </w:r>
      <w:r w:rsidR="008A1BA3" w:rsidRPr="008A1BA3">
        <w:rPr>
          <w:rFonts w:ascii="Times New Roman" w:hAnsi="Times New Roman"/>
          <w:noProof/>
        </w:rPr>
        <w:t>[14]</w:t>
      </w:r>
      <w:r w:rsidR="008A1BA3">
        <w:rPr>
          <w:rFonts w:ascii="Times New Roman" w:hAnsi="Times New Roman"/>
        </w:rPr>
        <w:fldChar w:fldCharType="end"/>
      </w:r>
      <w:r>
        <w:rPr>
          <w:rFonts w:ascii="Times New Roman" w:hAnsi="Times New Roman"/>
        </w:rPr>
        <w:t>.</w:t>
      </w:r>
    </w:p>
    <w:p w:rsidR="007571AB" w:rsidRDefault="00D612D4">
      <w:pPr>
        <w:pBdr>
          <w:top w:val="nil"/>
          <w:left w:val="nil"/>
          <w:bottom w:val="nil"/>
          <w:right w:val="nil"/>
          <w:between w:val="nil"/>
        </w:pBdr>
        <w:ind w:firstLine="720"/>
        <w:jc w:val="both"/>
        <w:rPr>
          <w:rFonts w:ascii="Times New Roman" w:hAnsi="Times New Roman"/>
          <w:color w:val="000000"/>
          <w:szCs w:val="22"/>
        </w:rPr>
      </w:pPr>
      <w:r>
        <w:rPr>
          <w:rFonts w:ascii="Times New Roman" w:hAnsi="Times New Roman"/>
          <w:color w:val="000000"/>
          <w:szCs w:val="22"/>
        </w:rPr>
        <w:t xml:space="preserve">Education in the era of the industrial revolution 4.0 emphasizes student skills known as 4C, </w:t>
      </w:r>
      <w:r>
        <w:rPr>
          <w:rFonts w:ascii="Times New Roman" w:hAnsi="Times New Roman"/>
        </w:rPr>
        <w:t>specifically</w:t>
      </w:r>
      <w:r>
        <w:rPr>
          <w:rFonts w:ascii="Times New Roman" w:hAnsi="Times New Roman"/>
          <w:color w:val="000000"/>
          <w:szCs w:val="22"/>
        </w:rPr>
        <w:t xml:space="preserve"> creativity, critical thinking, commu</w:t>
      </w:r>
      <w:r w:rsidR="008A1BA3">
        <w:rPr>
          <w:rFonts w:ascii="Times New Roman" w:hAnsi="Times New Roman"/>
          <w:color w:val="000000"/>
          <w:szCs w:val="22"/>
        </w:rPr>
        <w:t xml:space="preserve">nication, and collaboration </w:t>
      </w:r>
      <w:r w:rsidR="008A1BA3">
        <w:rPr>
          <w:rFonts w:ascii="Times New Roman" w:hAnsi="Times New Roman"/>
          <w:color w:val="000000"/>
          <w:szCs w:val="22"/>
        </w:rPr>
        <w:fldChar w:fldCharType="begin" w:fldLock="1"/>
      </w:r>
      <w:r w:rsidR="008A1BA3">
        <w:rPr>
          <w:rFonts w:ascii="Times New Roman" w:hAnsi="Times New Roman"/>
          <w:color w:val="000000"/>
          <w:szCs w:val="22"/>
        </w:rPr>
        <w:instrText>ADDIN CSL_CITATION {"citationItems":[{"id":"ITEM-1","itemData":{"ISBN":"9781891557071","abstract":"leisure reading","author":[{"dropping-particle":"","family":"Facione","given":"Peter a.","non-dropping-particle":"","parse-names":false,"suffix":""}],"container-title":"Insight assessment","id":"ITEM-1","issue":"ISBN 13: 978-1-891557-07-1.","issued":{"date-parts":[["2011"]]},"number-of-pages":"1-28","title":"Critical Thinking : What It Is and Why It Counts","type":"book"},"uris":["http://www.mendeley.com/documents/?uuid=3bd7d706-9b09-4eb3-a7b3-7c4a04635dde"]}],"mendeley":{"formattedCitation":"[15]","plainTextFormattedCitation":"[15]","previouslyFormattedCitation":"[15]"},"properties":{"noteIndex":0},"schema":"https://github.com/citation-style-language/schema/raw/master/csl-citation.json"}</w:instrText>
      </w:r>
      <w:r w:rsidR="008A1BA3">
        <w:rPr>
          <w:rFonts w:ascii="Times New Roman" w:hAnsi="Times New Roman"/>
          <w:color w:val="000000"/>
          <w:szCs w:val="22"/>
        </w:rPr>
        <w:fldChar w:fldCharType="separate"/>
      </w:r>
      <w:r w:rsidR="008A1BA3" w:rsidRPr="008A1BA3">
        <w:rPr>
          <w:rFonts w:ascii="Times New Roman" w:hAnsi="Times New Roman"/>
          <w:noProof/>
          <w:color w:val="000000"/>
          <w:szCs w:val="22"/>
        </w:rPr>
        <w:t>[15]</w:t>
      </w:r>
      <w:r w:rsidR="008A1BA3">
        <w:rPr>
          <w:rFonts w:ascii="Times New Roman" w:hAnsi="Times New Roman"/>
          <w:color w:val="000000"/>
          <w:szCs w:val="22"/>
        </w:rPr>
        <w:fldChar w:fldCharType="end"/>
      </w:r>
      <w:r>
        <w:rPr>
          <w:rFonts w:ascii="Times New Roman" w:hAnsi="Times New Roman"/>
          <w:color w:val="000000"/>
          <w:szCs w:val="22"/>
        </w:rPr>
        <w:t>. In the context of schools, character education requires the cooperation of various parties and even the development of an appropriate system. Character education is a national movement that creates and fosters young generations who are ethi</w:t>
      </w:r>
      <w:r w:rsidR="008A1BA3">
        <w:rPr>
          <w:rFonts w:ascii="Times New Roman" w:hAnsi="Times New Roman"/>
          <w:color w:val="000000"/>
          <w:szCs w:val="22"/>
        </w:rPr>
        <w:t xml:space="preserve">cal, responsible and caring </w:t>
      </w:r>
      <w:r w:rsidR="008A1BA3">
        <w:rPr>
          <w:rFonts w:ascii="Times New Roman" w:hAnsi="Times New Roman"/>
          <w:color w:val="000000"/>
          <w:szCs w:val="22"/>
        </w:rPr>
        <w:fldChar w:fldCharType="begin" w:fldLock="1"/>
      </w:r>
      <w:r w:rsidR="008A1BA3">
        <w:rPr>
          <w:rFonts w:ascii="Times New Roman" w:hAnsi="Times New Roman"/>
          <w:color w:val="000000"/>
          <w:szCs w:val="22"/>
        </w:rPr>
        <w:instrText>ADDIN CSL_CITATION {"citationItems":[{"id":"ITEM-1","itemData":{"ISSN":"1309-8063","abstract":"Character education is a national movement creating schools that foster ethical, responsible and caring young people by modelling and teaching good character through emphasis on universal values that we all share. It is the intentional, proactive effort by schools, districts and states to instil in their students important core ethical values such as caring, honesty, fairness, responsibility and respect for self and others. Good","author":[{"dropping-particle":"","family":"A.","given":"Pala","non-dropping-particle":"","parse-names":false,"suffix":""}],"container-title":"International Journal of Social Sciences and Humanity Studies","id":"ITEM-1","issue":"2","issued":{"date-parts":[["2011"]]},"page":"23-32","title":"THE NEED FOR CHARACTER EDUCATION","type":"article-journal","volume":"3"},"uris":["http://www.mendeley.com/documents/?uuid=a5b4ff36-dfce-4a3f-8119-1fa1041c7fd8"]}],"mendeley":{"formattedCitation":"[16]","plainTextFormattedCitation":"[16]","previouslyFormattedCitation":"[16]"},"properties":{"noteIndex":0},"schema":"https://github.com/citation-style-language/schema/raw/master/csl-citation.json"}</w:instrText>
      </w:r>
      <w:r w:rsidR="008A1BA3">
        <w:rPr>
          <w:rFonts w:ascii="Times New Roman" w:hAnsi="Times New Roman"/>
          <w:color w:val="000000"/>
          <w:szCs w:val="22"/>
        </w:rPr>
        <w:fldChar w:fldCharType="separate"/>
      </w:r>
      <w:r w:rsidR="008A1BA3" w:rsidRPr="008A1BA3">
        <w:rPr>
          <w:rFonts w:ascii="Times New Roman" w:hAnsi="Times New Roman"/>
          <w:noProof/>
          <w:color w:val="000000"/>
          <w:szCs w:val="22"/>
        </w:rPr>
        <w:t>[16]</w:t>
      </w:r>
      <w:r w:rsidR="008A1BA3">
        <w:rPr>
          <w:rFonts w:ascii="Times New Roman" w:hAnsi="Times New Roman"/>
          <w:color w:val="000000"/>
          <w:szCs w:val="22"/>
        </w:rPr>
        <w:fldChar w:fldCharType="end"/>
      </w:r>
      <w:r>
        <w:rPr>
          <w:rFonts w:ascii="Times New Roman" w:hAnsi="Times New Roman"/>
          <w:color w:val="000000"/>
          <w:szCs w:val="22"/>
        </w:rPr>
        <w:t>.</w:t>
      </w:r>
    </w:p>
    <w:p w:rsidR="007571AB" w:rsidRDefault="007571AB">
      <w:pPr>
        <w:pBdr>
          <w:top w:val="nil"/>
          <w:left w:val="nil"/>
          <w:bottom w:val="nil"/>
          <w:right w:val="nil"/>
          <w:between w:val="nil"/>
        </w:pBdr>
        <w:ind w:firstLine="720"/>
        <w:jc w:val="both"/>
        <w:rPr>
          <w:rFonts w:ascii="Times New Roman" w:hAnsi="Times New Roman"/>
          <w:color w:val="000000"/>
          <w:szCs w:val="22"/>
        </w:rPr>
      </w:pPr>
    </w:p>
    <w:p w:rsidR="007571AB" w:rsidRDefault="00D612D4">
      <w:pPr>
        <w:numPr>
          <w:ilvl w:val="0"/>
          <w:numId w:val="1"/>
        </w:numPr>
        <w:pBdr>
          <w:top w:val="nil"/>
          <w:left w:val="nil"/>
          <w:bottom w:val="nil"/>
          <w:right w:val="nil"/>
          <w:between w:val="nil"/>
        </w:pBdr>
        <w:ind w:left="426" w:hanging="357"/>
        <w:jc w:val="both"/>
        <w:rPr>
          <w:rFonts w:ascii="Times New Roman" w:hAnsi="Times New Roman"/>
          <w:color w:val="000000"/>
          <w:szCs w:val="22"/>
        </w:rPr>
      </w:pPr>
      <w:r>
        <w:rPr>
          <w:rFonts w:ascii="Times New Roman" w:hAnsi="Times New Roman"/>
          <w:b/>
          <w:color w:val="000000"/>
          <w:szCs w:val="22"/>
        </w:rPr>
        <w:t>Conclusion</w:t>
      </w:r>
    </w:p>
    <w:p w:rsidR="007571AB" w:rsidRDefault="00D612D4">
      <w:pPr>
        <w:pBdr>
          <w:top w:val="nil"/>
          <w:left w:val="nil"/>
          <w:bottom w:val="nil"/>
          <w:right w:val="nil"/>
          <w:between w:val="nil"/>
        </w:pBdr>
        <w:ind w:firstLine="567"/>
        <w:jc w:val="both"/>
        <w:rPr>
          <w:rFonts w:ascii="Times New Roman" w:hAnsi="Times New Roman"/>
          <w:color w:val="000000"/>
          <w:szCs w:val="22"/>
        </w:rPr>
      </w:pPr>
      <w:r>
        <w:rPr>
          <w:rFonts w:ascii="Times New Roman" w:hAnsi="Times New Roman"/>
          <w:color w:val="000000"/>
          <w:szCs w:val="22"/>
        </w:rPr>
        <w:t>The results of research on the development of thematic modules based on PPK and QR Code, it is known that the results of the analysis of media experts obtained a score of 92.86</w:t>
      </w:r>
      <w:r>
        <w:rPr>
          <w:rFonts w:ascii="Times New Roman" w:hAnsi="Times New Roman"/>
        </w:rPr>
        <w:t xml:space="preserve"> </w:t>
      </w:r>
      <w:proofErr w:type="spellStart"/>
      <w:r>
        <w:rPr>
          <w:rFonts w:ascii="Times New Roman" w:hAnsi="Times New Roman"/>
        </w:rPr>
        <w:t>percent</w:t>
      </w:r>
      <w:proofErr w:type="spellEnd"/>
      <w:r>
        <w:rPr>
          <w:rFonts w:ascii="Times New Roman" w:hAnsi="Times New Roman"/>
          <w:color w:val="000000"/>
          <w:szCs w:val="22"/>
        </w:rPr>
        <w:t xml:space="preserve"> with a very valid category, material experts obtained a score of 88.64% in the very valid category, linguists obtained a score of 75</w:t>
      </w:r>
      <w:r>
        <w:rPr>
          <w:rFonts w:ascii="Times New Roman" w:hAnsi="Times New Roman"/>
        </w:rPr>
        <w:t xml:space="preserve"> </w:t>
      </w:r>
      <w:proofErr w:type="spellStart"/>
      <w:r>
        <w:rPr>
          <w:rFonts w:ascii="Times New Roman" w:hAnsi="Times New Roman"/>
        </w:rPr>
        <w:t>percent</w:t>
      </w:r>
      <w:proofErr w:type="spellEnd"/>
      <w:r>
        <w:rPr>
          <w:rFonts w:ascii="Times New Roman" w:hAnsi="Times New Roman"/>
          <w:color w:val="000000"/>
          <w:szCs w:val="22"/>
        </w:rPr>
        <w:t xml:space="preserve"> with a fairly valid category , the response of educators got a score of 89.92</w:t>
      </w:r>
      <w:r>
        <w:rPr>
          <w:rFonts w:ascii="Times New Roman" w:hAnsi="Times New Roman"/>
        </w:rPr>
        <w:t xml:space="preserve"> </w:t>
      </w:r>
      <w:proofErr w:type="spellStart"/>
      <w:r>
        <w:rPr>
          <w:rFonts w:ascii="Times New Roman" w:hAnsi="Times New Roman"/>
        </w:rPr>
        <w:t>percent</w:t>
      </w:r>
      <w:proofErr w:type="spellEnd"/>
      <w:r>
        <w:rPr>
          <w:rFonts w:ascii="Times New Roman" w:hAnsi="Times New Roman"/>
          <w:color w:val="000000"/>
          <w:szCs w:val="22"/>
        </w:rPr>
        <w:t xml:space="preserve"> in the very practical category, the response of students got a score of 87.78</w:t>
      </w:r>
      <w:r>
        <w:rPr>
          <w:rFonts w:ascii="Times New Roman" w:hAnsi="Times New Roman"/>
        </w:rPr>
        <w:t xml:space="preserve"> </w:t>
      </w:r>
      <w:proofErr w:type="spellStart"/>
      <w:r>
        <w:rPr>
          <w:rFonts w:ascii="Times New Roman" w:hAnsi="Times New Roman"/>
        </w:rPr>
        <w:t>percent</w:t>
      </w:r>
      <w:proofErr w:type="spellEnd"/>
      <w:r>
        <w:rPr>
          <w:rFonts w:ascii="Times New Roman" w:hAnsi="Times New Roman"/>
          <w:color w:val="000000"/>
          <w:szCs w:val="22"/>
        </w:rPr>
        <w:t xml:space="preserve"> with the practical category. Based on the results of the explanation above, the thematic module based on PPK and QR Code can be used as a companion teaching material for the theme book to make it easier for students to master the material and apply characters in schools and communities.</w:t>
      </w:r>
    </w:p>
    <w:p w:rsidR="007571AB" w:rsidRDefault="007571AB">
      <w:pPr>
        <w:pBdr>
          <w:top w:val="nil"/>
          <w:left w:val="nil"/>
          <w:bottom w:val="nil"/>
          <w:right w:val="nil"/>
          <w:between w:val="nil"/>
        </w:pBdr>
        <w:jc w:val="both"/>
        <w:rPr>
          <w:rFonts w:ascii="Times New Roman" w:hAnsi="Times New Roman"/>
          <w:color w:val="000000"/>
          <w:szCs w:val="22"/>
        </w:rPr>
      </w:pPr>
    </w:p>
    <w:p w:rsidR="007571AB" w:rsidRDefault="00D612D4">
      <w:pPr>
        <w:numPr>
          <w:ilvl w:val="0"/>
          <w:numId w:val="1"/>
        </w:numPr>
        <w:pBdr>
          <w:top w:val="nil"/>
          <w:left w:val="nil"/>
          <w:bottom w:val="nil"/>
          <w:right w:val="nil"/>
          <w:between w:val="nil"/>
        </w:pBdr>
        <w:ind w:left="426" w:hanging="357"/>
        <w:jc w:val="both"/>
        <w:rPr>
          <w:rFonts w:ascii="Times New Roman" w:hAnsi="Times New Roman"/>
          <w:color w:val="000000"/>
          <w:szCs w:val="22"/>
        </w:rPr>
      </w:pPr>
      <w:r>
        <w:rPr>
          <w:rFonts w:ascii="Times New Roman" w:hAnsi="Times New Roman"/>
          <w:b/>
          <w:color w:val="000000"/>
          <w:szCs w:val="22"/>
        </w:rPr>
        <w:t>References</w:t>
      </w:r>
    </w:p>
    <w:p w:rsidR="007571AB" w:rsidRDefault="007571AB">
      <w:pPr>
        <w:pBdr>
          <w:top w:val="nil"/>
          <w:left w:val="nil"/>
          <w:bottom w:val="nil"/>
          <w:right w:val="nil"/>
          <w:between w:val="nil"/>
        </w:pBdr>
        <w:jc w:val="both"/>
        <w:rPr>
          <w:rFonts w:ascii="Times New Roman" w:hAnsi="Times New Roman"/>
          <w:color w:val="000000"/>
          <w:szCs w:val="22"/>
        </w:rPr>
      </w:pPr>
    </w:p>
    <w:p w:rsidR="008A1BA3" w:rsidRPr="008A1BA3" w:rsidRDefault="008A1BA3" w:rsidP="008A1BA3">
      <w:pPr>
        <w:widowControl w:val="0"/>
        <w:autoSpaceDE w:val="0"/>
        <w:autoSpaceDN w:val="0"/>
        <w:adjustRightInd w:val="0"/>
        <w:ind w:left="900" w:hanging="450"/>
        <w:jc w:val="both"/>
        <w:rPr>
          <w:rFonts w:ascii="Times New Roman" w:hAnsi="Times New Roman"/>
          <w:noProof/>
          <w:szCs w:val="24"/>
        </w:rPr>
      </w:pPr>
      <w:r>
        <w:rPr>
          <w:rFonts w:ascii="Times New Roman" w:hAnsi="Times New Roman"/>
          <w:color w:val="000000"/>
          <w:szCs w:val="22"/>
        </w:rPr>
        <w:fldChar w:fldCharType="begin" w:fldLock="1"/>
      </w:r>
      <w:r>
        <w:rPr>
          <w:rFonts w:ascii="Times New Roman" w:hAnsi="Times New Roman"/>
          <w:color w:val="000000"/>
          <w:szCs w:val="22"/>
        </w:rPr>
        <w:instrText xml:space="preserve">ADDIN Mendeley Bibliography CSL_BIBLIOGRAPHY </w:instrText>
      </w:r>
      <w:r>
        <w:rPr>
          <w:rFonts w:ascii="Times New Roman" w:hAnsi="Times New Roman"/>
          <w:color w:val="000000"/>
          <w:szCs w:val="22"/>
        </w:rPr>
        <w:fldChar w:fldCharType="separate"/>
      </w:r>
      <w:r w:rsidRPr="008A1BA3">
        <w:rPr>
          <w:rFonts w:ascii="Times New Roman" w:hAnsi="Times New Roman"/>
          <w:noProof/>
          <w:szCs w:val="24"/>
        </w:rPr>
        <w:t>[1]</w:t>
      </w:r>
      <w:r w:rsidRPr="008A1BA3">
        <w:rPr>
          <w:rFonts w:ascii="Times New Roman" w:hAnsi="Times New Roman"/>
          <w:noProof/>
          <w:szCs w:val="24"/>
        </w:rPr>
        <w:tab/>
        <w:t xml:space="preserve"> Nurhasanah N and Nida Q 2016 CHARACTER BUILDING OF STUDENTS BY GUIDANCE AND COUNSELING TEACHERS THROUGH GUIDANCE AND COUNSELING SERVICES </w:t>
      </w:r>
      <w:r w:rsidRPr="008A1BA3">
        <w:rPr>
          <w:rFonts w:ascii="Times New Roman" w:hAnsi="Times New Roman"/>
          <w:i/>
          <w:iCs/>
          <w:noProof/>
          <w:szCs w:val="24"/>
        </w:rPr>
        <w:t>J. Ilm. Peuradeun</w:t>
      </w:r>
      <w:r w:rsidRPr="008A1BA3">
        <w:rPr>
          <w:rFonts w:ascii="Times New Roman" w:hAnsi="Times New Roman"/>
          <w:noProof/>
          <w:szCs w:val="24"/>
        </w:rPr>
        <w:t xml:space="preserve"> </w:t>
      </w:r>
      <w:r w:rsidRPr="008A1BA3">
        <w:rPr>
          <w:rFonts w:ascii="Times New Roman" w:hAnsi="Times New Roman"/>
          <w:b/>
          <w:bCs/>
          <w:noProof/>
          <w:szCs w:val="24"/>
        </w:rPr>
        <w:t>4</w:t>
      </w:r>
      <w:r w:rsidRPr="008A1BA3">
        <w:rPr>
          <w:rFonts w:ascii="Times New Roman" w:hAnsi="Times New Roman"/>
          <w:noProof/>
          <w:szCs w:val="24"/>
        </w:rPr>
        <w:t xml:space="preserve"> 65–76</w:t>
      </w:r>
    </w:p>
    <w:p w:rsidR="008A1BA3" w:rsidRPr="008A1BA3" w:rsidRDefault="008A1BA3" w:rsidP="008A1BA3">
      <w:pPr>
        <w:widowControl w:val="0"/>
        <w:autoSpaceDE w:val="0"/>
        <w:autoSpaceDN w:val="0"/>
        <w:adjustRightInd w:val="0"/>
        <w:ind w:left="900" w:hanging="450"/>
        <w:jc w:val="both"/>
        <w:rPr>
          <w:rFonts w:ascii="Times New Roman" w:hAnsi="Times New Roman"/>
          <w:noProof/>
          <w:szCs w:val="24"/>
        </w:rPr>
      </w:pPr>
      <w:r w:rsidRPr="008A1BA3">
        <w:rPr>
          <w:rFonts w:ascii="Times New Roman" w:hAnsi="Times New Roman"/>
          <w:noProof/>
          <w:szCs w:val="24"/>
        </w:rPr>
        <w:t>[2]</w:t>
      </w:r>
      <w:r w:rsidRPr="008A1BA3">
        <w:rPr>
          <w:rFonts w:ascii="Times New Roman" w:hAnsi="Times New Roman"/>
          <w:noProof/>
          <w:szCs w:val="24"/>
        </w:rPr>
        <w:tab/>
        <w:t xml:space="preserve"> Abu L, Mokhtar M, Hassan Z and Darmanita Suhan S Z 2015 How to Develop Character Education of Madrassa Students in Indonesia </w:t>
      </w:r>
      <w:r w:rsidRPr="008A1BA3">
        <w:rPr>
          <w:rFonts w:ascii="Times New Roman" w:hAnsi="Times New Roman"/>
          <w:i/>
          <w:iCs/>
          <w:noProof/>
          <w:szCs w:val="24"/>
        </w:rPr>
        <w:t>J. Educ. Learn.</w:t>
      </w:r>
      <w:r w:rsidRPr="008A1BA3">
        <w:rPr>
          <w:rFonts w:ascii="Times New Roman" w:hAnsi="Times New Roman"/>
          <w:noProof/>
          <w:szCs w:val="24"/>
        </w:rPr>
        <w:t xml:space="preserve"> </w:t>
      </w:r>
      <w:r w:rsidRPr="008A1BA3">
        <w:rPr>
          <w:rFonts w:ascii="Times New Roman" w:hAnsi="Times New Roman"/>
          <w:b/>
          <w:bCs/>
          <w:noProof/>
          <w:szCs w:val="24"/>
        </w:rPr>
        <w:t>9</w:t>
      </w:r>
      <w:r w:rsidRPr="008A1BA3">
        <w:rPr>
          <w:rFonts w:ascii="Times New Roman" w:hAnsi="Times New Roman"/>
          <w:noProof/>
          <w:szCs w:val="24"/>
        </w:rPr>
        <w:t xml:space="preserve"> 79</w:t>
      </w:r>
    </w:p>
    <w:p w:rsidR="008A1BA3" w:rsidRPr="008A1BA3" w:rsidRDefault="008A1BA3" w:rsidP="008A1BA3">
      <w:pPr>
        <w:widowControl w:val="0"/>
        <w:autoSpaceDE w:val="0"/>
        <w:autoSpaceDN w:val="0"/>
        <w:adjustRightInd w:val="0"/>
        <w:ind w:left="900" w:hanging="450"/>
        <w:jc w:val="both"/>
        <w:rPr>
          <w:rFonts w:ascii="Times New Roman" w:hAnsi="Times New Roman"/>
          <w:noProof/>
          <w:szCs w:val="24"/>
        </w:rPr>
      </w:pPr>
      <w:r w:rsidRPr="008A1BA3">
        <w:rPr>
          <w:rFonts w:ascii="Times New Roman" w:hAnsi="Times New Roman"/>
          <w:noProof/>
          <w:szCs w:val="24"/>
        </w:rPr>
        <w:t>[3]</w:t>
      </w:r>
      <w:r w:rsidRPr="008A1BA3">
        <w:rPr>
          <w:rFonts w:ascii="Times New Roman" w:hAnsi="Times New Roman"/>
          <w:noProof/>
          <w:szCs w:val="24"/>
        </w:rPr>
        <w:tab/>
        <w:t xml:space="preserve"> Chang F and Muñoz M A 2007 School personnel educating the whole child: Impact of character education on teachers’ self-assessment and student development </w:t>
      </w:r>
      <w:r w:rsidRPr="008A1BA3">
        <w:rPr>
          <w:rFonts w:ascii="Times New Roman" w:hAnsi="Times New Roman"/>
          <w:i/>
          <w:iCs/>
          <w:noProof/>
          <w:szCs w:val="24"/>
        </w:rPr>
        <w:t>J. Pers. Eval. Educ.</w:t>
      </w:r>
      <w:r w:rsidRPr="008A1BA3">
        <w:rPr>
          <w:rFonts w:ascii="Times New Roman" w:hAnsi="Times New Roman"/>
          <w:noProof/>
          <w:szCs w:val="24"/>
        </w:rPr>
        <w:t xml:space="preserve"> </w:t>
      </w:r>
      <w:r w:rsidRPr="008A1BA3">
        <w:rPr>
          <w:rFonts w:ascii="Times New Roman" w:hAnsi="Times New Roman"/>
          <w:b/>
          <w:bCs/>
          <w:noProof/>
          <w:szCs w:val="24"/>
        </w:rPr>
        <w:t>19</w:t>
      </w:r>
      <w:r w:rsidRPr="008A1BA3">
        <w:rPr>
          <w:rFonts w:ascii="Times New Roman" w:hAnsi="Times New Roman"/>
          <w:noProof/>
          <w:szCs w:val="24"/>
        </w:rPr>
        <w:t xml:space="preserve"> 35–49</w:t>
      </w:r>
    </w:p>
    <w:p w:rsidR="008A1BA3" w:rsidRPr="008A1BA3" w:rsidRDefault="008A1BA3" w:rsidP="008A1BA3">
      <w:pPr>
        <w:widowControl w:val="0"/>
        <w:autoSpaceDE w:val="0"/>
        <w:autoSpaceDN w:val="0"/>
        <w:adjustRightInd w:val="0"/>
        <w:ind w:left="900" w:hanging="450"/>
        <w:jc w:val="both"/>
        <w:rPr>
          <w:rFonts w:ascii="Times New Roman" w:hAnsi="Times New Roman"/>
          <w:noProof/>
          <w:szCs w:val="24"/>
        </w:rPr>
      </w:pPr>
      <w:r w:rsidRPr="008A1BA3">
        <w:rPr>
          <w:rFonts w:ascii="Times New Roman" w:hAnsi="Times New Roman"/>
          <w:noProof/>
          <w:szCs w:val="24"/>
        </w:rPr>
        <w:t>[4]</w:t>
      </w:r>
      <w:r w:rsidRPr="008A1BA3">
        <w:rPr>
          <w:rFonts w:ascii="Times New Roman" w:hAnsi="Times New Roman"/>
          <w:noProof/>
          <w:szCs w:val="24"/>
        </w:rPr>
        <w:tab/>
        <w:t xml:space="preserve"> Ratheeswari K 2018 Information Communication Technology in Education </w:t>
      </w:r>
      <w:r w:rsidRPr="008A1BA3">
        <w:rPr>
          <w:rFonts w:ascii="Times New Roman" w:hAnsi="Times New Roman"/>
          <w:i/>
          <w:iCs/>
          <w:noProof/>
          <w:szCs w:val="24"/>
        </w:rPr>
        <w:t>J. Appl. Adv. Res.</w:t>
      </w:r>
      <w:r w:rsidRPr="008A1BA3">
        <w:rPr>
          <w:rFonts w:ascii="Times New Roman" w:hAnsi="Times New Roman"/>
          <w:noProof/>
          <w:szCs w:val="24"/>
        </w:rPr>
        <w:t xml:space="preserve"> </w:t>
      </w:r>
      <w:r w:rsidRPr="008A1BA3">
        <w:rPr>
          <w:rFonts w:ascii="Times New Roman" w:hAnsi="Times New Roman"/>
          <w:b/>
          <w:bCs/>
          <w:noProof/>
          <w:szCs w:val="24"/>
        </w:rPr>
        <w:t>3</w:t>
      </w:r>
      <w:r w:rsidRPr="008A1BA3">
        <w:rPr>
          <w:rFonts w:ascii="Times New Roman" w:hAnsi="Times New Roman"/>
          <w:noProof/>
          <w:szCs w:val="24"/>
        </w:rPr>
        <w:t xml:space="preserve"> 45–7</w:t>
      </w:r>
    </w:p>
    <w:p w:rsidR="008A1BA3" w:rsidRPr="008A1BA3" w:rsidRDefault="008A1BA3" w:rsidP="008A1BA3">
      <w:pPr>
        <w:widowControl w:val="0"/>
        <w:autoSpaceDE w:val="0"/>
        <w:autoSpaceDN w:val="0"/>
        <w:adjustRightInd w:val="0"/>
        <w:ind w:left="900" w:hanging="450"/>
        <w:jc w:val="both"/>
        <w:rPr>
          <w:rFonts w:ascii="Times New Roman" w:hAnsi="Times New Roman"/>
          <w:noProof/>
          <w:szCs w:val="24"/>
        </w:rPr>
      </w:pPr>
      <w:r w:rsidRPr="008A1BA3">
        <w:rPr>
          <w:rFonts w:ascii="Times New Roman" w:hAnsi="Times New Roman"/>
          <w:noProof/>
          <w:szCs w:val="24"/>
        </w:rPr>
        <w:t>[5]</w:t>
      </w:r>
      <w:r w:rsidRPr="008A1BA3">
        <w:rPr>
          <w:rFonts w:ascii="Times New Roman" w:hAnsi="Times New Roman"/>
          <w:noProof/>
          <w:szCs w:val="24"/>
        </w:rPr>
        <w:tab/>
        <w:t xml:space="preserve"> Maslin N M, Consultant P and Ltd S S 2010 Impact of Modern Technology </w:t>
      </w:r>
      <w:r w:rsidRPr="008A1BA3">
        <w:rPr>
          <w:rFonts w:ascii="Times New Roman" w:hAnsi="Times New Roman"/>
          <w:i/>
          <w:iCs/>
          <w:noProof/>
          <w:szCs w:val="24"/>
        </w:rPr>
        <w:t>HF Commun.</w:t>
      </w:r>
      <w:r w:rsidRPr="008A1BA3">
        <w:rPr>
          <w:rFonts w:ascii="Times New Roman" w:hAnsi="Times New Roman"/>
          <w:noProof/>
          <w:szCs w:val="24"/>
        </w:rPr>
        <w:t xml:space="preserve"> </w:t>
      </w:r>
      <w:r w:rsidRPr="008A1BA3">
        <w:rPr>
          <w:rFonts w:ascii="Times New Roman" w:hAnsi="Times New Roman"/>
          <w:b/>
          <w:bCs/>
          <w:noProof/>
          <w:szCs w:val="24"/>
        </w:rPr>
        <w:t>3</w:t>
      </w:r>
      <w:r w:rsidRPr="008A1BA3">
        <w:rPr>
          <w:rFonts w:ascii="Times New Roman" w:hAnsi="Times New Roman"/>
          <w:noProof/>
          <w:szCs w:val="24"/>
        </w:rPr>
        <w:t xml:space="preserve"> 33–5</w:t>
      </w:r>
    </w:p>
    <w:p w:rsidR="008A1BA3" w:rsidRPr="008A1BA3" w:rsidRDefault="008A1BA3" w:rsidP="008A1BA3">
      <w:pPr>
        <w:widowControl w:val="0"/>
        <w:autoSpaceDE w:val="0"/>
        <w:autoSpaceDN w:val="0"/>
        <w:adjustRightInd w:val="0"/>
        <w:ind w:left="900" w:hanging="450"/>
        <w:jc w:val="both"/>
        <w:rPr>
          <w:rFonts w:ascii="Times New Roman" w:hAnsi="Times New Roman"/>
          <w:noProof/>
          <w:szCs w:val="24"/>
        </w:rPr>
      </w:pPr>
      <w:r w:rsidRPr="008A1BA3">
        <w:rPr>
          <w:rFonts w:ascii="Times New Roman" w:hAnsi="Times New Roman"/>
          <w:noProof/>
          <w:szCs w:val="24"/>
        </w:rPr>
        <w:t>[6]</w:t>
      </w:r>
      <w:r w:rsidRPr="008A1BA3">
        <w:rPr>
          <w:rFonts w:ascii="Times New Roman" w:hAnsi="Times New Roman"/>
          <w:noProof/>
          <w:szCs w:val="24"/>
        </w:rPr>
        <w:tab/>
        <w:t xml:space="preserve"> Getuno D M, Kiboss J K, Changeiywo J and Ogola L B 2015 Effects of an E-Learning Module on Students ’ Attitudes in an Electronics Class </w:t>
      </w:r>
      <w:r w:rsidRPr="008A1BA3">
        <w:rPr>
          <w:rFonts w:ascii="Times New Roman" w:hAnsi="Times New Roman"/>
          <w:i/>
          <w:iCs/>
          <w:noProof/>
          <w:szCs w:val="24"/>
        </w:rPr>
        <w:t>J. Educ. Pract.</w:t>
      </w:r>
      <w:r w:rsidRPr="008A1BA3">
        <w:rPr>
          <w:rFonts w:ascii="Times New Roman" w:hAnsi="Times New Roman"/>
          <w:noProof/>
          <w:szCs w:val="24"/>
        </w:rPr>
        <w:t xml:space="preserve"> </w:t>
      </w:r>
      <w:r w:rsidRPr="008A1BA3">
        <w:rPr>
          <w:rFonts w:ascii="Times New Roman" w:hAnsi="Times New Roman"/>
          <w:b/>
          <w:bCs/>
          <w:noProof/>
          <w:szCs w:val="24"/>
        </w:rPr>
        <w:t>6</w:t>
      </w:r>
      <w:r w:rsidRPr="008A1BA3">
        <w:rPr>
          <w:rFonts w:ascii="Times New Roman" w:hAnsi="Times New Roman"/>
          <w:noProof/>
          <w:szCs w:val="24"/>
        </w:rPr>
        <w:t xml:space="preserve"> 80–6</w:t>
      </w:r>
    </w:p>
    <w:p w:rsidR="008A1BA3" w:rsidRPr="008A1BA3" w:rsidRDefault="008A1BA3" w:rsidP="008A1BA3">
      <w:pPr>
        <w:widowControl w:val="0"/>
        <w:autoSpaceDE w:val="0"/>
        <w:autoSpaceDN w:val="0"/>
        <w:adjustRightInd w:val="0"/>
        <w:ind w:left="900" w:hanging="450"/>
        <w:jc w:val="both"/>
        <w:rPr>
          <w:rFonts w:ascii="Times New Roman" w:hAnsi="Times New Roman"/>
          <w:noProof/>
          <w:szCs w:val="24"/>
        </w:rPr>
      </w:pPr>
      <w:r w:rsidRPr="008A1BA3">
        <w:rPr>
          <w:rFonts w:ascii="Times New Roman" w:hAnsi="Times New Roman"/>
          <w:noProof/>
          <w:szCs w:val="24"/>
        </w:rPr>
        <w:t>[7]</w:t>
      </w:r>
      <w:r w:rsidRPr="008A1BA3">
        <w:rPr>
          <w:rFonts w:ascii="Times New Roman" w:hAnsi="Times New Roman"/>
          <w:noProof/>
          <w:szCs w:val="24"/>
        </w:rPr>
        <w:tab/>
        <w:t xml:space="preserve"> Mills S C 2006 </w:t>
      </w:r>
      <w:r w:rsidRPr="008A1BA3">
        <w:rPr>
          <w:rFonts w:ascii="Times New Roman" w:hAnsi="Times New Roman"/>
          <w:i/>
          <w:iCs/>
          <w:noProof/>
          <w:szCs w:val="24"/>
        </w:rPr>
        <w:t>Using the Internet for Active Teaching and Learning</w:t>
      </w:r>
      <w:r w:rsidRPr="008A1BA3">
        <w:rPr>
          <w:rFonts w:ascii="Times New Roman" w:hAnsi="Times New Roman"/>
          <w:noProof/>
          <w:szCs w:val="24"/>
        </w:rPr>
        <w:t xml:space="preserve"> (Ohio: Pearson Meerill Prentice Hall)</w:t>
      </w:r>
    </w:p>
    <w:p w:rsidR="008A1BA3" w:rsidRPr="008A1BA3" w:rsidRDefault="008A1BA3" w:rsidP="008A1BA3">
      <w:pPr>
        <w:widowControl w:val="0"/>
        <w:autoSpaceDE w:val="0"/>
        <w:autoSpaceDN w:val="0"/>
        <w:adjustRightInd w:val="0"/>
        <w:ind w:left="900" w:hanging="450"/>
        <w:jc w:val="both"/>
        <w:rPr>
          <w:rFonts w:ascii="Times New Roman" w:hAnsi="Times New Roman"/>
          <w:noProof/>
          <w:szCs w:val="24"/>
        </w:rPr>
      </w:pPr>
      <w:r w:rsidRPr="008A1BA3">
        <w:rPr>
          <w:rFonts w:ascii="Times New Roman" w:hAnsi="Times New Roman"/>
          <w:noProof/>
          <w:szCs w:val="24"/>
        </w:rPr>
        <w:t>[8]</w:t>
      </w:r>
      <w:r w:rsidRPr="008A1BA3">
        <w:rPr>
          <w:rFonts w:ascii="Times New Roman" w:hAnsi="Times New Roman"/>
          <w:noProof/>
          <w:szCs w:val="24"/>
        </w:rPr>
        <w:tab/>
        <w:t xml:space="preserve"> Sugiani K A, Degeng I N S, Setyosari P and Sulton 2019 The Effects of Electronic Modules in Constructivist Blended Learning Approaches to Improve Learning Independence </w:t>
      </w:r>
      <w:r w:rsidRPr="008A1BA3">
        <w:rPr>
          <w:rFonts w:ascii="Times New Roman" w:hAnsi="Times New Roman"/>
          <w:i/>
          <w:iCs/>
          <w:noProof/>
          <w:szCs w:val="24"/>
        </w:rPr>
        <w:t>Int. J. Innov. Creat. Chang.</w:t>
      </w:r>
      <w:r w:rsidRPr="008A1BA3">
        <w:rPr>
          <w:rFonts w:ascii="Times New Roman" w:hAnsi="Times New Roman"/>
          <w:noProof/>
          <w:szCs w:val="24"/>
        </w:rPr>
        <w:t xml:space="preserve"> </w:t>
      </w:r>
      <w:r w:rsidRPr="008A1BA3">
        <w:rPr>
          <w:rFonts w:ascii="Times New Roman" w:hAnsi="Times New Roman"/>
          <w:b/>
          <w:bCs/>
          <w:noProof/>
          <w:szCs w:val="24"/>
        </w:rPr>
        <w:t>9</w:t>
      </w:r>
      <w:r w:rsidRPr="008A1BA3">
        <w:rPr>
          <w:rFonts w:ascii="Times New Roman" w:hAnsi="Times New Roman"/>
          <w:noProof/>
          <w:szCs w:val="24"/>
        </w:rPr>
        <w:t xml:space="preserve"> 82–93</w:t>
      </w:r>
    </w:p>
    <w:p w:rsidR="008A1BA3" w:rsidRPr="008A1BA3" w:rsidRDefault="008A1BA3" w:rsidP="008A1BA3">
      <w:pPr>
        <w:widowControl w:val="0"/>
        <w:autoSpaceDE w:val="0"/>
        <w:autoSpaceDN w:val="0"/>
        <w:adjustRightInd w:val="0"/>
        <w:ind w:left="900" w:hanging="450"/>
        <w:jc w:val="both"/>
        <w:rPr>
          <w:rFonts w:ascii="Times New Roman" w:hAnsi="Times New Roman"/>
          <w:noProof/>
          <w:szCs w:val="24"/>
        </w:rPr>
      </w:pPr>
      <w:r w:rsidRPr="008A1BA3">
        <w:rPr>
          <w:rFonts w:ascii="Times New Roman" w:hAnsi="Times New Roman"/>
          <w:noProof/>
          <w:szCs w:val="24"/>
        </w:rPr>
        <w:t>[9]</w:t>
      </w:r>
      <w:r w:rsidRPr="008A1BA3">
        <w:rPr>
          <w:rFonts w:ascii="Times New Roman" w:hAnsi="Times New Roman"/>
          <w:noProof/>
          <w:szCs w:val="24"/>
        </w:rPr>
        <w:tab/>
        <w:t xml:space="preserve"> Perinpasingam P T S, Arumugam N, Sathyaperbha and Mylvaganam G 2014 Development of a science module through interactive whiteboard </w:t>
      </w:r>
      <w:r w:rsidRPr="008A1BA3">
        <w:rPr>
          <w:rFonts w:ascii="Times New Roman" w:hAnsi="Times New Roman"/>
          <w:i/>
          <w:iCs/>
          <w:noProof/>
          <w:szCs w:val="24"/>
        </w:rPr>
        <w:t>Rev. Eur. Stud.</w:t>
      </w:r>
      <w:r w:rsidRPr="008A1BA3">
        <w:rPr>
          <w:rFonts w:ascii="Times New Roman" w:hAnsi="Times New Roman"/>
          <w:noProof/>
          <w:szCs w:val="24"/>
        </w:rPr>
        <w:t xml:space="preserve"> </w:t>
      </w:r>
      <w:r w:rsidRPr="008A1BA3">
        <w:rPr>
          <w:rFonts w:ascii="Times New Roman" w:hAnsi="Times New Roman"/>
          <w:b/>
          <w:bCs/>
          <w:noProof/>
          <w:szCs w:val="24"/>
        </w:rPr>
        <w:t>6</w:t>
      </w:r>
      <w:r w:rsidRPr="008A1BA3">
        <w:rPr>
          <w:rFonts w:ascii="Times New Roman" w:hAnsi="Times New Roman"/>
          <w:noProof/>
          <w:szCs w:val="24"/>
        </w:rPr>
        <w:t xml:space="preserve"> 31–8</w:t>
      </w:r>
    </w:p>
    <w:p w:rsidR="008A1BA3" w:rsidRPr="008A1BA3" w:rsidRDefault="008A1BA3" w:rsidP="008A1BA3">
      <w:pPr>
        <w:widowControl w:val="0"/>
        <w:autoSpaceDE w:val="0"/>
        <w:autoSpaceDN w:val="0"/>
        <w:adjustRightInd w:val="0"/>
        <w:ind w:left="900" w:hanging="450"/>
        <w:jc w:val="both"/>
        <w:rPr>
          <w:rFonts w:ascii="Times New Roman" w:hAnsi="Times New Roman"/>
          <w:noProof/>
          <w:szCs w:val="24"/>
        </w:rPr>
      </w:pPr>
      <w:r w:rsidRPr="008A1BA3">
        <w:rPr>
          <w:rFonts w:ascii="Times New Roman" w:hAnsi="Times New Roman"/>
          <w:noProof/>
          <w:szCs w:val="24"/>
        </w:rPr>
        <w:t>[10]</w:t>
      </w:r>
      <w:r w:rsidRPr="008A1BA3">
        <w:rPr>
          <w:rFonts w:ascii="Times New Roman" w:hAnsi="Times New Roman"/>
          <w:noProof/>
          <w:szCs w:val="24"/>
        </w:rPr>
        <w:tab/>
        <w:t xml:space="preserve"> Mangesa R T and Dirawan G D 2016 Development of Learning Module Work Competence Integrated Character Value of Electricity in Vocational High School </w:t>
      </w:r>
      <w:r w:rsidRPr="008A1BA3">
        <w:rPr>
          <w:rFonts w:ascii="Times New Roman" w:hAnsi="Times New Roman"/>
          <w:i/>
          <w:iCs/>
          <w:noProof/>
          <w:szCs w:val="24"/>
        </w:rPr>
        <w:t>Int. J. Appl. Eng. Res.</w:t>
      </w:r>
      <w:r w:rsidRPr="008A1BA3">
        <w:rPr>
          <w:rFonts w:ascii="Times New Roman" w:hAnsi="Times New Roman"/>
          <w:noProof/>
          <w:szCs w:val="24"/>
        </w:rPr>
        <w:t xml:space="preserve"> </w:t>
      </w:r>
      <w:r w:rsidRPr="008A1BA3">
        <w:rPr>
          <w:rFonts w:ascii="Times New Roman" w:hAnsi="Times New Roman"/>
          <w:b/>
          <w:bCs/>
          <w:noProof/>
          <w:szCs w:val="24"/>
        </w:rPr>
        <w:t>11</w:t>
      </w:r>
      <w:r w:rsidRPr="008A1BA3">
        <w:rPr>
          <w:rFonts w:ascii="Times New Roman" w:hAnsi="Times New Roman"/>
          <w:noProof/>
          <w:szCs w:val="24"/>
        </w:rPr>
        <w:t xml:space="preserve"> 6943–8</w:t>
      </w:r>
    </w:p>
    <w:p w:rsidR="008A1BA3" w:rsidRPr="008A1BA3" w:rsidRDefault="008A1BA3" w:rsidP="008A1BA3">
      <w:pPr>
        <w:widowControl w:val="0"/>
        <w:autoSpaceDE w:val="0"/>
        <w:autoSpaceDN w:val="0"/>
        <w:adjustRightInd w:val="0"/>
        <w:ind w:left="900" w:hanging="450"/>
        <w:jc w:val="both"/>
        <w:rPr>
          <w:rFonts w:ascii="Times New Roman" w:hAnsi="Times New Roman"/>
          <w:noProof/>
          <w:szCs w:val="24"/>
        </w:rPr>
      </w:pPr>
      <w:r w:rsidRPr="008A1BA3">
        <w:rPr>
          <w:rFonts w:ascii="Times New Roman" w:hAnsi="Times New Roman"/>
          <w:noProof/>
          <w:szCs w:val="24"/>
        </w:rPr>
        <w:t>[11]</w:t>
      </w:r>
      <w:r w:rsidRPr="008A1BA3">
        <w:rPr>
          <w:rFonts w:ascii="Times New Roman" w:hAnsi="Times New Roman"/>
          <w:noProof/>
          <w:szCs w:val="24"/>
        </w:rPr>
        <w:tab/>
        <w:t xml:space="preserve"> Sumarti S S, Supartono and Diniy H H 2014 Material Module Development of Colloid Orienting on Local-Advantage-Based Chemo- Entrepreneurship to Improve Students’ Soft Skill </w:t>
      </w:r>
      <w:r w:rsidRPr="008A1BA3">
        <w:rPr>
          <w:rFonts w:ascii="Times New Roman" w:hAnsi="Times New Roman"/>
          <w:i/>
          <w:iCs/>
          <w:noProof/>
          <w:szCs w:val="24"/>
        </w:rPr>
        <w:t>Int. Humanit. Manag. Sci.</w:t>
      </w:r>
      <w:r w:rsidRPr="008A1BA3">
        <w:rPr>
          <w:rFonts w:ascii="Times New Roman" w:hAnsi="Times New Roman"/>
          <w:noProof/>
          <w:szCs w:val="24"/>
        </w:rPr>
        <w:t xml:space="preserve"> </w:t>
      </w:r>
      <w:r w:rsidRPr="008A1BA3">
        <w:rPr>
          <w:rFonts w:ascii="Times New Roman" w:hAnsi="Times New Roman"/>
          <w:b/>
          <w:bCs/>
          <w:noProof/>
          <w:szCs w:val="24"/>
        </w:rPr>
        <w:t>2</w:t>
      </w:r>
      <w:r w:rsidRPr="008A1BA3">
        <w:rPr>
          <w:rFonts w:ascii="Times New Roman" w:hAnsi="Times New Roman"/>
          <w:noProof/>
          <w:szCs w:val="24"/>
        </w:rPr>
        <w:t xml:space="preserve"> 42–6</w:t>
      </w:r>
    </w:p>
    <w:p w:rsidR="008A1BA3" w:rsidRPr="008A1BA3" w:rsidRDefault="008A1BA3" w:rsidP="008A1BA3">
      <w:pPr>
        <w:widowControl w:val="0"/>
        <w:autoSpaceDE w:val="0"/>
        <w:autoSpaceDN w:val="0"/>
        <w:adjustRightInd w:val="0"/>
        <w:ind w:left="900" w:hanging="450"/>
        <w:jc w:val="both"/>
        <w:rPr>
          <w:rFonts w:ascii="Times New Roman" w:hAnsi="Times New Roman"/>
          <w:noProof/>
          <w:szCs w:val="24"/>
        </w:rPr>
      </w:pPr>
      <w:r w:rsidRPr="008A1BA3">
        <w:rPr>
          <w:rFonts w:ascii="Times New Roman" w:hAnsi="Times New Roman"/>
          <w:noProof/>
          <w:szCs w:val="24"/>
        </w:rPr>
        <w:t>[12]</w:t>
      </w:r>
      <w:r w:rsidRPr="008A1BA3">
        <w:rPr>
          <w:rFonts w:ascii="Times New Roman" w:hAnsi="Times New Roman"/>
          <w:noProof/>
          <w:szCs w:val="24"/>
        </w:rPr>
        <w:tab/>
        <w:t xml:space="preserve"> Lim J S C, Jailani Md Yunos and Ghazally Spahat 2005 The Development and Evaluation of an E-Module for Pneumatics Technology </w:t>
      </w:r>
      <w:r w:rsidRPr="008A1BA3">
        <w:rPr>
          <w:rFonts w:ascii="Times New Roman" w:hAnsi="Times New Roman"/>
          <w:i/>
          <w:iCs/>
          <w:noProof/>
          <w:szCs w:val="24"/>
        </w:rPr>
        <w:t>Malaysian Online J. Instr. Technol.</w:t>
      </w:r>
      <w:r w:rsidRPr="008A1BA3">
        <w:rPr>
          <w:rFonts w:ascii="Times New Roman" w:hAnsi="Times New Roman"/>
          <w:noProof/>
          <w:szCs w:val="24"/>
        </w:rPr>
        <w:t xml:space="preserve"> </w:t>
      </w:r>
      <w:r w:rsidRPr="008A1BA3">
        <w:rPr>
          <w:rFonts w:ascii="Times New Roman" w:hAnsi="Times New Roman"/>
          <w:b/>
          <w:bCs/>
          <w:noProof/>
          <w:szCs w:val="24"/>
        </w:rPr>
        <w:t>2</w:t>
      </w:r>
      <w:r w:rsidRPr="008A1BA3">
        <w:rPr>
          <w:rFonts w:ascii="Times New Roman" w:hAnsi="Times New Roman"/>
          <w:noProof/>
          <w:szCs w:val="24"/>
        </w:rPr>
        <w:t xml:space="preserve"> 25–33</w:t>
      </w:r>
    </w:p>
    <w:p w:rsidR="008A1BA3" w:rsidRPr="008A1BA3" w:rsidRDefault="008A1BA3" w:rsidP="008A1BA3">
      <w:pPr>
        <w:widowControl w:val="0"/>
        <w:autoSpaceDE w:val="0"/>
        <w:autoSpaceDN w:val="0"/>
        <w:adjustRightInd w:val="0"/>
        <w:ind w:left="900" w:hanging="450"/>
        <w:jc w:val="both"/>
        <w:rPr>
          <w:rFonts w:ascii="Times New Roman" w:hAnsi="Times New Roman"/>
          <w:noProof/>
          <w:szCs w:val="24"/>
        </w:rPr>
      </w:pPr>
      <w:r w:rsidRPr="008A1BA3">
        <w:rPr>
          <w:rFonts w:ascii="Times New Roman" w:hAnsi="Times New Roman"/>
          <w:noProof/>
          <w:szCs w:val="24"/>
        </w:rPr>
        <w:lastRenderedPageBreak/>
        <w:t>[13]</w:t>
      </w:r>
      <w:r w:rsidRPr="008A1BA3">
        <w:rPr>
          <w:rFonts w:ascii="Times New Roman" w:hAnsi="Times New Roman"/>
          <w:noProof/>
          <w:szCs w:val="24"/>
        </w:rPr>
        <w:tab/>
        <w:t xml:space="preserve"> Watson S and Sutton J M 2012 An Examination of the Effectiveness of Case Method Teaching Online: Does the Technology Matter? </w:t>
      </w:r>
      <w:r w:rsidRPr="008A1BA3">
        <w:rPr>
          <w:rFonts w:ascii="Times New Roman" w:hAnsi="Times New Roman"/>
          <w:i/>
          <w:iCs/>
          <w:noProof/>
          <w:szCs w:val="24"/>
        </w:rPr>
        <w:t>J. Manag. Educ.</w:t>
      </w:r>
      <w:r w:rsidRPr="008A1BA3">
        <w:rPr>
          <w:rFonts w:ascii="Times New Roman" w:hAnsi="Times New Roman"/>
          <w:noProof/>
          <w:szCs w:val="24"/>
        </w:rPr>
        <w:t xml:space="preserve"> </w:t>
      </w:r>
      <w:r w:rsidRPr="008A1BA3">
        <w:rPr>
          <w:rFonts w:ascii="Times New Roman" w:hAnsi="Times New Roman"/>
          <w:b/>
          <w:bCs/>
          <w:noProof/>
          <w:szCs w:val="24"/>
        </w:rPr>
        <w:t>36</w:t>
      </w:r>
      <w:r w:rsidRPr="008A1BA3">
        <w:rPr>
          <w:rFonts w:ascii="Times New Roman" w:hAnsi="Times New Roman"/>
          <w:noProof/>
          <w:szCs w:val="24"/>
        </w:rPr>
        <w:t xml:space="preserve"> 802–21</w:t>
      </w:r>
    </w:p>
    <w:p w:rsidR="008A1BA3" w:rsidRPr="008A1BA3" w:rsidRDefault="008A1BA3" w:rsidP="008A1BA3">
      <w:pPr>
        <w:widowControl w:val="0"/>
        <w:autoSpaceDE w:val="0"/>
        <w:autoSpaceDN w:val="0"/>
        <w:adjustRightInd w:val="0"/>
        <w:ind w:left="900" w:hanging="450"/>
        <w:jc w:val="both"/>
        <w:rPr>
          <w:rFonts w:ascii="Times New Roman" w:hAnsi="Times New Roman"/>
          <w:noProof/>
          <w:szCs w:val="24"/>
        </w:rPr>
      </w:pPr>
      <w:r w:rsidRPr="008A1BA3">
        <w:rPr>
          <w:rFonts w:ascii="Times New Roman" w:hAnsi="Times New Roman"/>
          <w:noProof/>
          <w:szCs w:val="24"/>
        </w:rPr>
        <w:t>[14]</w:t>
      </w:r>
      <w:r w:rsidRPr="008A1BA3">
        <w:rPr>
          <w:rFonts w:ascii="Times New Roman" w:hAnsi="Times New Roman"/>
          <w:noProof/>
          <w:szCs w:val="24"/>
        </w:rPr>
        <w:tab/>
        <w:t xml:space="preserve"> Heriyanto, Sator D, Komariah A and Suryana A 2019 Character Education in the Era of Industrial Revolution 4.0 and its Relevance to the High School Learning Transformation Process </w:t>
      </w:r>
      <w:r w:rsidRPr="008A1BA3">
        <w:rPr>
          <w:rFonts w:ascii="Times New Roman" w:hAnsi="Times New Roman"/>
          <w:i/>
          <w:iCs/>
          <w:noProof/>
          <w:szCs w:val="24"/>
        </w:rPr>
        <w:t>Utop. y Prax. Latinoam.</w:t>
      </w:r>
      <w:r w:rsidRPr="008A1BA3">
        <w:rPr>
          <w:rFonts w:ascii="Times New Roman" w:hAnsi="Times New Roman"/>
          <w:noProof/>
          <w:szCs w:val="24"/>
        </w:rPr>
        <w:t xml:space="preserve"> </w:t>
      </w:r>
      <w:r w:rsidRPr="008A1BA3">
        <w:rPr>
          <w:rFonts w:ascii="Times New Roman" w:hAnsi="Times New Roman"/>
          <w:b/>
          <w:bCs/>
          <w:noProof/>
          <w:szCs w:val="24"/>
        </w:rPr>
        <w:t>24</w:t>
      </w:r>
      <w:r w:rsidRPr="008A1BA3">
        <w:rPr>
          <w:rFonts w:ascii="Times New Roman" w:hAnsi="Times New Roman"/>
          <w:noProof/>
          <w:szCs w:val="24"/>
        </w:rPr>
        <w:t xml:space="preserve"> 327–40</w:t>
      </w:r>
    </w:p>
    <w:p w:rsidR="008A1BA3" w:rsidRPr="008A1BA3" w:rsidRDefault="008A1BA3" w:rsidP="008A1BA3">
      <w:pPr>
        <w:widowControl w:val="0"/>
        <w:autoSpaceDE w:val="0"/>
        <w:autoSpaceDN w:val="0"/>
        <w:adjustRightInd w:val="0"/>
        <w:ind w:left="900" w:hanging="450"/>
        <w:jc w:val="both"/>
        <w:rPr>
          <w:rFonts w:ascii="Times New Roman" w:hAnsi="Times New Roman"/>
          <w:noProof/>
          <w:szCs w:val="24"/>
        </w:rPr>
      </w:pPr>
      <w:r w:rsidRPr="008A1BA3">
        <w:rPr>
          <w:rFonts w:ascii="Times New Roman" w:hAnsi="Times New Roman"/>
          <w:noProof/>
          <w:szCs w:val="24"/>
        </w:rPr>
        <w:t>[15]</w:t>
      </w:r>
      <w:r w:rsidRPr="008A1BA3">
        <w:rPr>
          <w:rFonts w:ascii="Times New Roman" w:hAnsi="Times New Roman"/>
          <w:noProof/>
          <w:szCs w:val="24"/>
        </w:rPr>
        <w:tab/>
        <w:t xml:space="preserve"> Facione P a. 2011 </w:t>
      </w:r>
      <w:r w:rsidRPr="008A1BA3">
        <w:rPr>
          <w:rFonts w:ascii="Times New Roman" w:hAnsi="Times New Roman"/>
          <w:i/>
          <w:iCs/>
          <w:noProof/>
          <w:szCs w:val="24"/>
        </w:rPr>
        <w:t>Critical Thinking : What It Is and Why It Counts</w:t>
      </w:r>
    </w:p>
    <w:p w:rsidR="008A1BA3" w:rsidRPr="008A1BA3" w:rsidRDefault="008A1BA3" w:rsidP="008A1BA3">
      <w:pPr>
        <w:widowControl w:val="0"/>
        <w:autoSpaceDE w:val="0"/>
        <w:autoSpaceDN w:val="0"/>
        <w:adjustRightInd w:val="0"/>
        <w:ind w:left="900" w:hanging="450"/>
        <w:jc w:val="both"/>
        <w:rPr>
          <w:rFonts w:ascii="Times New Roman" w:hAnsi="Times New Roman"/>
          <w:noProof/>
        </w:rPr>
      </w:pPr>
      <w:r w:rsidRPr="008A1BA3">
        <w:rPr>
          <w:rFonts w:ascii="Times New Roman" w:hAnsi="Times New Roman"/>
          <w:noProof/>
          <w:szCs w:val="24"/>
        </w:rPr>
        <w:t>[16]</w:t>
      </w:r>
      <w:r w:rsidRPr="008A1BA3">
        <w:rPr>
          <w:rFonts w:ascii="Times New Roman" w:hAnsi="Times New Roman"/>
          <w:noProof/>
          <w:szCs w:val="24"/>
        </w:rPr>
        <w:tab/>
        <w:t xml:space="preserve"> A. P 2011 THE NEED FOR CHARACTER EDUCATION </w:t>
      </w:r>
      <w:r w:rsidRPr="008A1BA3">
        <w:rPr>
          <w:rFonts w:ascii="Times New Roman" w:hAnsi="Times New Roman"/>
          <w:i/>
          <w:iCs/>
          <w:noProof/>
          <w:szCs w:val="24"/>
        </w:rPr>
        <w:t>Int. J. Soc. Sci. Humanit. Stud.</w:t>
      </w:r>
      <w:r w:rsidRPr="008A1BA3">
        <w:rPr>
          <w:rFonts w:ascii="Times New Roman" w:hAnsi="Times New Roman"/>
          <w:noProof/>
          <w:szCs w:val="24"/>
        </w:rPr>
        <w:t xml:space="preserve"> </w:t>
      </w:r>
      <w:r w:rsidRPr="008A1BA3">
        <w:rPr>
          <w:rFonts w:ascii="Times New Roman" w:hAnsi="Times New Roman"/>
          <w:b/>
          <w:bCs/>
          <w:noProof/>
          <w:szCs w:val="24"/>
        </w:rPr>
        <w:t>3</w:t>
      </w:r>
      <w:r w:rsidRPr="008A1BA3">
        <w:rPr>
          <w:rFonts w:ascii="Times New Roman" w:hAnsi="Times New Roman"/>
          <w:noProof/>
          <w:szCs w:val="24"/>
        </w:rPr>
        <w:t xml:space="preserve"> 23–32</w:t>
      </w:r>
    </w:p>
    <w:p w:rsidR="008A1BA3" w:rsidRDefault="008A1BA3" w:rsidP="008A1BA3">
      <w:pPr>
        <w:pBdr>
          <w:top w:val="nil"/>
          <w:left w:val="nil"/>
          <w:bottom w:val="nil"/>
          <w:right w:val="nil"/>
          <w:between w:val="nil"/>
        </w:pBdr>
        <w:ind w:left="900" w:hanging="450"/>
        <w:jc w:val="both"/>
        <w:rPr>
          <w:rFonts w:ascii="Times New Roman" w:hAnsi="Times New Roman"/>
          <w:color w:val="000000"/>
          <w:szCs w:val="22"/>
        </w:rPr>
      </w:pPr>
      <w:r>
        <w:rPr>
          <w:rFonts w:ascii="Times New Roman" w:hAnsi="Times New Roman"/>
          <w:color w:val="000000"/>
          <w:szCs w:val="22"/>
        </w:rPr>
        <w:fldChar w:fldCharType="end"/>
      </w:r>
    </w:p>
    <w:sectPr w:rsidR="008A1BA3">
      <w:pgSz w:w="11907" w:h="16839"/>
      <w:pgMar w:top="1440" w:right="1440" w:bottom="1440" w:left="1440" w:header="720" w:footer="72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Q" w:date="2020-11-21T06:28:00Z" w:initials="Q">
    <w:p w:rsidR="001C180B" w:rsidRDefault="001C180B">
      <w:pPr>
        <w:pStyle w:val="CommentText"/>
      </w:pPr>
      <w:r>
        <w:rPr>
          <w:rStyle w:val="CommentReference"/>
        </w:rPr>
        <w:annotationRef/>
      </w:r>
      <w:proofErr w:type="spellStart"/>
      <w:r>
        <w:t>Mohon</w:t>
      </w:r>
      <w:proofErr w:type="spellEnd"/>
      <w:r>
        <w:t xml:space="preserve"> </w:t>
      </w:r>
      <w:proofErr w:type="spellStart"/>
      <w:r>
        <w:t>perhatikan</w:t>
      </w:r>
      <w:proofErr w:type="spellEnd"/>
      <w:r>
        <w:t xml:space="preserve"> template IOP conference series, ex: S </w:t>
      </w:r>
      <w:proofErr w:type="spellStart"/>
      <w:r>
        <w:t>Rahayu</w:t>
      </w:r>
      <w:proofErr w:type="spellEnd"/>
      <w:r>
        <w:t xml:space="preserve">, E D P </w:t>
      </w:r>
      <w:proofErr w:type="spellStart"/>
      <w:r>
        <w:t>Andayani</w:t>
      </w:r>
      <w:proofErr w:type="spellEnd"/>
      <w:proofErr w:type="gramStart"/>
      <w:r>
        <w:t>, ……,</w:t>
      </w:r>
      <w:proofErr w:type="gramEnd"/>
      <w:r>
        <w:t xml:space="preserve"> and …</w:t>
      </w:r>
    </w:p>
  </w:comment>
  <w:comment w:id="1" w:author="Q" w:date="2020-11-21T06:28:00Z" w:initials="Q">
    <w:p w:rsidR="001C180B" w:rsidRDefault="001C180B">
      <w:pPr>
        <w:pStyle w:val="CommentText"/>
      </w:pPr>
      <w:r>
        <w:rPr>
          <w:rStyle w:val="CommentReference"/>
        </w:rPr>
        <w:annotationRef/>
      </w:r>
      <w:proofErr w:type="spellStart"/>
      <w:r>
        <w:t>Mohon</w:t>
      </w:r>
      <w:proofErr w:type="spellEnd"/>
      <w:r>
        <w:t xml:space="preserve"> </w:t>
      </w:r>
      <w:proofErr w:type="spellStart"/>
      <w:r>
        <w:t>dilengkapi</w:t>
      </w:r>
      <w:proofErr w:type="spellEnd"/>
      <w:r>
        <w:t xml:space="preserve"> </w:t>
      </w:r>
      <w:proofErr w:type="spellStart"/>
      <w:r>
        <w:t>dnegan</w:t>
      </w:r>
      <w:proofErr w:type="spellEnd"/>
      <w:r>
        <w:t xml:space="preserve"> </w:t>
      </w:r>
      <w:proofErr w:type="spellStart"/>
      <w:r>
        <w:t>alamat</w:t>
      </w:r>
      <w:proofErr w:type="spellEnd"/>
      <w:r>
        <w:t xml:space="preserve"> </w:t>
      </w:r>
      <w:proofErr w:type="spellStart"/>
      <w:r>
        <w:t>institusi</w:t>
      </w:r>
      <w:proofErr w:type="spellEnd"/>
    </w:p>
  </w:comment>
  <w:comment w:id="2" w:author="Q" w:date="2020-11-21T06:28:00Z" w:initials="Q">
    <w:p w:rsidR="001C180B" w:rsidRDefault="001C180B">
      <w:pPr>
        <w:pStyle w:val="CommentText"/>
      </w:pPr>
      <w:r>
        <w:rPr>
          <w:rStyle w:val="CommentReference"/>
        </w:rPr>
        <w:annotationRef/>
      </w:r>
      <w:proofErr w:type="spellStart"/>
      <w:r>
        <w:t>Abstrak</w:t>
      </w:r>
      <w:proofErr w:type="spellEnd"/>
      <w:r>
        <w:t xml:space="preserve"> </w:t>
      </w:r>
      <w:proofErr w:type="spellStart"/>
      <w:r>
        <w:t>sebaiknya</w:t>
      </w:r>
      <w:proofErr w:type="spellEnd"/>
      <w:r>
        <w:t xml:space="preserve"> </w:t>
      </w:r>
      <w:proofErr w:type="spellStart"/>
      <w:r>
        <w:t>tidak</w:t>
      </w:r>
      <w:proofErr w:type="spellEnd"/>
      <w:r>
        <w:t xml:space="preserve"> </w:t>
      </w:r>
      <w:proofErr w:type="spellStart"/>
      <w:r>
        <w:t>lebih</w:t>
      </w:r>
      <w:proofErr w:type="spellEnd"/>
      <w:r>
        <w:t xml:space="preserve"> </w:t>
      </w:r>
      <w:proofErr w:type="spellStart"/>
      <w:r>
        <w:t>dari</w:t>
      </w:r>
      <w:proofErr w:type="spellEnd"/>
      <w:r>
        <w:t xml:space="preserve"> 200 kata</w:t>
      </w:r>
    </w:p>
  </w:comment>
  <w:comment w:id="4" w:author="Q" w:date="2020-11-21T06:31:00Z" w:initials="Q">
    <w:p w:rsidR="001C180B" w:rsidRDefault="001C180B" w:rsidP="001C180B">
      <w:pPr>
        <w:pStyle w:val="CommentText"/>
      </w:pPr>
      <w:r>
        <w:rPr>
          <w:rStyle w:val="CommentReference"/>
        </w:rPr>
        <w:annotationRef/>
      </w:r>
      <w:proofErr w:type="spellStart"/>
      <w:r>
        <w:t>Gambar</w:t>
      </w:r>
      <w:proofErr w:type="spellEnd"/>
      <w:r>
        <w:t xml:space="preserve"> </w:t>
      </w:r>
      <w:proofErr w:type="spellStart"/>
      <w:r>
        <w:t>dan</w:t>
      </w:r>
      <w:proofErr w:type="spellEnd"/>
      <w:r>
        <w:t xml:space="preserve"> table </w:t>
      </w:r>
      <w:proofErr w:type="spellStart"/>
      <w:r>
        <w:t>harus</w:t>
      </w:r>
      <w:proofErr w:type="spellEnd"/>
      <w:r>
        <w:t xml:space="preserve"> </w:t>
      </w:r>
      <w:proofErr w:type="spellStart"/>
      <w:r>
        <w:t>dipanggil</w:t>
      </w:r>
      <w:proofErr w:type="spellEnd"/>
      <w:r>
        <w:t xml:space="preserve"> </w:t>
      </w:r>
      <w:proofErr w:type="spellStart"/>
      <w:r>
        <w:t>dalam</w:t>
      </w:r>
      <w:proofErr w:type="spellEnd"/>
      <w:r>
        <w:t xml:space="preserve"> paragraph </w:t>
      </w:r>
      <w:proofErr w:type="spellStart"/>
      <w:r>
        <w:t>dan</w:t>
      </w:r>
      <w:proofErr w:type="spellEnd"/>
      <w:r>
        <w:t xml:space="preserve"> </w:t>
      </w:r>
      <w:proofErr w:type="spellStart"/>
      <w:r>
        <w:t>dijelaskan</w:t>
      </w:r>
      <w:proofErr w:type="spellEnd"/>
      <w:r>
        <w:t xml:space="preserve"> </w:t>
      </w:r>
      <w:proofErr w:type="spellStart"/>
      <w:r>
        <w:t>apa</w:t>
      </w:r>
      <w:proofErr w:type="spellEnd"/>
      <w:r>
        <w:t xml:space="preserve"> yang </w:t>
      </w:r>
      <w:proofErr w:type="spellStart"/>
      <w:r>
        <w:t>dimaksud</w:t>
      </w:r>
      <w:proofErr w:type="spellEnd"/>
      <w:r>
        <w:t xml:space="preserve"> </w:t>
      </w:r>
      <w:proofErr w:type="spellStart"/>
      <w:r>
        <w:t>dalam</w:t>
      </w:r>
      <w:proofErr w:type="spellEnd"/>
      <w:r>
        <w:t xml:space="preserve"> </w:t>
      </w:r>
      <w:proofErr w:type="spellStart"/>
      <w:r>
        <w:t>gambar</w:t>
      </w:r>
      <w:proofErr w:type="spellEnd"/>
      <w:r>
        <w:t xml:space="preserve"> </w:t>
      </w:r>
      <w:proofErr w:type="spellStart"/>
      <w:r>
        <w:t>dan</w:t>
      </w:r>
      <w:proofErr w:type="spellEnd"/>
      <w:r>
        <w:t xml:space="preserve"> table </w:t>
      </w:r>
      <w:proofErr w:type="spellStart"/>
      <w:r>
        <w:t>tersebut</w:t>
      </w:r>
      <w:proofErr w:type="spellEnd"/>
    </w:p>
    <w:p w:rsidR="001C180B" w:rsidRDefault="001C180B">
      <w:pPr>
        <w:pStyle w:val="CommentText"/>
      </w:pPr>
      <w:bookmarkStart w:id="5" w:name="_GoBack"/>
      <w:bookmarkEnd w:id="5"/>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EB Garamond">
    <w:altName w:val="Times New Roman"/>
    <w:charset w:val="00"/>
    <w:family w:val="auto"/>
    <w:pitch w:val="default"/>
  </w:font>
  <w:font w:name="Sabo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674125"/>
    <w:multiLevelType w:val="multilevel"/>
    <w:tmpl w:val="E8C6A556"/>
    <w:lvl w:ilvl="0">
      <w:start w:val="1"/>
      <w:numFmt w:val="decimal"/>
      <w:lvlText w:val="%1."/>
      <w:lvlJc w:val="left"/>
      <w:pPr>
        <w:ind w:left="720" w:hanging="360"/>
      </w:pPr>
      <w:rPr>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7571AB"/>
    <w:rsid w:val="001C180B"/>
    <w:rsid w:val="0033636A"/>
    <w:rsid w:val="003E5A9F"/>
    <w:rsid w:val="004F748E"/>
    <w:rsid w:val="0052120D"/>
    <w:rsid w:val="005F1DB7"/>
    <w:rsid w:val="00667DE1"/>
    <w:rsid w:val="007571AB"/>
    <w:rsid w:val="008A1BA3"/>
    <w:rsid w:val="00D612D4"/>
    <w:rsid w:val="00DB2831"/>
    <w:rsid w:val="00E261AD"/>
    <w:rsid w:val="00FB4AF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EB Garamond" w:eastAsia="EB Garamond" w:hAnsi="EB Garamond" w:cs="EB Garamond"/>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3C55"/>
    <w:rPr>
      <w:rFonts w:ascii="Sabon" w:eastAsia="Times New Roman" w:hAnsi="Sabon" w:cs="Times New Roman"/>
      <w:szCs w:val="20"/>
      <w:lang w:val="en-GB"/>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Cs w:val="22"/>
    </w:rPr>
  </w:style>
  <w:style w:type="paragraph" w:styleId="Heading6">
    <w:name w:val="heading 6"/>
    <w:basedOn w:val="Normal"/>
    <w:next w:val="Normal"/>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318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StyleTitleLeft005cm">
    <w:name w:val="Style Title + Left:  0.05 cm"/>
    <w:basedOn w:val="Title"/>
    <w:rsid w:val="00C31836"/>
    <w:pPr>
      <w:pBdr>
        <w:bottom w:val="none" w:sz="0" w:space="0" w:color="auto"/>
      </w:pBdr>
      <w:spacing w:before="1588" w:after="567"/>
      <w:contextualSpacing w:val="0"/>
    </w:pPr>
    <w:rPr>
      <w:rFonts w:ascii="Times" w:eastAsia="Times New Roman" w:hAnsi="Times" w:cs="Times New Roman"/>
      <w:b/>
      <w:bCs/>
      <w:color w:val="auto"/>
      <w:spacing w:val="0"/>
      <w:kern w:val="0"/>
      <w:sz w:val="34"/>
      <w:szCs w:val="20"/>
    </w:rPr>
  </w:style>
  <w:style w:type="paragraph" w:customStyle="1" w:styleId="Abstract">
    <w:name w:val="Abstract"/>
    <w:rsid w:val="00C31836"/>
    <w:pPr>
      <w:spacing w:after="454"/>
      <w:ind w:left="1418"/>
      <w:jc w:val="both"/>
    </w:pPr>
    <w:rPr>
      <w:rFonts w:ascii="Times" w:eastAsia="Times New Roman" w:hAnsi="Times" w:cs="Times New Roman"/>
      <w:color w:val="000000"/>
      <w:sz w:val="20"/>
      <w:szCs w:val="20"/>
      <w:lang w:val="en-GB"/>
    </w:rPr>
  </w:style>
  <w:style w:type="character" w:customStyle="1" w:styleId="TitleChar">
    <w:name w:val="Title Char"/>
    <w:basedOn w:val="DefaultParagraphFont"/>
    <w:link w:val="Title"/>
    <w:uiPriority w:val="10"/>
    <w:rsid w:val="00C31836"/>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aliases w:val="Body of text,List Paragraph1,Body of text+1,Body of text+2,Body of text+3,List Paragraph11"/>
    <w:basedOn w:val="Normal"/>
    <w:link w:val="ListParagraphChar"/>
    <w:uiPriority w:val="34"/>
    <w:qFormat/>
    <w:rsid w:val="00AA3C55"/>
    <w:pPr>
      <w:ind w:left="720"/>
      <w:contextualSpacing/>
    </w:pPr>
  </w:style>
  <w:style w:type="paragraph" w:customStyle="1" w:styleId="BodyChar">
    <w:name w:val="Body Char"/>
    <w:link w:val="BodyCharChar"/>
    <w:rsid w:val="00C5745C"/>
    <w:pPr>
      <w:tabs>
        <w:tab w:val="left" w:pos="567"/>
      </w:tabs>
      <w:jc w:val="both"/>
    </w:pPr>
    <w:rPr>
      <w:rFonts w:ascii="Times" w:eastAsia="Times New Roman" w:hAnsi="Times" w:cs="Times New Roman"/>
      <w:color w:val="000000"/>
      <w:lang w:val="en-GB"/>
    </w:rPr>
  </w:style>
  <w:style w:type="character" w:customStyle="1" w:styleId="BodyCharChar">
    <w:name w:val="Body Char Char"/>
    <w:link w:val="BodyChar"/>
    <w:rsid w:val="00C5745C"/>
    <w:rPr>
      <w:rFonts w:ascii="Times" w:eastAsia="Times New Roman" w:hAnsi="Times" w:cs="Times New Roman"/>
      <w:color w:val="000000"/>
      <w:lang w:val="en-GB"/>
    </w:rPr>
  </w:style>
  <w:style w:type="table" w:styleId="TableGrid">
    <w:name w:val="Table Grid"/>
    <w:basedOn w:val="TableNormal"/>
    <w:uiPriority w:val="59"/>
    <w:rsid w:val="00DF62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
    <w:link w:val="ListParagraph"/>
    <w:uiPriority w:val="34"/>
    <w:locked/>
    <w:rsid w:val="00DF6218"/>
    <w:rPr>
      <w:rFonts w:ascii="Sabon" w:eastAsia="Times New Roman" w:hAnsi="Sabon" w:cs="Times New Roman"/>
      <w:szCs w:val="20"/>
      <w:lang w:val="en-GB"/>
    </w:rPr>
  </w:style>
  <w:style w:type="paragraph" w:styleId="Header">
    <w:name w:val="header"/>
    <w:basedOn w:val="Normal"/>
    <w:link w:val="HeaderChar"/>
    <w:uiPriority w:val="99"/>
    <w:unhideWhenUsed/>
    <w:rsid w:val="00E845FD"/>
    <w:pPr>
      <w:tabs>
        <w:tab w:val="center" w:pos="4680"/>
        <w:tab w:val="right" w:pos="9360"/>
      </w:tabs>
    </w:pPr>
  </w:style>
  <w:style w:type="character" w:customStyle="1" w:styleId="HeaderChar">
    <w:name w:val="Header Char"/>
    <w:basedOn w:val="DefaultParagraphFont"/>
    <w:link w:val="Header"/>
    <w:uiPriority w:val="99"/>
    <w:rsid w:val="00E845FD"/>
    <w:rPr>
      <w:rFonts w:ascii="Sabon" w:eastAsia="Times New Roman" w:hAnsi="Sabon" w:cs="Times New Roman"/>
      <w:szCs w:val="20"/>
      <w:lang w:val="en-GB"/>
    </w:rPr>
  </w:style>
  <w:style w:type="paragraph" w:styleId="Footer">
    <w:name w:val="footer"/>
    <w:basedOn w:val="Normal"/>
    <w:link w:val="FooterChar"/>
    <w:uiPriority w:val="99"/>
    <w:unhideWhenUsed/>
    <w:rsid w:val="00E845FD"/>
    <w:pPr>
      <w:tabs>
        <w:tab w:val="center" w:pos="4680"/>
        <w:tab w:val="right" w:pos="9360"/>
      </w:tabs>
    </w:pPr>
  </w:style>
  <w:style w:type="character" w:customStyle="1" w:styleId="FooterChar">
    <w:name w:val="Footer Char"/>
    <w:basedOn w:val="DefaultParagraphFont"/>
    <w:link w:val="Footer"/>
    <w:uiPriority w:val="99"/>
    <w:rsid w:val="00E845FD"/>
    <w:rPr>
      <w:rFonts w:ascii="Sabon" w:eastAsia="Times New Roman" w:hAnsi="Sabon" w:cs="Times New Roman"/>
      <w:szCs w:val="20"/>
      <w:lang w:val="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C180B"/>
    <w:rPr>
      <w:sz w:val="16"/>
      <w:szCs w:val="16"/>
    </w:rPr>
  </w:style>
  <w:style w:type="paragraph" w:styleId="CommentText">
    <w:name w:val="annotation text"/>
    <w:basedOn w:val="Normal"/>
    <w:link w:val="CommentTextChar"/>
    <w:semiHidden/>
    <w:unhideWhenUsed/>
    <w:rsid w:val="001C180B"/>
    <w:rPr>
      <w:sz w:val="20"/>
    </w:rPr>
  </w:style>
  <w:style w:type="character" w:customStyle="1" w:styleId="CommentTextChar">
    <w:name w:val="Comment Text Char"/>
    <w:basedOn w:val="DefaultParagraphFont"/>
    <w:link w:val="CommentText"/>
    <w:uiPriority w:val="99"/>
    <w:semiHidden/>
    <w:rsid w:val="001C180B"/>
    <w:rPr>
      <w:rFonts w:ascii="Sabon" w:eastAsia="Times New Roman" w:hAnsi="Sabo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1C180B"/>
    <w:rPr>
      <w:b/>
      <w:bCs/>
    </w:rPr>
  </w:style>
  <w:style w:type="character" w:customStyle="1" w:styleId="CommentSubjectChar">
    <w:name w:val="Comment Subject Char"/>
    <w:basedOn w:val="CommentTextChar"/>
    <w:link w:val="CommentSubject"/>
    <w:uiPriority w:val="99"/>
    <w:semiHidden/>
    <w:rsid w:val="001C180B"/>
    <w:rPr>
      <w:rFonts w:ascii="Sabon" w:eastAsia="Times New Roman" w:hAnsi="Sabon" w:cs="Times New Roman"/>
      <w:b/>
      <w:bCs/>
      <w:sz w:val="20"/>
      <w:szCs w:val="20"/>
      <w:lang w:val="en-GB"/>
    </w:rPr>
  </w:style>
  <w:style w:type="paragraph" w:styleId="BalloonText">
    <w:name w:val="Balloon Text"/>
    <w:basedOn w:val="Normal"/>
    <w:link w:val="BalloonTextChar"/>
    <w:uiPriority w:val="99"/>
    <w:semiHidden/>
    <w:unhideWhenUsed/>
    <w:rsid w:val="001C180B"/>
    <w:rPr>
      <w:rFonts w:ascii="Tahoma" w:hAnsi="Tahoma" w:cs="Tahoma"/>
      <w:sz w:val="16"/>
      <w:szCs w:val="16"/>
    </w:rPr>
  </w:style>
  <w:style w:type="character" w:customStyle="1" w:styleId="BalloonTextChar">
    <w:name w:val="Balloon Text Char"/>
    <w:basedOn w:val="DefaultParagraphFont"/>
    <w:link w:val="BalloonText"/>
    <w:uiPriority w:val="99"/>
    <w:semiHidden/>
    <w:rsid w:val="001C180B"/>
    <w:rPr>
      <w:rFonts w:ascii="Tahoma" w:eastAsia="Times New Roman"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EB Garamond" w:eastAsia="EB Garamond" w:hAnsi="EB Garamond" w:cs="EB Garamond"/>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3C55"/>
    <w:rPr>
      <w:rFonts w:ascii="Sabon" w:eastAsia="Times New Roman" w:hAnsi="Sabon" w:cs="Times New Roman"/>
      <w:szCs w:val="20"/>
      <w:lang w:val="en-GB"/>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Cs w:val="22"/>
    </w:rPr>
  </w:style>
  <w:style w:type="paragraph" w:styleId="Heading6">
    <w:name w:val="heading 6"/>
    <w:basedOn w:val="Normal"/>
    <w:next w:val="Normal"/>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318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StyleTitleLeft005cm">
    <w:name w:val="Style Title + Left:  0.05 cm"/>
    <w:basedOn w:val="Title"/>
    <w:rsid w:val="00C31836"/>
    <w:pPr>
      <w:pBdr>
        <w:bottom w:val="none" w:sz="0" w:space="0" w:color="auto"/>
      </w:pBdr>
      <w:spacing w:before="1588" w:after="567"/>
      <w:contextualSpacing w:val="0"/>
    </w:pPr>
    <w:rPr>
      <w:rFonts w:ascii="Times" w:eastAsia="Times New Roman" w:hAnsi="Times" w:cs="Times New Roman"/>
      <w:b/>
      <w:bCs/>
      <w:color w:val="auto"/>
      <w:spacing w:val="0"/>
      <w:kern w:val="0"/>
      <w:sz w:val="34"/>
      <w:szCs w:val="20"/>
    </w:rPr>
  </w:style>
  <w:style w:type="paragraph" w:customStyle="1" w:styleId="Abstract">
    <w:name w:val="Abstract"/>
    <w:rsid w:val="00C31836"/>
    <w:pPr>
      <w:spacing w:after="454"/>
      <w:ind w:left="1418"/>
      <w:jc w:val="both"/>
    </w:pPr>
    <w:rPr>
      <w:rFonts w:ascii="Times" w:eastAsia="Times New Roman" w:hAnsi="Times" w:cs="Times New Roman"/>
      <w:color w:val="000000"/>
      <w:sz w:val="20"/>
      <w:szCs w:val="20"/>
      <w:lang w:val="en-GB"/>
    </w:rPr>
  </w:style>
  <w:style w:type="character" w:customStyle="1" w:styleId="TitleChar">
    <w:name w:val="Title Char"/>
    <w:basedOn w:val="DefaultParagraphFont"/>
    <w:link w:val="Title"/>
    <w:uiPriority w:val="10"/>
    <w:rsid w:val="00C31836"/>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aliases w:val="Body of text,List Paragraph1,Body of text+1,Body of text+2,Body of text+3,List Paragraph11"/>
    <w:basedOn w:val="Normal"/>
    <w:link w:val="ListParagraphChar"/>
    <w:uiPriority w:val="34"/>
    <w:qFormat/>
    <w:rsid w:val="00AA3C55"/>
    <w:pPr>
      <w:ind w:left="720"/>
      <w:contextualSpacing/>
    </w:pPr>
  </w:style>
  <w:style w:type="paragraph" w:customStyle="1" w:styleId="BodyChar">
    <w:name w:val="Body Char"/>
    <w:link w:val="BodyCharChar"/>
    <w:rsid w:val="00C5745C"/>
    <w:pPr>
      <w:tabs>
        <w:tab w:val="left" w:pos="567"/>
      </w:tabs>
      <w:jc w:val="both"/>
    </w:pPr>
    <w:rPr>
      <w:rFonts w:ascii="Times" w:eastAsia="Times New Roman" w:hAnsi="Times" w:cs="Times New Roman"/>
      <w:color w:val="000000"/>
      <w:lang w:val="en-GB"/>
    </w:rPr>
  </w:style>
  <w:style w:type="character" w:customStyle="1" w:styleId="BodyCharChar">
    <w:name w:val="Body Char Char"/>
    <w:link w:val="BodyChar"/>
    <w:rsid w:val="00C5745C"/>
    <w:rPr>
      <w:rFonts w:ascii="Times" w:eastAsia="Times New Roman" w:hAnsi="Times" w:cs="Times New Roman"/>
      <w:color w:val="000000"/>
      <w:lang w:val="en-GB"/>
    </w:rPr>
  </w:style>
  <w:style w:type="table" w:styleId="TableGrid">
    <w:name w:val="Table Grid"/>
    <w:basedOn w:val="TableNormal"/>
    <w:uiPriority w:val="59"/>
    <w:rsid w:val="00DF62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
    <w:link w:val="ListParagraph"/>
    <w:uiPriority w:val="34"/>
    <w:locked/>
    <w:rsid w:val="00DF6218"/>
    <w:rPr>
      <w:rFonts w:ascii="Sabon" w:eastAsia="Times New Roman" w:hAnsi="Sabon" w:cs="Times New Roman"/>
      <w:szCs w:val="20"/>
      <w:lang w:val="en-GB"/>
    </w:rPr>
  </w:style>
  <w:style w:type="paragraph" w:styleId="Header">
    <w:name w:val="header"/>
    <w:basedOn w:val="Normal"/>
    <w:link w:val="HeaderChar"/>
    <w:uiPriority w:val="99"/>
    <w:unhideWhenUsed/>
    <w:rsid w:val="00E845FD"/>
    <w:pPr>
      <w:tabs>
        <w:tab w:val="center" w:pos="4680"/>
        <w:tab w:val="right" w:pos="9360"/>
      </w:tabs>
    </w:pPr>
  </w:style>
  <w:style w:type="character" w:customStyle="1" w:styleId="HeaderChar">
    <w:name w:val="Header Char"/>
    <w:basedOn w:val="DefaultParagraphFont"/>
    <w:link w:val="Header"/>
    <w:uiPriority w:val="99"/>
    <w:rsid w:val="00E845FD"/>
    <w:rPr>
      <w:rFonts w:ascii="Sabon" w:eastAsia="Times New Roman" w:hAnsi="Sabon" w:cs="Times New Roman"/>
      <w:szCs w:val="20"/>
      <w:lang w:val="en-GB"/>
    </w:rPr>
  </w:style>
  <w:style w:type="paragraph" w:styleId="Footer">
    <w:name w:val="footer"/>
    <w:basedOn w:val="Normal"/>
    <w:link w:val="FooterChar"/>
    <w:uiPriority w:val="99"/>
    <w:unhideWhenUsed/>
    <w:rsid w:val="00E845FD"/>
    <w:pPr>
      <w:tabs>
        <w:tab w:val="center" w:pos="4680"/>
        <w:tab w:val="right" w:pos="9360"/>
      </w:tabs>
    </w:pPr>
  </w:style>
  <w:style w:type="character" w:customStyle="1" w:styleId="FooterChar">
    <w:name w:val="Footer Char"/>
    <w:basedOn w:val="DefaultParagraphFont"/>
    <w:link w:val="Footer"/>
    <w:uiPriority w:val="99"/>
    <w:rsid w:val="00E845FD"/>
    <w:rPr>
      <w:rFonts w:ascii="Sabon" w:eastAsia="Times New Roman" w:hAnsi="Sabon" w:cs="Times New Roman"/>
      <w:szCs w:val="20"/>
      <w:lang w:val="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C180B"/>
    <w:rPr>
      <w:sz w:val="16"/>
      <w:szCs w:val="16"/>
    </w:rPr>
  </w:style>
  <w:style w:type="paragraph" w:styleId="CommentText">
    <w:name w:val="annotation text"/>
    <w:basedOn w:val="Normal"/>
    <w:link w:val="CommentTextChar"/>
    <w:semiHidden/>
    <w:unhideWhenUsed/>
    <w:rsid w:val="001C180B"/>
    <w:rPr>
      <w:sz w:val="20"/>
    </w:rPr>
  </w:style>
  <w:style w:type="character" w:customStyle="1" w:styleId="CommentTextChar">
    <w:name w:val="Comment Text Char"/>
    <w:basedOn w:val="DefaultParagraphFont"/>
    <w:link w:val="CommentText"/>
    <w:uiPriority w:val="99"/>
    <w:semiHidden/>
    <w:rsid w:val="001C180B"/>
    <w:rPr>
      <w:rFonts w:ascii="Sabon" w:eastAsia="Times New Roman" w:hAnsi="Sabo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1C180B"/>
    <w:rPr>
      <w:b/>
      <w:bCs/>
    </w:rPr>
  </w:style>
  <w:style w:type="character" w:customStyle="1" w:styleId="CommentSubjectChar">
    <w:name w:val="Comment Subject Char"/>
    <w:basedOn w:val="CommentTextChar"/>
    <w:link w:val="CommentSubject"/>
    <w:uiPriority w:val="99"/>
    <w:semiHidden/>
    <w:rsid w:val="001C180B"/>
    <w:rPr>
      <w:rFonts w:ascii="Sabon" w:eastAsia="Times New Roman" w:hAnsi="Sabon" w:cs="Times New Roman"/>
      <w:b/>
      <w:bCs/>
      <w:sz w:val="20"/>
      <w:szCs w:val="20"/>
      <w:lang w:val="en-GB"/>
    </w:rPr>
  </w:style>
  <w:style w:type="paragraph" w:styleId="BalloonText">
    <w:name w:val="Balloon Text"/>
    <w:basedOn w:val="Normal"/>
    <w:link w:val="BalloonTextChar"/>
    <w:uiPriority w:val="99"/>
    <w:semiHidden/>
    <w:unhideWhenUsed/>
    <w:rsid w:val="001C180B"/>
    <w:rPr>
      <w:rFonts w:ascii="Tahoma" w:hAnsi="Tahoma" w:cs="Tahoma"/>
      <w:sz w:val="16"/>
      <w:szCs w:val="16"/>
    </w:rPr>
  </w:style>
  <w:style w:type="character" w:customStyle="1" w:styleId="BalloonTextChar">
    <w:name w:val="Balloon Text Char"/>
    <w:basedOn w:val="DefaultParagraphFont"/>
    <w:link w:val="BalloonText"/>
    <w:uiPriority w:val="99"/>
    <w:semiHidden/>
    <w:rsid w:val="001C180B"/>
    <w:rPr>
      <w:rFonts w:ascii="Tahoma" w:eastAsia="Times New Roman"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jp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yperlink" Target="mailto:*srisk@unikama.ac.id"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1tic6LaErKwGCZJkTzyHK+m23PA==">AMUW2mUhz/vqi6lGLTYIPHjc4AlHHERqixy0ewI0xAahHJAkhXjKMOCaJ4fChiAE6dw5k34eAEwRpj7cz61P9N9dqMztA8HpP8in5SVkYuwlZIdREzV41ga098MeFwBk6edXd2sOjvnr</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4983BDA-A2A8-46B8-8AC6-9B2F22677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6514</Words>
  <Characters>37131</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43558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DELITA</dc:creator>
  <cp:lastModifiedBy>Q</cp:lastModifiedBy>
  <cp:revision>3</cp:revision>
  <dcterms:created xsi:type="dcterms:W3CDTF">2020-11-20T23:27:00Z</dcterms:created>
  <dcterms:modified xsi:type="dcterms:W3CDTF">2020-11-20T23:32:00Z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5576a9a9-47ad-36e5-942f-d528038fa3b9</vt:lpwstr>
  </property>
  <property fmtid="{D5CDD505-2E9C-101B-9397-08002B2CF9AE}" pid="4" name="Mendeley Citation Style_1">
    <vt:lpwstr>http://www.zotero.org/styles/journal-of-physics-conference-series</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http://www.zotero.org/styles/journal-of-physics-conference-series</vt:lpwstr>
  </property>
  <property fmtid="{D5CDD505-2E9C-101B-9397-08002B2CF9AE}" pid="20" name="Mendeley Recent Style Name 7_1">
    <vt:lpwstr>Journal of Physics: Conference Series</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