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5BA73" w14:textId="77777777" w:rsidR="005F0A38" w:rsidRDefault="005F0A38" w:rsidP="005A50AB">
      <w:pPr>
        <w:pStyle w:val="1Judul"/>
        <w:spacing w:before="1588" w:after="0"/>
        <w:rPr>
          <w:rFonts w:ascii="Times New Roman" w:hAnsi="Times New Roman" w:cs="Times New Roman"/>
          <w:sz w:val="34"/>
          <w:szCs w:val="34"/>
          <w:lang w:val="en-US"/>
        </w:rPr>
      </w:pPr>
      <w:bookmarkStart w:id="0" w:name="_Hlk52960541"/>
      <w:proofErr w:type="spellStart"/>
      <w:r w:rsidRPr="005F0A38">
        <w:rPr>
          <w:rFonts w:ascii="Times New Roman" w:hAnsi="Times New Roman" w:cs="Times New Roman"/>
          <w:sz w:val="34"/>
          <w:szCs w:val="34"/>
          <w:lang w:val="en-US"/>
        </w:rPr>
        <w:t>Eksperimental</w:t>
      </w:r>
      <w:proofErr w:type="spellEnd"/>
      <w:r w:rsidRPr="005F0A38">
        <w:rPr>
          <w:rFonts w:ascii="Times New Roman" w:hAnsi="Times New Roman" w:cs="Times New Roman"/>
          <w:sz w:val="34"/>
          <w:szCs w:val="34"/>
          <w:lang w:val="en-US"/>
        </w:rPr>
        <w:t xml:space="preserve"> review of a travelling-wave thermoacoustic </w:t>
      </w:r>
    </w:p>
    <w:p w14:paraId="390E9CE7" w14:textId="77777777" w:rsidR="00676CC0" w:rsidRPr="005F0A38" w:rsidRDefault="005F0A38" w:rsidP="005A50AB">
      <w:pPr>
        <w:pStyle w:val="1Judul"/>
        <w:spacing w:before="0" w:after="567"/>
        <w:rPr>
          <w:rFonts w:ascii="Times New Roman" w:hAnsi="Times New Roman" w:cs="Times New Roman"/>
          <w:sz w:val="34"/>
          <w:szCs w:val="34"/>
          <w:lang w:val="en-US"/>
        </w:rPr>
      </w:pPr>
      <w:r w:rsidRPr="005F0A38">
        <w:rPr>
          <w:rFonts w:ascii="Times New Roman" w:hAnsi="Times New Roman" w:cs="Times New Roman"/>
          <w:sz w:val="34"/>
          <w:szCs w:val="34"/>
          <w:lang w:val="en-US"/>
        </w:rPr>
        <w:t>system device</w:t>
      </w:r>
    </w:p>
    <w:p w14:paraId="00A61C91" w14:textId="77594360" w:rsidR="00C71E9D" w:rsidRPr="005F0A38" w:rsidRDefault="00114ABB" w:rsidP="00A219BC">
      <w:pPr>
        <w:pStyle w:val="2Penulis"/>
        <w:rPr>
          <w:rFonts w:ascii="Times New Roman" w:hAnsi="Times New Roman" w:cs="Times New Roman"/>
          <w:sz w:val="22"/>
          <w:szCs w:val="22"/>
        </w:rPr>
      </w:pPr>
      <w:commentRangeStart w:id="1"/>
      <w:r w:rsidRPr="005F0A38">
        <w:rPr>
          <w:rFonts w:ascii="Times New Roman" w:hAnsi="Times New Roman" w:cs="Times New Roman"/>
          <w:sz w:val="22"/>
          <w:szCs w:val="22"/>
          <w:lang w:val="en-US"/>
        </w:rPr>
        <w:t>I</w:t>
      </w:r>
      <w:r w:rsidR="008F496A">
        <w:rPr>
          <w:rFonts w:ascii="Times New Roman" w:hAnsi="Times New Roman" w:cs="Times New Roman"/>
          <w:sz w:val="22"/>
          <w:szCs w:val="22"/>
          <w:lang w:val="en-US"/>
        </w:rPr>
        <w:t>ndah</w:t>
      </w:r>
      <w:r w:rsidRPr="005F0A38">
        <w:rPr>
          <w:rFonts w:ascii="Times New Roman" w:hAnsi="Times New Roman" w:cs="Times New Roman"/>
          <w:sz w:val="22"/>
          <w:szCs w:val="22"/>
          <w:lang w:val="en-US"/>
        </w:rPr>
        <w:t xml:space="preserve"> Kharismawati</w:t>
      </w:r>
      <w:r w:rsidRPr="005F0A38">
        <w:rPr>
          <w:rFonts w:ascii="Times New Roman" w:hAnsi="Times New Roman" w:cs="Times New Roman"/>
          <w:sz w:val="22"/>
          <w:szCs w:val="22"/>
          <w:vertAlign w:val="superscript"/>
          <w:lang w:val="en-US"/>
        </w:rPr>
        <w:t>1</w:t>
      </w:r>
      <w:r w:rsidR="000C11B9" w:rsidRPr="000C11B9">
        <w:rPr>
          <w:rFonts w:ascii="Times New Roman" w:hAnsi="Times New Roman" w:cs="Times New Roman"/>
          <w:sz w:val="22"/>
          <w:szCs w:val="22"/>
          <w:lang w:val="en-US"/>
        </w:rPr>
        <w:t xml:space="preserve">, </w:t>
      </w:r>
      <w:r w:rsidR="000C11B9" w:rsidRPr="000C11B9">
        <w:rPr>
          <w:rFonts w:ascii="Times New Roman" w:hAnsi="Times New Roman" w:cs="Times New Roman"/>
          <w:sz w:val="22"/>
          <w:szCs w:val="22"/>
        </w:rPr>
        <w:t>Wahyu Nur Achmadin</w:t>
      </w:r>
      <w:r w:rsidR="000C11B9" w:rsidRPr="000C11B9">
        <w:rPr>
          <w:rFonts w:ascii="Times New Roman" w:hAnsi="Times New Roman" w:cs="Times New Roman"/>
          <w:sz w:val="22"/>
          <w:szCs w:val="22"/>
          <w:vertAlign w:val="superscript"/>
        </w:rPr>
        <w:t>1</w:t>
      </w:r>
      <w:r w:rsidR="000C11B9" w:rsidRPr="000C11B9">
        <w:rPr>
          <w:rFonts w:ascii="Times New Roman" w:hAnsi="Times New Roman" w:cs="Times New Roman"/>
          <w:sz w:val="22"/>
          <w:szCs w:val="22"/>
          <w:lang w:val="en-US"/>
        </w:rPr>
        <w:t>,</w:t>
      </w:r>
      <w:r w:rsidR="000C11B9">
        <w:rPr>
          <w:rFonts w:ascii="Times New Roman" w:hAnsi="Times New Roman" w:cs="Times New Roman"/>
          <w:sz w:val="22"/>
          <w:szCs w:val="22"/>
          <w:lang w:val="en-US"/>
        </w:rPr>
        <w:t xml:space="preserve"> M Maulana </w:t>
      </w:r>
      <w:bookmarkStart w:id="2" w:name="_Hlk52960512"/>
      <w:r w:rsidR="000C11B9">
        <w:rPr>
          <w:rFonts w:ascii="Times New Roman" w:hAnsi="Times New Roman" w:cs="Times New Roman"/>
          <w:sz w:val="22"/>
          <w:szCs w:val="22"/>
          <w:lang w:val="en-US"/>
        </w:rPr>
        <w:t>Trianggono</w:t>
      </w:r>
      <w:r w:rsidR="000C11B9">
        <w:rPr>
          <w:rFonts w:ascii="Times New Roman" w:hAnsi="Times New Roman" w:cs="Times New Roman"/>
          <w:sz w:val="22"/>
          <w:szCs w:val="22"/>
          <w:vertAlign w:val="superscript"/>
          <w:lang w:val="en-US"/>
        </w:rPr>
        <w:t>1</w:t>
      </w:r>
      <w:bookmarkEnd w:id="2"/>
      <w:r w:rsidRPr="005F0A38">
        <w:rPr>
          <w:rFonts w:ascii="Times New Roman" w:hAnsi="Times New Roman" w:cs="Times New Roman"/>
          <w:sz w:val="22"/>
          <w:szCs w:val="22"/>
        </w:rPr>
        <w:t xml:space="preserve"> </w:t>
      </w:r>
      <w:commentRangeEnd w:id="1"/>
      <w:r w:rsidR="005F4EF5">
        <w:rPr>
          <w:rStyle w:val="CommentReference"/>
          <w:rFonts w:ascii="Roboto" w:eastAsiaTheme="minorHAnsi" w:hAnsi="Roboto" w:cstheme="minorBidi"/>
          <w:b w:val="0"/>
          <w:noProof/>
        </w:rPr>
        <w:commentReference w:id="1"/>
      </w:r>
    </w:p>
    <w:p w14:paraId="12927462" w14:textId="28A8F20A" w:rsidR="002D0171" w:rsidRPr="002D0171" w:rsidRDefault="00114ABB" w:rsidP="00C71E9D">
      <w:pPr>
        <w:pStyle w:val="3Lembagaalamatsurat"/>
        <w:rPr>
          <w:sz w:val="20"/>
          <w:lang w:val="en-US"/>
        </w:rPr>
      </w:pPr>
      <w:commentRangeStart w:id="3"/>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commentRangeEnd w:id="3"/>
      <w:r w:rsidR="005F4EF5">
        <w:rPr>
          <w:rStyle w:val="CommentReference"/>
          <w:rFonts w:ascii="Roboto" w:eastAsiaTheme="minorHAnsi" w:hAnsi="Roboto" w:cstheme="minorBidi"/>
          <w:noProof/>
          <w:color w:val="auto"/>
        </w:rPr>
        <w:commentReference w:id="3"/>
      </w:r>
    </w:p>
    <w:p w14:paraId="79A37689" w14:textId="77777777" w:rsidR="00114ABB" w:rsidRPr="00114ABB" w:rsidRDefault="00114ABB" w:rsidP="00CC7953">
      <w:pPr>
        <w:pStyle w:val="3Lembagaalamatsurat"/>
        <w:ind w:left="0"/>
        <w:rPr>
          <w:sz w:val="22"/>
          <w:szCs w:val="22"/>
        </w:rPr>
      </w:pPr>
    </w:p>
    <w:p w14:paraId="0F07569D" w14:textId="022E6757"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hyperlink r:id="rId10" w:history="1">
        <w:r w:rsidR="002D0171" w:rsidRPr="002D0171">
          <w:rPr>
            <w:rStyle w:val="Hyperlink"/>
            <w:color w:val="auto"/>
            <w:sz w:val="22"/>
            <w:szCs w:val="22"/>
            <w:u w:val="none"/>
          </w:rPr>
          <w:t>indahkharismawati@ikipjember.ac.id</w:t>
        </w:r>
      </w:hyperlink>
    </w:p>
    <w:p w14:paraId="27928DCB" w14:textId="77777777" w:rsidR="00114ABB" w:rsidRPr="002D0171" w:rsidRDefault="00114ABB" w:rsidP="00114ABB">
      <w:pPr>
        <w:pStyle w:val="3Lembagaalamatsurat"/>
        <w:ind w:left="0"/>
        <w:rPr>
          <w:color w:val="auto"/>
          <w:sz w:val="22"/>
          <w:szCs w:val="22"/>
        </w:rPr>
      </w:pPr>
    </w:p>
    <w:p w14:paraId="2AD1E7BF" w14:textId="072571D2" w:rsidR="00114ABB" w:rsidRPr="00D81465" w:rsidRDefault="00C71E9D" w:rsidP="00B95B6D">
      <w:pPr>
        <w:pStyle w:val="4Intisari"/>
        <w:spacing w:after="567"/>
        <w:ind w:right="990"/>
      </w:pPr>
      <w:r w:rsidRPr="00D81465">
        <w:rPr>
          <w:b/>
        </w:rPr>
        <w:t>Abstract.</w:t>
      </w:r>
      <w:r w:rsidRPr="00D81465">
        <w:t xml:space="preserve"> </w:t>
      </w:r>
      <w:r w:rsidR="007A6382" w:rsidRPr="00D81465">
        <w:t>The thermo</w:t>
      </w:r>
      <w:r w:rsidR="00420326">
        <w:t>a</w:t>
      </w:r>
      <w:r w:rsidR="007A6382" w:rsidRPr="00D81465">
        <w:t>coustic travelling wave device system has been designed and we have tested, this thermo</w:t>
      </w:r>
      <w:r w:rsidR="00420326">
        <w:t>a</w:t>
      </w:r>
      <w:r w:rsidR="007A6382" w:rsidRPr="00D81465">
        <w:t>coustic device consists of loud-speakers as a sound wave source with a capacity of 120W, branched-tubes resonator, and loop-tube res</w:t>
      </w:r>
      <w:r w:rsidR="00420326">
        <w:t>o</w:t>
      </w:r>
      <w:r w:rsidR="007A6382" w:rsidRPr="00D81465">
        <w:t>nator that have a regenerator with a length of 8 cm placed inside loop-tube</w:t>
      </w:r>
      <w:r w:rsidRPr="00D81465">
        <w:t>.</w:t>
      </w:r>
      <w:r w:rsidR="007A6382" w:rsidRPr="00D81465">
        <w:t xml:space="preserve"> Regenerator is made of acrylic material which has a size of 1 mm and the distance between pores and other pores also has a distance of 1 mm.</w:t>
      </w:r>
      <w:r w:rsidR="007C377E">
        <w:t xml:space="preserve"> </w:t>
      </w:r>
      <w:r w:rsidR="007C377E" w:rsidRPr="007C377E">
        <w:t>The performance of the thermo</w:t>
      </w:r>
      <w:r w:rsidR="00420326">
        <w:t>a</w:t>
      </w:r>
      <w:r w:rsidR="007C377E" w:rsidRPr="007C377E">
        <w:t>coustic travelling wave device is observed from the temperature changes it has and is reflected in how much changes in cold reservoir temperature and hot reservoirs it can achieve.</w:t>
      </w:r>
      <w:r w:rsidR="00A92124">
        <w:t xml:space="preserve"> </w:t>
      </w:r>
      <w:r w:rsidR="00A92124" w:rsidRPr="00A92124">
        <w:t>The results of the experiments obtained will be analyzed in the form of temperature charts showing temperatures in hot reservoir and cold reservoir as a function of time.</w:t>
      </w:r>
      <w:r w:rsidR="00A92124">
        <w:t xml:space="preserve"> </w:t>
      </w:r>
      <w:r w:rsidR="00A92124" w:rsidRPr="00413F29">
        <w:t>The temperature difference between the two sides of the regenerator reaches 26.3</w:t>
      </w:r>
      <w:r w:rsidR="00A92124" w:rsidRPr="00413F29">
        <w:rPr>
          <w:vertAlign w:val="superscript"/>
        </w:rPr>
        <w:t>o</w:t>
      </w:r>
      <w:r w:rsidR="00A92124" w:rsidRPr="00413F29">
        <w:t>C</w:t>
      </w:r>
      <w:r w:rsidR="00A92124">
        <w:t xml:space="preserve"> </w:t>
      </w:r>
      <w:r w:rsidR="00A92124" w:rsidRPr="00413F29">
        <w:t>with details of the temperature rise of the heat side of the regenerator (</w:t>
      </w:r>
      <w:proofErr w:type="spellStart"/>
      <w:r w:rsidR="00A92124">
        <w:rPr>
          <w:i/>
        </w:rPr>
        <w:t>T</w:t>
      </w:r>
      <w:r w:rsidR="00A92124">
        <w:rPr>
          <w:i/>
          <w:vertAlign w:val="subscript"/>
        </w:rPr>
        <w:t>h</w:t>
      </w:r>
      <w:proofErr w:type="spellEnd"/>
      <w:r w:rsidR="00A92124" w:rsidRPr="00413F29">
        <w:t>)</w:t>
      </w:r>
      <w:r w:rsidR="00A92124">
        <w:t xml:space="preserve"> up to </w:t>
      </w:r>
      <w:proofErr w:type="spellStart"/>
      <w:r w:rsidR="00A92124">
        <w:t>Δ</w:t>
      </w:r>
      <w:r w:rsidR="00A92124">
        <w:rPr>
          <w:i/>
        </w:rPr>
        <w:t>T</w:t>
      </w:r>
      <w:r w:rsidR="00A92124">
        <w:rPr>
          <w:i/>
          <w:vertAlign w:val="subscript"/>
        </w:rPr>
        <w:t>h</w:t>
      </w:r>
      <w:proofErr w:type="spellEnd"/>
      <w:r w:rsidR="00A92124">
        <w:t xml:space="preserve"> = 13,4</w:t>
      </w:r>
      <w:r w:rsidR="00A92124">
        <w:rPr>
          <w:vertAlign w:val="superscript"/>
        </w:rPr>
        <w:t>o</w:t>
      </w:r>
      <w:r w:rsidR="00A92124">
        <w:t xml:space="preserve">C </w:t>
      </w:r>
      <w:r w:rsidR="00A92124" w:rsidRPr="00413F29">
        <w:t>and the temperature drop of the cold side of the regenerator (</w:t>
      </w:r>
      <w:proofErr w:type="spellStart"/>
      <w:r w:rsidR="00A92124">
        <w:rPr>
          <w:i/>
        </w:rPr>
        <w:t>T</w:t>
      </w:r>
      <w:r w:rsidR="00A92124">
        <w:rPr>
          <w:i/>
          <w:vertAlign w:val="subscript"/>
        </w:rPr>
        <w:t>c</w:t>
      </w:r>
      <w:proofErr w:type="spellEnd"/>
      <w:r w:rsidR="00A92124" w:rsidRPr="00413F29">
        <w:t>)</w:t>
      </w:r>
      <w:r w:rsidR="00A92124">
        <w:t xml:space="preserve"> down to </w:t>
      </w:r>
      <w:proofErr w:type="spellStart"/>
      <w:r w:rsidR="00A92124">
        <w:t>Δ</w:t>
      </w:r>
      <w:r w:rsidR="00A92124">
        <w:rPr>
          <w:i/>
        </w:rPr>
        <w:t>T</w:t>
      </w:r>
      <w:r w:rsidR="00A92124">
        <w:rPr>
          <w:i/>
          <w:vertAlign w:val="subscript"/>
        </w:rPr>
        <w:t>c</w:t>
      </w:r>
      <w:proofErr w:type="spellEnd"/>
      <w:r w:rsidR="00A92124">
        <w:t xml:space="preserve"> = 12,9</w:t>
      </w:r>
      <w:r w:rsidR="00A92124">
        <w:rPr>
          <w:vertAlign w:val="superscript"/>
        </w:rPr>
        <w:t>o</w:t>
      </w:r>
      <w:r w:rsidR="00A92124">
        <w:t xml:space="preserve">C. </w:t>
      </w:r>
    </w:p>
    <w:bookmarkEnd w:id="0"/>
    <w:p w14:paraId="51B45371" w14:textId="4C8335B8" w:rsidR="00114ABB" w:rsidRDefault="00114ABB" w:rsidP="00114ABB">
      <w:pPr>
        <w:pStyle w:val="6Text"/>
        <w:numPr>
          <w:ilvl w:val="0"/>
          <w:numId w:val="4"/>
        </w:numPr>
        <w:ind w:left="284" w:hanging="284"/>
        <w:rPr>
          <w:b/>
          <w:lang w:val="en-US"/>
        </w:rPr>
      </w:pPr>
      <w:r w:rsidRPr="00114ABB">
        <w:rPr>
          <w:b/>
          <w:lang w:val="en-US"/>
        </w:rPr>
        <w:t>Introduction</w:t>
      </w:r>
    </w:p>
    <w:p w14:paraId="51AADE4D" w14:textId="74BA5D73" w:rsidR="005F175F" w:rsidRDefault="00A5410B" w:rsidP="00FF2337">
      <w:pPr>
        <w:pStyle w:val="6Text"/>
        <w:rPr>
          <w:lang w:val="en-US"/>
        </w:rPr>
      </w:pPr>
      <w:commentRangeStart w:id="4"/>
      <w:r w:rsidRPr="00D46715">
        <w:rPr>
          <w:lang w:val="en-US"/>
        </w:rPr>
        <w:t>The state of the global society that implements advanced technologies as it is today makes it easier for a person to get something very quickly whenever and wherever they are. From this, many benefits, for example, that were difficult in the past, are now very practical. As with flicking your fingers, it's all going to be easy. This is supported by rapid technological advances, so technology-based companies are racing to create highly sophisticated technologies, which ultimately encourage consumers to race to get them. The development of existing technology is sure to have a negative effect on the environment. With the problem of environmental destruction so that humans are required to find and develop a wide range of alternative technologies that are more efficient and have no impact on the environment, one of them thermoa</w:t>
      </w:r>
      <w:r w:rsidR="00D46715">
        <w:rPr>
          <w:lang w:val="en-US"/>
        </w:rPr>
        <w:t>coustic</w:t>
      </w:r>
      <w:r w:rsidRPr="00D46715">
        <w:rPr>
          <w:lang w:val="en-US"/>
        </w:rPr>
        <w:t xml:space="preserve"> technology. The thermoa</w:t>
      </w:r>
      <w:r w:rsidR="00D46715">
        <w:rPr>
          <w:lang w:val="en-US"/>
        </w:rPr>
        <w:t>acoustic</w:t>
      </w:r>
      <w:r w:rsidRPr="00D46715">
        <w:rPr>
          <w:lang w:val="en-US"/>
        </w:rPr>
        <w:t xml:space="preserve"> advantage is that the construction is relatively simpler and the availability of medium of work is abundant so that the manufacture requires a relatively cheap cost. It uses air mediums and noble gases, not using hazardous mediums such as CFCs and HFC. So there is no negative impact on the environment.</w:t>
      </w:r>
      <w:commentRangeEnd w:id="4"/>
      <w:r w:rsidR="005F4EF5">
        <w:rPr>
          <w:rStyle w:val="CommentReference"/>
          <w:rFonts w:ascii="Roboto" w:hAnsi="Roboto" w:cstheme="minorBidi"/>
        </w:rPr>
        <w:commentReference w:id="4"/>
      </w:r>
    </w:p>
    <w:p w14:paraId="79ED750A" w14:textId="33A68F3A" w:rsidR="005F175F" w:rsidRDefault="00D46715" w:rsidP="00FF2337">
      <w:pPr>
        <w:pStyle w:val="6Text"/>
        <w:rPr>
          <w:lang w:val="en-US"/>
        </w:rPr>
      </w:pPr>
      <w:commentRangeStart w:id="5"/>
      <w:r w:rsidRPr="00D46715">
        <w:rPr>
          <w:lang w:val="en-US"/>
        </w:rPr>
        <w:t>Thermocoustic is a field associated with phenomena where temperature differences can evoke sound waves, and conversely sound waves can produce temperature differences. Sound waves in the gas contain the effect of changes in pressure, motion, and temperature. When the sound creeps in small spaces, the moving calorific will also flow to and from the walls of the space. The combination of all these movements will produce phenolytic phenomena or effects. The tool used to cause thermoa</w:t>
      </w:r>
      <w:r>
        <w:rPr>
          <w:lang w:val="en-US"/>
        </w:rPr>
        <w:t>coustic</w:t>
      </w:r>
      <w:r w:rsidRPr="00D46715">
        <w:rPr>
          <w:lang w:val="en-US"/>
        </w:rPr>
        <w:t xml:space="preserve"> effects is referred to as a thermoa</w:t>
      </w:r>
      <w:r>
        <w:rPr>
          <w:lang w:val="en-US"/>
        </w:rPr>
        <w:t>coustic</w:t>
      </w:r>
      <w:r w:rsidRPr="00D46715">
        <w:rPr>
          <w:lang w:val="en-US"/>
        </w:rPr>
        <w:t xml:space="preserve"> device.</w:t>
      </w:r>
      <w:commentRangeEnd w:id="5"/>
      <w:r w:rsidR="005F4EF5">
        <w:rPr>
          <w:rStyle w:val="CommentReference"/>
          <w:rFonts w:ascii="Roboto" w:hAnsi="Roboto" w:cstheme="minorBidi"/>
        </w:rPr>
        <w:commentReference w:id="5"/>
      </w:r>
    </w:p>
    <w:p w14:paraId="4BA7A98B" w14:textId="15952BEF" w:rsidR="00F46DD1" w:rsidRPr="00E964B6" w:rsidRDefault="00D46715" w:rsidP="00FF2337">
      <w:pPr>
        <w:pStyle w:val="6Text"/>
        <w:rPr>
          <w:lang w:val="en-US"/>
        </w:rPr>
      </w:pPr>
      <w:r w:rsidRPr="00D46715">
        <w:rPr>
          <w:lang w:val="en-US"/>
        </w:rPr>
        <w:lastRenderedPageBreak/>
        <w:t xml:space="preserve">Research on </w:t>
      </w:r>
      <w:r w:rsidR="00995790">
        <w:rPr>
          <w:lang w:val="en-US"/>
        </w:rPr>
        <w:t xml:space="preserve">a travelling wave </w:t>
      </w:r>
      <w:r>
        <w:rPr>
          <w:lang w:val="en-US"/>
        </w:rPr>
        <w:t>thermoacoustic refrigerator</w:t>
      </w:r>
      <w:r w:rsidRPr="00D46715">
        <w:rPr>
          <w:lang w:val="en-US"/>
        </w:rPr>
        <w:t xml:space="preserve"> was pioneered by </w:t>
      </w:r>
      <w:r w:rsidR="00AF1AFC" w:rsidRPr="00AF1AFC">
        <w:rPr>
          <w:lang w:val="en-US"/>
        </w:rPr>
        <w:fldChar w:fldCharType="begin" w:fldLock="1"/>
      </w:r>
      <w:r w:rsidR="00F869F6">
        <w:rPr>
          <w:lang w:val="en-US"/>
        </w:rPr>
        <w:instrText>ADDIN CSL_CITATION { "citationItems" : [ { "id" : "ITEM-1", "itemData" : { "DOI" : "10.1063/1.1431695", "ISSN" : "00036951", "abstract" : "We demonstrate a prototype acoustic cooler that uses Stirling cycles executed by a traveling wave with high acoustic impedance thermoacoustically induced in a looped tube. The tube has no moving parts, only a pair of stacks sandwiched between two heat exchangers: one amplifies the acoustic power and the amplified wave supplies the driving energy to pump heat directly within the second stack. Because it uses extremely simple hardware consisting of a few parts, the cooling device is potentially a powerful tool for applications such as conventional cooling systems. \u00a9 2002 American Institute of Physics.", "author" : [ { "dropping-particle" : "", "family" : "Yazaki", "given" : "T.", "non-dropping-particle" : "", "parse-names" : false, "suffix" : "" }, { "dropping-particle" : "", "family" : "Biwa", "given" : "T.", "non-dropping-particle" : "", "parse-names" : false, "suffix" : "" }, { "dropping-particle" : "", "family" : "Tominaga", "given" : "A.", "non-dropping-particle" : "", "parse-names" : false, "suffix" : "" } ], "container-title" : "Applied Physics Letters", "id" : "ITEM-1", "issue" : "1", "issued" : { "date-parts" : [ [ "2002" ] ] }, "page" : "157-159", "title" : "A pistonless Stirling cooler", "type" : "article-journal", "volume" : "80" }, "uris" : [ "http://www.mendeley.com/documents/?uuid=08a1a164-456c-47b1-9f5b-303afb3d8ead" ] } ], "mendeley" : { "formattedCitation" : "[1]", "plainTextFormattedCitation" : "[1]", "previouslyFormattedCitation" : "[1]" }, "properties" : { "noteIndex" : 0 }, "schema" : "https://github.com/citation-style-language/schema/raw/master/csl-citation.json" }</w:instrText>
      </w:r>
      <w:r w:rsidR="00AF1AFC" w:rsidRPr="00AF1AFC">
        <w:rPr>
          <w:lang w:val="en-US"/>
        </w:rPr>
        <w:fldChar w:fldCharType="separate"/>
      </w:r>
      <w:r w:rsidR="00F869F6" w:rsidRPr="00F869F6">
        <w:rPr>
          <w:lang w:val="en-US"/>
        </w:rPr>
        <w:t>[1]</w:t>
      </w:r>
      <w:r w:rsidR="00AF1AFC" w:rsidRPr="00AF1AFC">
        <w:rPr>
          <w:lang w:val="en-US"/>
        </w:rPr>
        <w:fldChar w:fldCharType="end"/>
      </w:r>
      <w:r w:rsidRPr="00AF1AFC">
        <w:rPr>
          <w:lang w:val="en-US"/>
        </w:rPr>
        <w:t xml:space="preserve">. </w:t>
      </w:r>
      <w:r w:rsidRPr="00D46715">
        <w:rPr>
          <w:lang w:val="en-US"/>
        </w:rPr>
        <w:t xml:space="preserve">They demonstrated an acoustic coolant that applies the Stirling cycle experienced by the gas traveled by </w:t>
      </w:r>
      <w:r>
        <w:rPr>
          <w:lang w:val="en-US"/>
        </w:rPr>
        <w:t>travelling wave</w:t>
      </w:r>
      <w:r w:rsidRPr="00D46715">
        <w:rPr>
          <w:lang w:val="en-US"/>
        </w:rPr>
        <w:t xml:space="preserve"> in a loop tube. </w:t>
      </w:r>
      <w:r w:rsidR="00AF1AFC">
        <w:rPr>
          <w:lang w:val="en-US"/>
        </w:rPr>
        <w:fldChar w:fldCharType="begin" w:fldLock="1"/>
      </w:r>
      <w:r w:rsidR="00F869F6">
        <w:rPr>
          <w:lang w:val="en-US"/>
        </w:rPr>
        <w:instrText>ADDIN CSL_CITATION { "citationItems" : [ { "id" : "ITEM-1", "itemData" : { "DOI" : "10.1016/j.apacoust.2005.11.004", "ISSN" : "0003682X", "abstract" : "Different approaches to numerical modeling of thermoacoustic effects are being investigated as a step towards developing a model for inert gas-vapor mixtures in thermoacoustics. This paper describes these approaches to numerical calculations, which differ primarily in the way that the temperature profile is computed for the stack. Different aspects of the constant property of the thermodynamic enthalpy in the stack are used by each approach: one maintains a constant value for the enthalpy while calculating the temperature and the other keeps the spatial derivative of the enthalpy equal to zero. The runtime and accuracy of the two approaches are compared by applying them to both a thermoacoustic refrigerator and engine model, and it is found that the second method's introduction of an additional integration variable leads to more error than the first method's use of large numbers in the calculation. \u00a9 2005 Elsevier Ltd. All rights reserved.", "author" : [ { "dropping-particle" : "", "family" : "Jensen", "given" : "Carl", "non-dropping-particle" : "", "parse-names" : false, "suffix" : "" }, { "dropping-particle" : "", "family" : "Raspet", "given" : "Richard", "non-dropping-particle" : "", "parse-names" : false, "suffix" : "" }, { "dropping-particle" : "", "family" : "Slaton", "given" : "William", "non-dropping-particle" : "", "parse-names" : false, "suffix" : "" } ], "container-title" : "Applied Acoustics", "id" : "ITEM-1", "issue" : "7", "issued" : { "date-parts" : [ [ "2006" ] ] }, "page" : "689-699", "title" : "Temperature gradient integration in thermoacoustic stacks", "type" : "article-journal", "volume" : "67" }, "uris" : [ "http://www.mendeley.com/documents/?uuid=827d9082-126b-4bf8-b079-cc5cd0606f5a" ] } ], "mendeley" : { "formattedCitation" : "[2]", "plainTextFormattedCitation" : "[2]", "previouslyFormattedCitation" : "[2]" }, "properties" : { "noteIndex" : 0 }, "schema" : "https://github.com/citation-style-language/schema/raw/master/csl-citation.json" }</w:instrText>
      </w:r>
      <w:r w:rsidR="00AF1AFC">
        <w:rPr>
          <w:lang w:val="en-US"/>
        </w:rPr>
        <w:fldChar w:fldCharType="separate"/>
      </w:r>
      <w:r w:rsidR="00F869F6" w:rsidRPr="00F869F6">
        <w:rPr>
          <w:lang w:val="en-US"/>
        </w:rPr>
        <w:t>[2]</w:t>
      </w:r>
      <w:r w:rsidR="00AF1AFC">
        <w:rPr>
          <w:lang w:val="en-US"/>
        </w:rPr>
        <w:fldChar w:fldCharType="end"/>
      </w:r>
      <w:r w:rsidR="003248EF" w:rsidRPr="003248EF">
        <w:rPr>
          <w:lang w:val="en-US"/>
        </w:rPr>
        <w:t>, numerically modeling two different approaches to temperature gradient integration inside thermocoustic regenerators.</w:t>
      </w:r>
      <w:r w:rsidR="005A2207">
        <w:rPr>
          <w:lang w:val="en-US"/>
        </w:rPr>
        <w:t xml:space="preserve"> </w:t>
      </w:r>
      <w:r w:rsidR="005A2207" w:rsidRPr="005A2207">
        <w:rPr>
          <w:lang w:val="en-US"/>
        </w:rPr>
        <w:t>Thermocoustic calorific pumps can produce both cooling and heating with high temperature susceptibleness.</w:t>
      </w:r>
      <w:r w:rsidR="00F46DD1">
        <w:rPr>
          <w:lang w:val="en-US"/>
        </w:rPr>
        <w:t xml:space="preserve"> </w:t>
      </w:r>
      <w:r w:rsidR="00F46DD1" w:rsidRPr="00F46DD1">
        <w:rPr>
          <w:lang w:val="en-US"/>
        </w:rPr>
        <w:t xml:space="preserve">As a coolant, thermocoustic heat pumps are capable of producing temperatures of -65 °C </w:t>
      </w:r>
      <w:r w:rsidR="00AF1AFC">
        <w:rPr>
          <w:lang w:val="en-US"/>
        </w:rPr>
        <w:fldChar w:fldCharType="begin" w:fldLock="1"/>
      </w:r>
      <w:r w:rsidR="00F869F6">
        <w:rPr>
          <w:lang w:val="en-US"/>
        </w:rPr>
        <w:instrText>ADDIN CSL_CITATION { "citationItems" : [ { "id" : "ITEM-1", "itemData" : { "DOI" : "10.1016/S0011-2275(01)00180-1", "ISSN" : "00112275", "abstract" : "This paper deals with the construction and performance of a thermoacoustic refrigerator. The manufacturing of the different components of the apparatus will be explained along with the reasons for using specific materials. The setup consists of three major parts: The refrigerator which is contained in a vacuum vessel, the electronic apparatus necessary for the measurements and acquisition of the experimental data, and the gas-control panel which is used to fill and purge the system and to prepare gas mixtures. The system is assembled and the first measurements show a good behavior. A low temperature of -65 \u00b0C is achieved which is one of the lowest reported temperatures up to date. \u00a9 2002 Elsevier Science Ltd. All rights reserved.", "author" : [ { "dropping-particle" : "", "family" : "Tijani", "given" : "M. E.H.", "non-dropping-particle" : "", "parse-names" : false, "suffix" : "" }, { "dropping-particle" : "", "family" : "Zeegers", "given" : "J. C.H.", "non-dropping-particle" : "", "parse-names" : false, "suffix" : "" }, { "dropping-particle" : "", "family" : "Waele", "given" : "A. T.A.M.", "non-dropping-particle" : "De", "parse-names" : false, "suffix" : "" } ], "container-title" : "Cryogenics", "id" : "ITEM-1", "issue" : "1", "issued" : { "date-parts" : [ [ "2002" ] ] }, "page" : "59-66", "title" : "Construction and performance of a thermoacoustic refrigerator", "type" : "article-journal", "volume" : "42" }, "uris" : [ "http://www.mendeley.com/documents/?uuid=f8414cee-6698-417f-8fe0-0fdb54899bfa" ] } ], "mendeley" : { "formattedCitation" : "[3]", "plainTextFormattedCitation" : "[3]", "previouslyFormattedCitation" : "[3]" }, "properties" : { "noteIndex" : 0 }, "schema" : "https://github.com/citation-style-language/schema/raw/master/csl-citation.json" }</w:instrText>
      </w:r>
      <w:r w:rsidR="00AF1AFC">
        <w:rPr>
          <w:lang w:val="en-US"/>
        </w:rPr>
        <w:fldChar w:fldCharType="separate"/>
      </w:r>
      <w:r w:rsidR="00F869F6" w:rsidRPr="00F869F6">
        <w:rPr>
          <w:lang w:val="en-US"/>
        </w:rPr>
        <w:t>[3]</w:t>
      </w:r>
      <w:r w:rsidR="00AF1AFC">
        <w:rPr>
          <w:lang w:val="en-US"/>
        </w:rPr>
        <w:fldChar w:fldCharType="end"/>
      </w:r>
      <w:r w:rsidR="00F46DD1" w:rsidRPr="00F46DD1">
        <w:rPr>
          <w:lang w:val="en-US"/>
        </w:rPr>
        <w:t xml:space="preserve">. </w:t>
      </w:r>
      <w:r w:rsidR="003248EF">
        <w:rPr>
          <w:lang w:val="en-US"/>
        </w:rPr>
        <w:t xml:space="preserve"> </w:t>
      </w:r>
      <w:r w:rsidR="00F46DD1">
        <w:rPr>
          <w:lang w:val="en-US"/>
        </w:rPr>
        <w:t xml:space="preserve">While </w:t>
      </w:r>
      <w:r w:rsidR="00AF1AFC">
        <w:rPr>
          <w:lang w:val="en-US"/>
        </w:rPr>
        <w:fldChar w:fldCharType="begin" w:fldLock="1"/>
      </w:r>
      <w:r w:rsidR="00F869F6">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"[4]", "plainTextFormattedCitation" : "[4]", "previouslyFormattedCitation" : "[4]" }, "properties" : { "noteIndex" : 0 }, "schema" : "https://github.com/citation-style-language/schema/raw/master/csl-citation.json" }</w:instrText>
      </w:r>
      <w:r w:rsidR="00AF1AFC">
        <w:rPr>
          <w:lang w:val="en-US"/>
        </w:rPr>
        <w:fldChar w:fldCharType="separate"/>
      </w:r>
      <w:r w:rsidR="00F869F6" w:rsidRPr="00F869F6">
        <w:rPr>
          <w:lang w:val="en-US"/>
        </w:rPr>
        <w:t>[4]</w:t>
      </w:r>
      <w:r w:rsidR="00AF1AFC">
        <w:rPr>
          <w:lang w:val="en-US"/>
        </w:rPr>
        <w:fldChar w:fldCharType="end"/>
      </w:r>
      <w:r w:rsidRPr="00A460E7">
        <w:rPr>
          <w:color w:val="FF0000"/>
          <w:lang w:val="en-US"/>
        </w:rPr>
        <w:t xml:space="preserve"> </w:t>
      </w:r>
      <w:r w:rsidRPr="00D46715">
        <w:rPr>
          <w:lang w:val="en-US"/>
        </w:rPr>
        <w:t xml:space="preserve">designed and tested a </w:t>
      </w:r>
      <w:r>
        <w:rPr>
          <w:lang w:val="en-US"/>
        </w:rPr>
        <w:t>thermoacoustic refrigerator travelling wave</w:t>
      </w:r>
      <w:r w:rsidRPr="00D46715">
        <w:rPr>
          <w:lang w:val="en-US"/>
        </w:rPr>
        <w:t xml:space="preserve"> </w:t>
      </w:r>
      <w:r>
        <w:rPr>
          <w:lang w:val="en-US"/>
        </w:rPr>
        <w:t>type</w:t>
      </w:r>
      <w:r w:rsidRPr="00D46715">
        <w:rPr>
          <w:lang w:val="en-US"/>
        </w:rPr>
        <w:t xml:space="preserve"> with a structure consisting of a resonator straight</w:t>
      </w:r>
      <w:r w:rsidR="00FD5975">
        <w:rPr>
          <w:lang w:val="en-US"/>
        </w:rPr>
        <w:t>-tube</w:t>
      </w:r>
      <w:r w:rsidRPr="00D46715">
        <w:rPr>
          <w:lang w:val="en-US"/>
        </w:rPr>
        <w:t xml:space="preserve"> and a </w:t>
      </w:r>
      <w:r>
        <w:rPr>
          <w:lang w:val="en-US"/>
        </w:rPr>
        <w:t>loop-tube</w:t>
      </w:r>
      <w:r w:rsidRPr="00D46715">
        <w:rPr>
          <w:lang w:val="en-US"/>
        </w:rPr>
        <w:t>. By using linear motor as a source of sound and nitrogen gas</w:t>
      </w:r>
      <w:r w:rsidR="00FD5975">
        <w:rPr>
          <w:lang w:val="en-US"/>
        </w:rPr>
        <w:t xml:space="preserve"> that has a pressure of 0,5 MPa</w:t>
      </w:r>
      <w:r w:rsidRPr="00D46715">
        <w:rPr>
          <w:lang w:val="en-US"/>
        </w:rPr>
        <w:t xml:space="preserve"> (</w:t>
      </w:r>
      <w:r w:rsidR="00FD5975">
        <w:rPr>
          <w:lang w:val="en-US"/>
        </w:rPr>
        <w:t xml:space="preserve">± </w:t>
      </w:r>
      <w:r w:rsidRPr="00D46715">
        <w:rPr>
          <w:lang w:val="en-US"/>
        </w:rPr>
        <w:t>5</w:t>
      </w:r>
      <w:r w:rsidR="00FD5975">
        <w:rPr>
          <w:lang w:val="en-US"/>
        </w:rPr>
        <w:t xml:space="preserve"> </w:t>
      </w:r>
      <w:r w:rsidRPr="00D46715">
        <w:rPr>
          <w:lang w:val="en-US"/>
        </w:rPr>
        <w:t>atm)</w:t>
      </w:r>
      <w:r w:rsidR="00FD5975">
        <w:rPr>
          <w:lang w:val="en-US"/>
        </w:rPr>
        <w:t>,</w:t>
      </w:r>
      <w:r w:rsidRPr="00D46715">
        <w:rPr>
          <w:lang w:val="en-US"/>
        </w:rPr>
        <w:t xml:space="preserve"> they can lower the temperature to 232 K.</w:t>
      </w:r>
      <w:r w:rsidR="00F01CC2">
        <w:rPr>
          <w:lang w:val="en-US"/>
        </w:rPr>
        <w:t xml:space="preserve"> </w:t>
      </w:r>
      <w:r w:rsidR="00AF1AFC">
        <w:rPr>
          <w:lang w:val="en-US"/>
        </w:rPr>
        <w:fldChar w:fldCharType="begin" w:fldLock="1"/>
      </w:r>
      <w:r w:rsidR="00F869F6">
        <w:rPr>
          <w:lang w:val="en-US"/>
        </w:rPr>
        <w:instrText>ADDIN CSL_CITATION { "citationItems" : [ { "id" : "ITEM-1", "itemData" : { "DOI" : "10.1063/1.3294616", "ISSN" : "00218979", "abstract" : "Numerical investigations on the performance of a traveling-wave thermoacoustic refrigerator are described. This refrigerator consists of a looped tube attached to an acoustic driver. A regenerator with many narrow flow channels is installed in the looped tube. When acoustic power is supplied by the acoustic driver to the looped tube, heat pumping occurs inside the regenerator. The coefficient of performance (COP), i.e., the ratio of cooling power to input power, of the refrigerator was calculated by varying the position, length, and flow-channel radius of the regenerator. When the three factors were simultaneously optimized, the COP was found to exceed 60% of the Carnot COP. \u00a9 2010 American Institute of Physics.", "author" : [ { "dropping-particle" : "", "family" : "Ueda", "given" : "Yuki", "non-dropping-particle" : "", "parse-names" : false, "suffix" : "" }, { "dropping-particle" : "", "family" : "Mehdi", "given" : "Bassem Mohamed", "non-dropping-particle" : "", "parse-names" : false, "suffix" : "" }, { "dropping-particle" : "", "family" : "Tsuji", "given" : "Kohei", "non-dropping-particle" : "", "parse-names" : false, "suffix" : "" }, { "dropping-particle" : "", "family" : "Akisawa", "given" : "Atsushi", "non-dropping-particle" : "", "parse-names" : false, "suffix" : "" } ], "container-title" : "Journal of Applied Physics", "id" : "ITEM-1", "issue" : "3", "issued" : { "date-parts" : [ [ "2010" ] ] }, "title" : "Optimization of the regenerator of a traveling-wave thermoacoustic refrigerator", "type" : "article-journal", "volume" : "107" }, "uris" : [ "http://www.mendeley.com/documents/?uuid=1fdd31a5-d7cd-4932-bd3c-93d48884d327" ] } ], "mendeley" : { "formattedCitation" : "[5]", "plainTextFormattedCitation" : "[5]", "previouslyFormattedCitation" : "[5]" }, "properties" : { "noteIndex" : 0 }, "schema" : "https://github.com/citation-style-language/schema/raw/master/csl-citation.json" }</w:instrText>
      </w:r>
      <w:r w:rsidR="00AF1AFC">
        <w:rPr>
          <w:lang w:val="en-US"/>
        </w:rPr>
        <w:fldChar w:fldCharType="separate"/>
      </w:r>
      <w:r w:rsidR="00F869F6" w:rsidRPr="00F869F6">
        <w:rPr>
          <w:lang w:val="en-US"/>
        </w:rPr>
        <w:t>[5]</w:t>
      </w:r>
      <w:r w:rsidR="00AF1AFC">
        <w:rPr>
          <w:lang w:val="en-US"/>
        </w:rPr>
        <w:fldChar w:fldCharType="end"/>
      </w:r>
      <w:r w:rsidR="00F01CC2" w:rsidRPr="00F01CC2">
        <w:rPr>
          <w:lang w:val="en-US"/>
        </w:rPr>
        <w:t xml:space="preserve"> ha</w:t>
      </w:r>
      <w:r w:rsidR="0052588C">
        <w:rPr>
          <w:lang w:val="en-US"/>
        </w:rPr>
        <w:t>ve</w:t>
      </w:r>
      <w:r w:rsidR="00F01CC2" w:rsidRPr="00F01CC2">
        <w:rPr>
          <w:lang w:val="en-US"/>
        </w:rPr>
        <w:t xml:space="preserve"> conducted research using a </w:t>
      </w:r>
      <w:r w:rsidR="00854EA7">
        <w:rPr>
          <w:lang w:val="en-US"/>
        </w:rPr>
        <w:t xml:space="preserve">regenerator with a length of </w:t>
      </w:r>
      <w:r w:rsidR="00F01CC2" w:rsidRPr="00F01CC2">
        <w:rPr>
          <w:lang w:val="en-US"/>
        </w:rPr>
        <w:t xml:space="preserve">50 mm, consisting of </w:t>
      </w:r>
      <w:r w:rsidR="00854EA7">
        <w:rPr>
          <w:lang w:val="en-US"/>
        </w:rPr>
        <w:t xml:space="preserve">a </w:t>
      </w:r>
      <w:r w:rsidR="00F01CC2" w:rsidRPr="00F01CC2">
        <w:rPr>
          <w:lang w:val="en-US"/>
        </w:rPr>
        <w:t xml:space="preserve">stainless steel </w:t>
      </w:r>
      <w:r w:rsidR="00854EA7">
        <w:rPr>
          <w:lang w:val="en-US"/>
        </w:rPr>
        <w:t>mesh</w:t>
      </w:r>
      <w:r w:rsidR="00F01CC2" w:rsidRPr="00F01CC2">
        <w:rPr>
          <w:lang w:val="en-US"/>
        </w:rPr>
        <w:t>, placed in</w:t>
      </w:r>
      <w:r w:rsidR="00854EA7">
        <w:rPr>
          <w:lang w:val="en-US"/>
        </w:rPr>
        <w:t xml:space="preserve"> a</w:t>
      </w:r>
      <w:r w:rsidR="00F01CC2" w:rsidRPr="00F01CC2">
        <w:rPr>
          <w:lang w:val="en-US"/>
        </w:rPr>
        <w:t xml:space="preserve"> loop-tubes. </w:t>
      </w:r>
      <w:r w:rsidR="00854EA7">
        <w:rPr>
          <w:lang w:val="en-US"/>
        </w:rPr>
        <w:t xml:space="preserve">The </w:t>
      </w:r>
      <w:r w:rsidR="00F01CC2" w:rsidRPr="00F01CC2">
        <w:rPr>
          <w:lang w:val="en-US"/>
        </w:rPr>
        <w:t>position and radius of the regenerator ha</w:t>
      </w:r>
      <w:r w:rsidR="00854EA7">
        <w:rPr>
          <w:lang w:val="en-US"/>
        </w:rPr>
        <w:t>ve</w:t>
      </w:r>
      <w:r w:rsidR="00F01CC2" w:rsidRPr="00F01CC2">
        <w:rPr>
          <w:lang w:val="en-US"/>
        </w:rPr>
        <w:t xml:space="preserve"> been numerically optimized</w:t>
      </w:r>
      <w:r w:rsidR="00E964B6">
        <w:rPr>
          <w:lang w:val="en-US"/>
        </w:rPr>
        <w:t xml:space="preserve"> </w:t>
      </w:r>
      <w:r w:rsidR="00E964B6" w:rsidRPr="00E964B6">
        <w:rPr>
          <w:lang w:val="en-US"/>
        </w:rPr>
        <w:t xml:space="preserve">with a </w:t>
      </w:r>
      <m:oMath>
        <m:sSub>
          <m:sSubPr>
            <m:ctrlPr>
              <w:rPr>
                <w:rFonts w:ascii="Cambria Math" w:hAnsi="Cambria Math"/>
                <w:i/>
              </w:rPr>
            </m:ctrlPr>
          </m:sSubPr>
          <m:e>
            <m:r>
              <w:rPr>
                <w:rFonts w:ascii="Cambria Math" w:hAnsi="Cambria Math"/>
                <w:noProof w:val="0"/>
                <w:lang w:val="en-US"/>
              </w:rPr>
              <m:t>r</m:t>
            </m:r>
          </m:e>
          <m:sub>
            <m:r>
              <w:rPr>
                <w:rFonts w:ascii="Cambria Math" w:hAnsi="Cambria Math"/>
                <w:noProof w:val="0"/>
                <w:lang w:val="en-US"/>
              </w:rPr>
              <m:t>rege</m:t>
            </m:r>
          </m:sub>
        </m:sSub>
        <m:r>
          <w:rPr>
            <w:rFonts w:ascii="Cambria Math" w:hAnsi="Cambria Math"/>
            <w:noProof w:val="0"/>
            <w:lang w:val="en-US"/>
          </w:rPr>
          <m:t>/</m:t>
        </m:r>
        <m:sSub>
          <m:sSubPr>
            <m:ctrlPr>
              <w:rPr>
                <w:rFonts w:ascii="Cambria Math" w:hAnsi="Cambria Math"/>
                <w:i/>
              </w:rPr>
            </m:ctrlPr>
          </m:sSubPr>
          <m:e>
            <m:r>
              <w:rPr>
                <w:rFonts w:ascii="Cambria Math" w:hAnsi="Cambria Math"/>
                <w:noProof w:val="0"/>
                <w:lang w:val="en-US"/>
              </w:rPr>
              <m:t>δ</m:t>
            </m:r>
          </m:e>
          <m:sub>
            <m:r>
              <w:rPr>
                <w:rFonts w:ascii="Cambria Math" w:hAnsi="Cambria Math"/>
                <w:noProof w:val="0"/>
                <w:lang w:val="en-US"/>
              </w:rPr>
              <m:t>k</m:t>
            </m:r>
          </m:sub>
        </m:sSub>
      </m:oMath>
      <w:r w:rsidR="00E964B6" w:rsidRPr="00E964B6">
        <w:rPr>
          <w:rFonts w:eastAsiaTheme="minorEastAsia"/>
          <w:lang w:val="en-US"/>
        </w:rPr>
        <w:t xml:space="preserve"> is 0.19 and significantly affects refrigerator performance.</w:t>
      </w:r>
    </w:p>
    <w:p w14:paraId="5E778848" w14:textId="634F38A1" w:rsidR="00D46715" w:rsidRPr="00223055" w:rsidRDefault="00D46715" w:rsidP="00FF2337">
      <w:pPr>
        <w:pStyle w:val="6Text"/>
        <w:rPr>
          <w:lang w:val="en-US"/>
        </w:rPr>
      </w:pPr>
      <w:r w:rsidRPr="00D46715">
        <w:rPr>
          <w:lang w:val="en-US"/>
        </w:rPr>
        <w:t xml:space="preserve">Research </w:t>
      </w:r>
      <w:r w:rsidR="00FD5975">
        <w:rPr>
          <w:lang w:val="en-US"/>
        </w:rPr>
        <w:t>on thermoacoustic refrigerator travelling wave type</w:t>
      </w:r>
      <w:r w:rsidRPr="00D46715">
        <w:rPr>
          <w:lang w:val="en-US"/>
        </w:rPr>
        <w:t xml:space="preserve"> has also been conducted in Indonesia. </w:t>
      </w:r>
      <w:r w:rsidR="00AF1AFC">
        <w:rPr>
          <w:lang w:val="en-US"/>
        </w:rPr>
        <w:fldChar w:fldCharType="begin" w:fldLock="1"/>
      </w:r>
      <w:r w:rsidR="00F869F6">
        <w:rPr>
          <w:lang w:val="en-US"/>
        </w:rPr>
        <w:instrText>ADDIN CSL_CITATION { "citationItems" : [ { "id" : "ITEM-1", "itemData" : { "author" : [ { "dropping-particle" : "", "family" : "Setiawan", "given" : "Ikhsan", "non-dropping-particle" : "", "parse-names" : false, "suffix" : "" } ], "container-title" : "Prosiding Seminar Nasional Fisika Terapan IV", "id" : "ITEM-1", "issue" : "November 2014", "issued" : { "date-parts" : [ [ "2014" ] ] }, "page" : "B10-B14", "title" : "Pembuatan Piranti Pendingin Termoakustik Gelombang Berjalan", "type" : "paper-conference" }, "uris" : [ "http://www.mendeley.com/documents/?uuid=544a44df-37e0-473e-a1c2-8907bcfbb9c0" ] } ], "mendeley" : { "formattedCitation" : "[6]", "plainTextFormattedCitation" : "[6]", "previouslyFormattedCitation" : "[6]" }, "properties" : { "noteIndex" : 0 }, "schema" : "https://github.com/citation-style-language/schema/raw/master/csl-citation.json" }</w:instrText>
      </w:r>
      <w:r w:rsidR="00AF1AFC">
        <w:rPr>
          <w:lang w:val="en-US"/>
        </w:rPr>
        <w:fldChar w:fldCharType="separate"/>
      </w:r>
      <w:r w:rsidR="00F869F6" w:rsidRPr="00F869F6">
        <w:rPr>
          <w:lang w:val="en-US"/>
        </w:rPr>
        <w:t>[6]</w:t>
      </w:r>
      <w:r w:rsidR="00AF1AFC">
        <w:rPr>
          <w:lang w:val="en-US"/>
        </w:rPr>
        <w:fldChar w:fldCharType="end"/>
      </w:r>
      <w:r w:rsidRPr="00D23E8E">
        <w:rPr>
          <w:color w:val="FF0000"/>
          <w:lang w:val="en-US"/>
        </w:rPr>
        <w:t xml:space="preserve"> </w:t>
      </w:r>
      <w:r w:rsidRPr="00223055">
        <w:rPr>
          <w:lang w:val="en-US"/>
        </w:rPr>
        <w:t xml:space="preserve">has </w:t>
      </w:r>
      <w:r w:rsidR="00F62854" w:rsidRPr="00223055">
        <w:rPr>
          <w:lang w:val="en-US"/>
        </w:rPr>
        <w:t>explained about the manufacture and initial testing of a thermoacoustic refrigerator device travelling wave type</w:t>
      </w:r>
      <w:r w:rsidRPr="00223055">
        <w:rPr>
          <w:lang w:val="en-US"/>
        </w:rPr>
        <w:t xml:space="preserve">. Obtained a temperature drop of 6.2 </w:t>
      </w:r>
      <w:r w:rsidR="00F62854" w:rsidRPr="00223055">
        <w:rPr>
          <w:vertAlign w:val="superscript"/>
          <w:lang w:val="en-US"/>
        </w:rPr>
        <w:t>o</w:t>
      </w:r>
      <w:r w:rsidRPr="00223055">
        <w:rPr>
          <w:lang w:val="en-US"/>
        </w:rPr>
        <w:t xml:space="preserve">C using a regenerator </w:t>
      </w:r>
      <w:r w:rsidR="00E80790" w:rsidRPr="00223055">
        <w:rPr>
          <w:lang w:val="en-US"/>
        </w:rPr>
        <w:t>of</w:t>
      </w:r>
      <w:r w:rsidRPr="00223055">
        <w:rPr>
          <w:lang w:val="en-US"/>
        </w:rPr>
        <w:t xml:space="preserve"> a 40 mesh/inch stainless-steel wire </w:t>
      </w:r>
      <w:r w:rsidR="00E80790" w:rsidRPr="00223055">
        <w:rPr>
          <w:lang w:val="en-US"/>
        </w:rPr>
        <w:t>material and</w:t>
      </w:r>
      <w:r w:rsidRPr="00223055">
        <w:rPr>
          <w:lang w:val="en-US"/>
        </w:rPr>
        <w:t xml:space="preserve"> </w:t>
      </w:r>
      <w:r w:rsidR="00E80790" w:rsidRPr="00223055">
        <w:rPr>
          <w:lang w:val="en-US"/>
        </w:rPr>
        <w:t xml:space="preserve">using electric power input </w:t>
      </w:r>
      <w:r w:rsidRPr="00223055">
        <w:rPr>
          <w:lang w:val="en-US"/>
        </w:rPr>
        <w:t xml:space="preserve">loudspeaker </w:t>
      </w:r>
      <w:r w:rsidR="00E80790" w:rsidRPr="00223055">
        <w:rPr>
          <w:lang w:val="en-US"/>
        </w:rPr>
        <w:t>66 W</w:t>
      </w:r>
      <w:r w:rsidRPr="00223055">
        <w:rPr>
          <w:lang w:val="en-US"/>
        </w:rPr>
        <w:t xml:space="preserve">. </w:t>
      </w:r>
      <w:r w:rsidR="00AF1AFC">
        <w:rPr>
          <w:lang w:val="en-US"/>
        </w:rPr>
        <w:fldChar w:fldCharType="begin" w:fldLock="1"/>
      </w:r>
      <w:r w:rsidR="00F869F6">
        <w:rPr>
          <w:lang w:val="en-US"/>
        </w:rPr>
        <w:instrText>ADDIN CSL_CITATION { "citationItems" : [ { "id" : "ITEM-1", "itemData" : { "DOI" : "10.1088/1742-6596/755/1/011001", "ISSN" : "17426596", "author" : [ { "dropping-particle" : "", "family" : "Setiawan", "given" : "I.", "non-dropping-particle" : "", "parse-names" : false, "suffix" : "" }, { "dropping-particle" : "", "family" : "Fadly", "given" : "M. N. M.", "non-dropping-particle" : "", "parse-names" : false, "suffix" : "" }, { "dropping-particle" : "", "family" : "Utomo", "given" : "A. B. S.", "non-dropping-particle" : "", "parse-names" : false, "suffix" : "" } ], "container-title" : "Journal of Physics: Conference Series 820", "id" : "ITEM-1", "issued" : { "date-parts" : [ [ "2017" ] ] }, "title" : "Experimental Demonstration of the Dependence of Temperature Decrease on the Hydraulic Radius of Regenerator in a Traveling Wave Thermoacoustic Refrigerator", "type" : "article-journal" }, "uris" : [ "http://www.mendeley.com/documents/?uuid=dd58c240-44b2-41ee-af00-74f57af0df17" ] } ], "mendeley" : { "formattedCitation" : "[7]", "plainTextFormattedCitation" : "[7]", "previouslyFormattedCitation" : "[7]" }, "properties" : { "noteIndex" : 0 }, "schema" : "https://github.com/citation-style-language/schema/raw/master/csl-citation.json" }</w:instrText>
      </w:r>
      <w:r w:rsidR="00AF1AFC">
        <w:rPr>
          <w:lang w:val="en-US"/>
        </w:rPr>
        <w:fldChar w:fldCharType="separate"/>
      </w:r>
      <w:r w:rsidR="00F869F6" w:rsidRPr="00F869F6">
        <w:rPr>
          <w:lang w:val="en-US"/>
        </w:rPr>
        <w:t>[7]</w:t>
      </w:r>
      <w:r w:rsidR="00AF1AFC">
        <w:rPr>
          <w:lang w:val="en-US"/>
        </w:rPr>
        <w:fldChar w:fldCharType="end"/>
      </w:r>
      <w:r w:rsidR="00223055" w:rsidRPr="00CC02DB">
        <w:rPr>
          <w:color w:val="FF0000"/>
          <w:lang w:val="en-US"/>
        </w:rPr>
        <w:t xml:space="preserve"> </w:t>
      </w:r>
      <w:r w:rsidR="00223055" w:rsidRPr="00223055">
        <w:rPr>
          <w:lang w:val="en-US"/>
        </w:rPr>
        <w:t xml:space="preserve">studyed the large dependence of temperature reduction on hydraulic regenerator fingers used in travelling wave thermoacoustic refrigerator devices. It was obtained that there was an optimum hydraulic finger that resulted in the largest drop in temperature. They obtained a maximum temperature drop of 18.7 </w:t>
      </w:r>
      <w:r w:rsidR="00223055" w:rsidRPr="00223055">
        <w:rPr>
          <w:vertAlign w:val="superscript"/>
          <w:lang w:val="en-US"/>
        </w:rPr>
        <w:t>o</w:t>
      </w:r>
      <w:r w:rsidR="00223055" w:rsidRPr="00223055">
        <w:rPr>
          <w:lang w:val="en-US"/>
        </w:rPr>
        <w:t xml:space="preserve">C (i.e. from 28 </w:t>
      </w:r>
      <w:r w:rsidR="00223055" w:rsidRPr="00223055">
        <w:rPr>
          <w:vertAlign w:val="superscript"/>
          <w:lang w:val="en-US"/>
        </w:rPr>
        <w:t>o</w:t>
      </w:r>
      <w:r w:rsidR="00223055" w:rsidRPr="00223055">
        <w:rPr>
          <w:lang w:val="en-US"/>
        </w:rPr>
        <w:t xml:space="preserve">C down to 9.3 </w:t>
      </w:r>
      <w:r w:rsidR="00223055" w:rsidRPr="00223055">
        <w:rPr>
          <w:vertAlign w:val="superscript"/>
          <w:lang w:val="en-US"/>
        </w:rPr>
        <w:t>o</w:t>
      </w:r>
      <w:r w:rsidR="00223055" w:rsidRPr="00223055">
        <w:rPr>
          <w:lang w:val="en-US"/>
        </w:rPr>
        <w:t>C) when using a regenerator with a hydraulic finger of 0.10 mm and a sound frequency of 30 Hz (thermal penetration depth of 0.5 mm).</w:t>
      </w:r>
    </w:p>
    <w:p w14:paraId="5B2865AF" w14:textId="77777777" w:rsidR="00D46715" w:rsidRPr="00D46715" w:rsidRDefault="00D46715" w:rsidP="00A5410B">
      <w:pPr>
        <w:pStyle w:val="6Text"/>
        <w:ind w:firstLine="0"/>
        <w:rPr>
          <w:lang w:val="en-US"/>
        </w:rPr>
      </w:pPr>
    </w:p>
    <w:p w14:paraId="60898F57" w14:textId="2893D0DD" w:rsidR="00427604" w:rsidRPr="00B71058" w:rsidRDefault="003157A9" w:rsidP="00E772A3">
      <w:pPr>
        <w:pStyle w:val="6Text"/>
        <w:numPr>
          <w:ilvl w:val="0"/>
          <w:numId w:val="4"/>
        </w:numPr>
        <w:ind w:left="284" w:hanging="284"/>
        <w:rPr>
          <w:b/>
        </w:rPr>
      </w:pPr>
      <w:commentRangeStart w:id="6"/>
      <w:r w:rsidRPr="003157A9">
        <w:rPr>
          <w:b/>
          <w:lang w:val="en-US"/>
        </w:rPr>
        <w:t>Research method</w:t>
      </w:r>
      <w:commentRangeEnd w:id="6"/>
      <w:r w:rsidR="004A6B49">
        <w:rPr>
          <w:rStyle w:val="CommentReference"/>
          <w:rFonts w:ascii="Roboto" w:hAnsi="Roboto" w:cstheme="minorBidi"/>
        </w:rPr>
        <w:commentReference w:id="6"/>
      </w:r>
    </w:p>
    <w:p w14:paraId="6C4AE16B" w14:textId="196EDCA5" w:rsidR="005F175F" w:rsidRDefault="00854EA7" w:rsidP="00FF2337">
      <w:pPr>
        <w:pStyle w:val="6Text"/>
        <w:rPr>
          <w:lang w:val="en-US"/>
        </w:rPr>
      </w:pPr>
      <w:r>
        <w:rPr>
          <w:lang w:val="en-US"/>
        </w:rPr>
        <w:t>T</w:t>
      </w:r>
      <w:r w:rsidR="001142F8" w:rsidRPr="00E772A3">
        <w:rPr>
          <w:lang w:val="en-US"/>
        </w:rPr>
        <w:t xml:space="preserve">ravelling-wave thermoacoustic device that we have designed </w:t>
      </w:r>
      <w:r>
        <w:rPr>
          <w:lang w:val="en-US"/>
        </w:rPr>
        <w:t xml:space="preserve">it </w:t>
      </w:r>
      <w:r w:rsidR="001142F8" w:rsidRPr="00E772A3">
        <w:rPr>
          <w:lang w:val="en-US"/>
        </w:rPr>
        <w:t xml:space="preserve">consists of loud-speakers as </w:t>
      </w:r>
      <w:r w:rsidR="00BA75E7" w:rsidRPr="00E772A3">
        <w:rPr>
          <w:lang w:val="en-US"/>
        </w:rPr>
        <w:t>source of sound waves with a capacity of 120 W</w:t>
      </w:r>
      <w:r w:rsidR="001142F8" w:rsidRPr="00E772A3">
        <w:rPr>
          <w:lang w:val="en-US"/>
        </w:rPr>
        <w:t>, branched-tubes resonator, and loop-tube resenator that have a regenerator</w:t>
      </w:r>
      <w:r w:rsidR="00AA7901" w:rsidRPr="00E772A3">
        <w:rPr>
          <w:lang w:val="en-US"/>
        </w:rPr>
        <w:t xml:space="preserve"> with a length of 8 cm placed inside loop-tube</w:t>
      </w:r>
      <w:r w:rsidR="00B71058">
        <w:rPr>
          <w:lang w:val="en-US"/>
        </w:rPr>
        <w:t xml:space="preserve"> as shown in Fig.1</w:t>
      </w:r>
      <w:r w:rsidR="001142F8" w:rsidRPr="00E772A3">
        <w:rPr>
          <w:lang w:val="en-US"/>
        </w:rPr>
        <w:t xml:space="preserve">. </w:t>
      </w:r>
      <w:r w:rsidR="0036286F" w:rsidRPr="00E772A3">
        <w:rPr>
          <w:lang w:val="en-US"/>
        </w:rPr>
        <w:t xml:space="preserve">This resonator tube is made of </w:t>
      </w:r>
      <w:r w:rsidR="00EB5924" w:rsidRPr="00E772A3">
        <w:rPr>
          <w:lang w:val="en-US"/>
        </w:rPr>
        <w:t>polyvinyl chloride (</w:t>
      </w:r>
      <w:r w:rsidR="0036286F" w:rsidRPr="00E772A3">
        <w:rPr>
          <w:lang w:val="en-US"/>
        </w:rPr>
        <w:t>PVC</w:t>
      </w:r>
      <w:r w:rsidR="00EB5924" w:rsidRPr="00E772A3">
        <w:rPr>
          <w:lang w:val="en-US"/>
        </w:rPr>
        <w:t>)</w:t>
      </w:r>
      <w:r w:rsidR="0036286F" w:rsidRPr="00E772A3">
        <w:rPr>
          <w:lang w:val="en-US"/>
        </w:rPr>
        <w:t xml:space="preserve"> </w:t>
      </w:r>
      <w:r w:rsidR="00EB5924" w:rsidRPr="00E772A3">
        <w:rPr>
          <w:lang w:val="en-US"/>
        </w:rPr>
        <w:t>material</w:t>
      </w:r>
      <w:r w:rsidR="0036286F" w:rsidRPr="00E772A3">
        <w:rPr>
          <w:lang w:val="en-US"/>
        </w:rPr>
        <w:t>,</w:t>
      </w:r>
      <w:r w:rsidR="00EB5924" w:rsidRPr="00E772A3">
        <w:rPr>
          <w:lang w:val="en-US"/>
        </w:rPr>
        <w:t xml:space="preserve"> </w:t>
      </w:r>
      <w:r w:rsidR="005D5C62" w:rsidRPr="00E772A3">
        <w:rPr>
          <w:lang w:val="en-US"/>
        </w:rPr>
        <w:t>and this PVC tube has a diameter of 5,25 cm with a loop-tube length of 240 cm.</w:t>
      </w:r>
    </w:p>
    <w:p w14:paraId="3ACFE0DA" w14:textId="77777777" w:rsidR="005A50AB" w:rsidRDefault="005A50AB" w:rsidP="005A50AB">
      <w:pPr>
        <w:pStyle w:val="6Text"/>
        <w:ind w:firstLine="0"/>
        <w:rPr>
          <w:lang w:val="en-US"/>
        </w:rPr>
      </w:pPr>
    </w:p>
    <w:p w14:paraId="5F1ECB22" w14:textId="77777777" w:rsidR="005A50AB" w:rsidRDefault="005A50AB" w:rsidP="005A50AB">
      <w:pPr>
        <w:pStyle w:val="6Text"/>
        <w:ind w:firstLine="0"/>
        <w:jc w:val="center"/>
        <w:rPr>
          <w:b/>
          <w:lang w:val="en-US"/>
        </w:rPr>
      </w:pPr>
      <w:r>
        <w:rPr>
          <w:lang w:val="en-US"/>
        </w:rPr>
        <w:drawing>
          <wp:inline distT="0" distB="0" distL="0" distR="0" wp14:anchorId="7C6041A6" wp14:editId="13C371BF">
            <wp:extent cx="5029200" cy="335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040" cy="3384124"/>
                    </a:xfrm>
                    <a:prstGeom prst="rect">
                      <a:avLst/>
                    </a:prstGeom>
                  </pic:spPr>
                </pic:pic>
              </a:graphicData>
            </a:graphic>
          </wp:inline>
        </w:drawing>
      </w:r>
    </w:p>
    <w:p w14:paraId="3B63BD41" w14:textId="77777777" w:rsidR="005A50AB" w:rsidRPr="00A205B0" w:rsidRDefault="005A50AB" w:rsidP="005A50AB">
      <w:pPr>
        <w:pStyle w:val="6Text"/>
        <w:ind w:firstLine="0"/>
        <w:jc w:val="center"/>
        <w:rPr>
          <w:lang w:val="en-US"/>
        </w:rPr>
      </w:pPr>
      <w:commentRangeStart w:id="7"/>
      <w:r w:rsidRPr="004A6B49">
        <w:rPr>
          <w:strike/>
          <w:lang w:val="en-US"/>
        </w:rPr>
        <w:t>Fig</w:t>
      </w:r>
      <w:commentRangeEnd w:id="7"/>
      <w:r w:rsidR="004A6B49" w:rsidRPr="004A6B49">
        <w:rPr>
          <w:rStyle w:val="CommentReference"/>
          <w:rFonts w:ascii="Roboto" w:hAnsi="Roboto" w:cstheme="minorBidi"/>
          <w:strike/>
        </w:rPr>
        <w:commentReference w:id="7"/>
      </w:r>
      <w:r>
        <w:rPr>
          <w:lang w:val="en-US"/>
        </w:rPr>
        <w:t xml:space="preserve">.1. </w:t>
      </w:r>
      <w:r w:rsidRPr="00A205B0">
        <w:rPr>
          <w:lang w:val="en-US"/>
        </w:rPr>
        <w:t>design of a travelling-wave thermoa</w:t>
      </w:r>
      <w:r>
        <w:rPr>
          <w:lang w:val="en-US"/>
        </w:rPr>
        <w:t>coustic</w:t>
      </w:r>
      <w:r w:rsidRPr="00A205B0">
        <w:rPr>
          <w:lang w:val="en-US"/>
        </w:rPr>
        <w:t xml:space="preserve"> device</w:t>
      </w:r>
    </w:p>
    <w:p w14:paraId="1CA0C7D4" w14:textId="77777777" w:rsidR="005A50AB" w:rsidRPr="00DA1A82" w:rsidRDefault="005A50AB" w:rsidP="005A50AB">
      <w:pPr>
        <w:pStyle w:val="6Text"/>
        <w:ind w:firstLine="0"/>
        <w:rPr>
          <w:lang w:val="en-US"/>
        </w:rPr>
      </w:pPr>
    </w:p>
    <w:p w14:paraId="6EB1DD10" w14:textId="34C72070" w:rsidR="005F175F" w:rsidRPr="00DA1A82" w:rsidRDefault="00DA1A82" w:rsidP="00DA1A82">
      <w:pPr>
        <w:pStyle w:val="6Text"/>
        <w:rPr>
          <w:rFonts w:eastAsia="Times New Roman"/>
          <w:noProof w:val="0"/>
          <w:lang w:val="en-US"/>
        </w:rPr>
      </w:pPr>
      <w:r w:rsidRPr="00DA1A82">
        <w:rPr>
          <w:rFonts w:eastAsia="Times New Roman"/>
          <w:noProof w:val="0"/>
          <w:lang/>
        </w:rPr>
        <w:t>Regenerator position characteristics have been optimized numerically and are made of parallel porous acrylic material</w:t>
      </w:r>
      <w:r>
        <w:rPr>
          <w:rFonts w:eastAsia="Times New Roman"/>
          <w:noProof w:val="0"/>
          <w:lang/>
        </w:rPr>
        <w:t xml:space="preserve">. </w:t>
      </w:r>
      <w:r w:rsidR="00755872" w:rsidRPr="00DA1A82">
        <w:rPr>
          <w:lang w:val="en-US"/>
        </w:rPr>
        <w:t>The pores diameter of the ac</w:t>
      </w:r>
      <w:r w:rsidR="007D4E37" w:rsidRPr="00DA1A82">
        <w:rPr>
          <w:lang w:val="en-US"/>
        </w:rPr>
        <w:t>r</w:t>
      </w:r>
      <w:r w:rsidR="00755872" w:rsidRPr="00DA1A82">
        <w:rPr>
          <w:lang w:val="en-US"/>
        </w:rPr>
        <w:t>ylic material in</w:t>
      </w:r>
      <w:r w:rsidR="001C2164" w:rsidRPr="00DA1A82">
        <w:rPr>
          <w:lang w:val="en-US"/>
        </w:rPr>
        <w:t xml:space="preserve"> the regenerator has a size of 1</w:t>
      </w:r>
      <w:r w:rsidR="00755872" w:rsidRPr="00DA1A82">
        <w:rPr>
          <w:lang w:val="en-US"/>
        </w:rPr>
        <w:t xml:space="preserve"> mm and the distance between the pores is 1 mm.</w:t>
      </w:r>
      <w:r w:rsidR="0098716A" w:rsidRPr="00DA1A82">
        <w:rPr>
          <w:lang w:val="en-US"/>
        </w:rPr>
        <w:t xml:space="preserve"> </w:t>
      </w:r>
      <w:r w:rsidR="0098716A" w:rsidRPr="00DA1A82">
        <w:rPr>
          <w:rFonts w:eastAsia="Times New Roman"/>
          <w:lang/>
        </w:rPr>
        <w:t>The process of making this regenerator has used laser cutting which is operated via a computer. Before starting the cutting process using laser cutting, the laser cutting program is first set according to the material to be cut so that the laser cutting produces perfect cuts. The regenerator pattern which is saved in graphic format is opened in the laser cutting program which is used to determine the direction of laser movement. Next, a regenerator will be produced in the form of a porous circular strip.</w:t>
      </w:r>
    </w:p>
    <w:p w14:paraId="49C0758B" w14:textId="1A7EE48E" w:rsidR="00B71058" w:rsidRPr="005A50AB" w:rsidRDefault="0098716A" w:rsidP="00FF2337">
      <w:pPr>
        <w:pStyle w:val="6Text"/>
      </w:pPr>
      <w:r w:rsidRPr="00E772A3">
        <w:rPr>
          <w:lang/>
        </w:rPr>
        <w:t xml:space="preserve">Hot heat exchanger (HHE) </w:t>
      </w:r>
      <w:r w:rsidR="00635C4A">
        <w:rPr>
          <w:lang/>
        </w:rPr>
        <w:t xml:space="preserve">and </w:t>
      </w:r>
      <w:r w:rsidR="00635C4A">
        <w:rPr>
          <w:rFonts w:eastAsiaTheme="minorEastAsia"/>
          <w:i/>
          <w:lang w:val="en-US"/>
        </w:rPr>
        <w:t xml:space="preserve">cold heat exchanger </w:t>
      </w:r>
      <w:r w:rsidR="00635C4A">
        <w:rPr>
          <w:rFonts w:eastAsiaTheme="minorEastAsia"/>
          <w:lang w:val="en-US"/>
        </w:rPr>
        <w:t xml:space="preserve">(CHE) </w:t>
      </w:r>
      <w:r w:rsidRPr="00E772A3">
        <w:rPr>
          <w:lang/>
        </w:rPr>
        <w:t>is an important component which functions to dissipate heat in the hot resonat</w:t>
      </w:r>
      <w:r w:rsidRPr="00664789">
        <w:rPr>
          <w:lang/>
        </w:rPr>
        <w:t xml:space="preserve">or area into the environment through a fluid medium. The material used for </w:t>
      </w:r>
      <w:r w:rsidR="00635C4A">
        <w:rPr>
          <w:lang/>
        </w:rPr>
        <w:t>HHE and CHE</w:t>
      </w:r>
      <w:r w:rsidRPr="00664789">
        <w:rPr>
          <w:lang/>
        </w:rPr>
        <w:t xml:space="preserve"> must have good thermal conductivity so that they can absorb heat quickly. The materials used are copper pipes with a diameter of 4.7 mm and copper plates with a thickness of 1 mm. The copper plate is cut into rectangles 6 cm long and 2 cm wide. Then, they were given 15 holes to place copper pipes with fluid flowing as a heat waster into the environment. The chopper which has been cut is then arranged as high as 6 cm and given a distance between the layers of 1 mm. After that a copper pipe is installed in each hole in the copper plate, then the hot heat exchanger is placed in a box made of acrylic arrangement</w:t>
      </w:r>
      <w:r w:rsidR="00EA6F19">
        <w:rPr>
          <w:lang/>
        </w:rPr>
        <w:t>.</w:t>
      </w:r>
    </w:p>
    <w:p w14:paraId="11B895F5" w14:textId="429E0507" w:rsidR="0004596E" w:rsidRDefault="00B71058" w:rsidP="00FF2337">
      <w:pPr>
        <w:pStyle w:val="6Text"/>
        <w:rPr>
          <w:rFonts w:eastAsia="Times New Roman"/>
          <w:noProof w:val="0"/>
          <w:color w:val="222222"/>
          <w:lang/>
        </w:rPr>
      </w:pPr>
      <w:r w:rsidRPr="00B71058">
        <w:rPr>
          <w:rFonts w:eastAsia="Times New Roman"/>
          <w:noProof w:val="0"/>
          <w:color w:val="222222"/>
          <w:lang/>
        </w:rPr>
        <w:t>The temperature detection system consists of 2 digital thermometers with a temperature sensor (thermocouple) type IC-LM 35 coupled with a data logger, then this data logger is connected to a computer to display the measurement data. The use of data loggers can display data on a computer in real-time and the data can be saved in txt format. The data displayed by this digital thermometer has three</w:t>
      </w:r>
      <w:r w:rsidR="00DC75E1">
        <w:rPr>
          <w:rFonts w:eastAsia="Times New Roman"/>
          <w:noProof w:val="0"/>
          <w:color w:val="222222"/>
          <w:lang/>
        </w:rPr>
        <w:t>-</w:t>
      </w:r>
      <w:r w:rsidRPr="00B71058">
        <w:rPr>
          <w:rFonts w:eastAsia="Times New Roman"/>
          <w:noProof w:val="0"/>
          <w:color w:val="222222"/>
          <w:lang/>
        </w:rPr>
        <w:t xml:space="preserve">digit number with </w:t>
      </w:r>
      <w:r w:rsidR="00DC75E1">
        <w:rPr>
          <w:rFonts w:eastAsia="Times New Roman"/>
          <w:noProof w:val="0"/>
          <w:color w:val="222222"/>
          <w:lang/>
        </w:rPr>
        <w:t>a precision</w:t>
      </w:r>
      <w:r w:rsidRPr="00B71058">
        <w:rPr>
          <w:rFonts w:eastAsia="Times New Roman"/>
          <w:noProof w:val="0"/>
          <w:color w:val="222222"/>
          <w:lang/>
        </w:rPr>
        <w:t xml:space="preserve"> of 0.1 </w:t>
      </w:r>
      <w:r w:rsidRPr="00B71058">
        <w:rPr>
          <w:rFonts w:ascii="Cambria Math" w:eastAsia="Times New Roman" w:hAnsi="Cambria Math" w:cs="Cambria Math"/>
          <w:noProof w:val="0"/>
          <w:color w:val="222222"/>
          <w:lang/>
        </w:rPr>
        <w:t>⁰</w:t>
      </w:r>
      <w:r w:rsidRPr="00B71058">
        <w:rPr>
          <w:rFonts w:eastAsia="Times New Roman"/>
          <w:noProof w:val="0"/>
          <w:color w:val="222222"/>
          <w:lang/>
        </w:rPr>
        <w:t xml:space="preserve">C. This thermocouple is installed near the ends of the </w:t>
      </w:r>
      <w:r>
        <w:rPr>
          <w:rFonts w:eastAsia="Times New Roman"/>
          <w:noProof w:val="0"/>
          <w:color w:val="222222"/>
          <w:lang/>
        </w:rPr>
        <w:t>regenerator</w:t>
      </w:r>
      <w:r w:rsidRPr="00B71058">
        <w:rPr>
          <w:rFonts w:eastAsia="Times New Roman"/>
          <w:noProof w:val="0"/>
          <w:color w:val="222222"/>
          <w:lang/>
        </w:rPr>
        <w:t>.</w:t>
      </w:r>
    </w:p>
    <w:p w14:paraId="3C087004" w14:textId="60F005E6" w:rsidR="0004466B" w:rsidRPr="0004466B" w:rsidRDefault="0004466B" w:rsidP="00FF2337">
      <w:pPr>
        <w:pStyle w:val="6Text"/>
        <w:rPr>
          <w:rFonts w:eastAsia="Times New Roman"/>
          <w:noProof w:val="0"/>
          <w:color w:val="222222"/>
          <w:lang w:val="en-US"/>
        </w:rPr>
      </w:pPr>
      <w:r>
        <w:rPr>
          <w:rFonts w:eastAsia="Times New Roman"/>
          <w:noProof w:val="0"/>
          <w:color w:val="222222"/>
          <w:lang/>
        </w:rPr>
        <w:t>P</w:t>
      </w:r>
      <w:r w:rsidRPr="0004466B">
        <w:rPr>
          <w:rFonts w:eastAsia="Times New Roman"/>
          <w:noProof w:val="0"/>
          <w:color w:val="222222"/>
          <w:lang/>
        </w:rPr>
        <w:t>reliminary experiment</w:t>
      </w:r>
      <w:r>
        <w:rPr>
          <w:rFonts w:eastAsia="Times New Roman"/>
          <w:noProof w:val="0"/>
          <w:color w:val="222222"/>
          <w:lang/>
        </w:rPr>
        <w:t>s to</w:t>
      </w:r>
      <w:r w:rsidRPr="0004466B">
        <w:rPr>
          <w:rFonts w:eastAsia="Times New Roman"/>
          <w:noProof w:val="0"/>
          <w:color w:val="222222"/>
          <w:lang/>
        </w:rPr>
        <w:t xml:space="preserve"> determine the frequency</w:t>
      </w:r>
      <w:r w:rsidR="00DC75E1">
        <w:rPr>
          <w:rFonts w:eastAsia="Times New Roman"/>
          <w:noProof w:val="0"/>
          <w:color w:val="222222"/>
          <w:lang/>
        </w:rPr>
        <w:t xml:space="preserve"> of </w:t>
      </w:r>
      <w:r w:rsidR="00DC75E1" w:rsidRPr="0004466B">
        <w:rPr>
          <w:rFonts w:eastAsia="Times New Roman"/>
          <w:noProof w:val="0"/>
          <w:color w:val="222222"/>
          <w:lang/>
        </w:rPr>
        <w:t>resonan</w:t>
      </w:r>
      <w:r w:rsidR="00DC75E1">
        <w:rPr>
          <w:rFonts w:eastAsia="Times New Roman"/>
          <w:noProof w:val="0"/>
          <w:color w:val="222222"/>
          <w:lang/>
        </w:rPr>
        <w:t>ce by</w:t>
      </w:r>
      <w:r w:rsidRPr="0004466B">
        <w:rPr>
          <w:rFonts w:eastAsia="Times New Roman"/>
          <w:noProof w:val="0"/>
          <w:color w:val="222222"/>
          <w:lang/>
        </w:rPr>
        <w:t xml:space="preserve"> using </w:t>
      </w:r>
      <w:proofErr w:type="spellStart"/>
      <w:r w:rsidR="00DC75E1">
        <w:rPr>
          <w:rFonts w:eastAsia="Times New Roman"/>
          <w:noProof w:val="0"/>
          <w:color w:val="222222"/>
          <w:lang/>
        </w:rPr>
        <w:t>w</w:t>
      </w:r>
      <w:r w:rsidRPr="0004466B">
        <w:rPr>
          <w:rFonts w:eastAsia="Times New Roman"/>
          <w:noProof w:val="0"/>
          <w:color w:val="222222"/>
          <w:lang/>
        </w:rPr>
        <w:t>inscope</w:t>
      </w:r>
      <w:proofErr w:type="spellEnd"/>
      <w:r w:rsidRPr="0004466B">
        <w:rPr>
          <w:rFonts w:eastAsia="Times New Roman"/>
          <w:noProof w:val="0"/>
          <w:color w:val="222222"/>
          <w:lang/>
        </w:rPr>
        <w:t xml:space="preserve">. </w:t>
      </w:r>
      <w:r>
        <w:rPr>
          <w:rFonts w:eastAsia="Times New Roman"/>
          <w:noProof w:val="0"/>
          <w:color w:val="222222"/>
          <w:lang/>
        </w:rPr>
        <w:t xml:space="preserve">And </w:t>
      </w:r>
      <w:r w:rsidR="00DC75E1">
        <w:rPr>
          <w:rFonts w:eastAsia="Times New Roman"/>
          <w:noProof w:val="0"/>
          <w:color w:val="222222"/>
          <w:lang/>
        </w:rPr>
        <w:t xml:space="preserve">in </w:t>
      </w:r>
      <w:r>
        <w:rPr>
          <w:rFonts w:eastAsia="Times New Roman"/>
          <w:noProof w:val="0"/>
          <w:color w:val="222222"/>
          <w:lang/>
        </w:rPr>
        <w:t>the second</w:t>
      </w:r>
      <w:r w:rsidRPr="0004466B">
        <w:rPr>
          <w:rFonts w:eastAsia="Times New Roman"/>
          <w:noProof w:val="0"/>
          <w:color w:val="222222"/>
          <w:lang/>
        </w:rPr>
        <w:t xml:space="preserve"> experiment, the temperature of </w:t>
      </w:r>
      <w:r w:rsidR="00DC75E1">
        <w:rPr>
          <w:rFonts w:eastAsia="Times New Roman"/>
          <w:noProof w:val="0"/>
          <w:color w:val="222222"/>
          <w:lang/>
        </w:rPr>
        <w:t xml:space="preserve">both </w:t>
      </w:r>
      <w:r w:rsidRPr="0004466B">
        <w:rPr>
          <w:rFonts w:eastAsia="Times New Roman"/>
          <w:noProof w:val="0"/>
          <w:color w:val="222222"/>
          <w:lang/>
        </w:rPr>
        <w:t xml:space="preserve">reservoirs was measured using a digital thermometer (LM-35). It can be observed how much the reservoir temperature changes. The next experiment was carried out by installing an HHE heat exchanger in a hot reservoir. In this case, it will be observed how big the temperature change of the two reservoirs is, so that the temperature change can be compared with the presence or absence of the HHE heat exchanger. </w:t>
      </w:r>
      <w:r w:rsidRPr="00780856">
        <w:rPr>
          <w:rFonts w:eastAsia="Times New Roman"/>
          <w:noProof w:val="0"/>
          <w:color w:val="222222"/>
          <w:shd w:val="clear" w:color="auto" w:fill="FFFFFF" w:themeFill="background1"/>
          <w:lang/>
        </w:rPr>
        <w:t>The performance of this traveling wave thermoacoustic device can be seen from the change in temperature it has and is</w:t>
      </w:r>
      <w:r w:rsidR="00780856" w:rsidRPr="00780856">
        <w:rPr>
          <w:rFonts w:eastAsia="Times New Roman"/>
          <w:noProof w:val="0"/>
          <w:color w:val="222222"/>
          <w:shd w:val="clear" w:color="auto" w:fill="FFFFFF" w:themeFill="background1"/>
          <w:lang/>
        </w:rPr>
        <w:t xml:space="preserve"> </w:t>
      </w:r>
      <w:r w:rsidRPr="00780856">
        <w:rPr>
          <w:rFonts w:eastAsia="Times New Roman"/>
          <w:noProof w:val="0"/>
          <w:color w:val="222222"/>
          <w:shd w:val="clear" w:color="auto" w:fill="FFFFFF" w:themeFill="background1"/>
          <w:lang/>
        </w:rPr>
        <w:t>reflected</w:t>
      </w:r>
      <w:r w:rsidRPr="0004466B">
        <w:rPr>
          <w:rFonts w:eastAsia="Times New Roman"/>
          <w:noProof w:val="0"/>
          <w:color w:val="222222"/>
          <w:lang/>
        </w:rPr>
        <w:t xml:space="preserve"> by how much changes in the temperature of the cold reservoir and the hot reservoir can be achieved. Furthermore, the experimental results that have been obtained will be analyzed using the graphical method in the form of a temperature graph showing the temperature in the hot and cold reservoirs as a function of time. In this case describes the process of changing the temperature of the hot reservoir air and also the increase in temperature of the cold reservoir over time of operation of the device, including the rate of temperature change and how much the temperature change is achieved.</w:t>
      </w:r>
    </w:p>
    <w:p w14:paraId="3E28791D" w14:textId="77777777" w:rsidR="00B71058" w:rsidRDefault="00B71058"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t>Calculation method</w:t>
      </w:r>
    </w:p>
    <w:p w14:paraId="3816B6E3" w14:textId="642D283F" w:rsidR="00545849" w:rsidRPr="00E24902" w:rsidRDefault="00545849" w:rsidP="00FF2337">
      <w:pPr>
        <w:pStyle w:val="6Text"/>
        <w:rPr>
          <w:lang w:val="en-US"/>
        </w:rPr>
      </w:pPr>
      <w:r w:rsidRPr="0001504F">
        <w:rPr>
          <w:lang w:val="en-US"/>
        </w:rPr>
        <w:t xml:space="preserve">The similarities of momentum and continuity in a flow pipe tube are as follows </w:t>
      </w:r>
      <w:r w:rsidR="00AF1AFC">
        <w:rPr>
          <w:lang w:val="en-US"/>
        </w:rPr>
        <w:fldChar w:fldCharType="begin" w:fldLock="1"/>
      </w:r>
      <w:r w:rsidR="00F869F6">
        <w:rPr>
          <w:lang w:val="en-US"/>
        </w:rPr>
        <w:instrText>ADDIN CSL_CITATION { "citationItems" : [ { "id" : "ITEM-1", "itemData" : { "DOI" : "10.1007/BF01593998", "ISSN" : "00442275", "abstract" : "The stability limits for thermally driven acoustic oscillations in a helium-filled tube are given. Calculations are partly based on a step-by-step integration of the differential equation for the acoustic pressure, but most results refer to a model using a discontinuous temperature distribution; in the latter case a transcendental stability-frequency equation has been numerically solved. Results are presented in the form of critical temperature ratios versus a parameter representing the ratio between the tube radius and the extent of the viscous flow region. Several asymptotic limits of the stability curves are analytically treated. Finally, limitations of the theory are discussed which occur when the solid tube wall specific heats become vanishingly small at the cold end. \u00a9 1973 Birkh\u00e4user-Verlag.", "author" : [ { "dropping-particle" : "", "family" : "Rott", "given" : "Nikolaus", "non-dropping-particle" : "", "parse-names" : false, "suffix" : "" } ], "container-title" : "Zeitschrift f\u00fcr angewandte Mathematik und Physik ZAMP", "id" : "ITEM-1", "issue" : "1", "issued" : { "date-parts" : [ [ "1973" ] ] }, "page" : "54-72", "title" : "Thermally driven acoustic oscillations. Part II: Stability limit for helium", "type" : "article-journal", "volume" : "24" }, "uris" : [ "http://www.mendeley.com/documents/?uuid=95a3edde-c234-44d3-8846-8d3497ea1141" ] } ], "mendeley" : { "formattedCitation" : "[8]", "plainTextFormattedCitation" : "[8]", "previouslyFormattedCitation" : "[8]" }, "properties" : { "noteIndex" : 0 }, "schema" : "https://github.com/citation-style-language/schema/raw/master/csl-citation.json" }</w:instrText>
      </w:r>
      <w:r w:rsidR="00AF1AFC">
        <w:rPr>
          <w:lang w:val="en-US"/>
        </w:rPr>
        <w:fldChar w:fldCharType="separate"/>
      </w:r>
      <w:r w:rsidR="00F869F6" w:rsidRPr="00F869F6">
        <w:rPr>
          <w:lang w:val="en-US"/>
        </w:rPr>
        <w:t>[8]</w:t>
      </w:r>
      <w:r w:rsidR="00AF1AFC">
        <w:rPr>
          <w:lang w:val="en-US"/>
        </w:rPr>
        <w:fldChar w:fldCharType="end"/>
      </w:r>
      <w:r w:rsidRPr="00AF1AFC">
        <w:rPr>
          <w:lang w:val="en-US"/>
        </w:rPr>
        <w:t>;</w:t>
      </w:r>
    </w:p>
    <w:p w14:paraId="3957823E" w14:textId="165555FE" w:rsidR="00545849" w:rsidRPr="00524FA8" w:rsidRDefault="005A28E1" w:rsidP="00524FA8">
      <w:pPr>
        <w:pStyle w:val="Default"/>
        <w:spacing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dP</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A</m:t>
            </m:r>
          </m:den>
        </m:f>
        <m:f>
          <m:fPr>
            <m:ctrlPr>
              <w:rPr>
                <w:rFonts w:ascii="Cambria Math" w:hAnsi="Cambria Math"/>
                <w:i/>
                <w:color w:val="auto"/>
                <w:sz w:val="26"/>
                <w:szCs w:val="26"/>
              </w:rPr>
            </m:ctrlPr>
          </m:fPr>
          <m:num>
            <m:r>
              <w:rPr>
                <w:rFonts w:ascii="Cambria Math" w:hAnsi="Cambria Math"/>
                <w:color w:val="auto"/>
                <w:sz w:val="26"/>
                <w:szCs w:val="26"/>
              </w:rPr>
              <m:t>iω</m:t>
            </m:r>
            <m:sSub>
              <m:sSubPr>
                <m:ctrlPr>
                  <w:rPr>
                    <w:rFonts w:ascii="Cambria Math" w:hAnsi="Cambria Math"/>
                    <w:i/>
                    <w:color w:val="auto"/>
                    <w:sz w:val="26"/>
                    <w:szCs w:val="26"/>
                  </w:rPr>
                </m:ctrlPr>
              </m:sSubPr>
              <m:e>
                <m:r>
                  <w:rPr>
                    <w:rFonts w:ascii="Cambria Math" w:hAnsi="Cambria Math"/>
                    <w:color w:val="auto"/>
                    <w:sz w:val="26"/>
                    <w:szCs w:val="26"/>
                  </w:rPr>
                  <m:t>ρ</m:t>
                </m:r>
              </m:e>
              <m:sub>
                <m:r>
                  <w:rPr>
                    <w:rFonts w:ascii="Cambria Math" w:hAnsi="Cambria Math"/>
                    <w:color w:val="auto"/>
                    <w:sz w:val="26"/>
                    <w:szCs w:val="26"/>
                  </w:rPr>
                  <m:t>m</m:t>
                </m:r>
              </m:sub>
            </m:sSub>
          </m:num>
          <m:den>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den>
        </m:f>
        <m:r>
          <w:rPr>
            <w:rFonts w:ascii="Cambria Math" w:hAnsi="Cambria Math"/>
            <w:color w:val="auto"/>
            <w:sz w:val="26"/>
            <w:szCs w:val="26"/>
          </w:rPr>
          <m:t xml:space="preserve">U                                                         </m:t>
        </m:r>
      </m:oMath>
      <w:r w:rsidR="00524FA8">
        <w:rPr>
          <w:rFonts w:eastAsiaTheme="minorEastAsia"/>
          <w:color w:val="auto"/>
          <w:sz w:val="22"/>
          <w:szCs w:val="22"/>
        </w:rPr>
        <w:t>(1)</w:t>
      </w:r>
    </w:p>
    <w:p w14:paraId="0962A135" w14:textId="50492B82" w:rsidR="00545849" w:rsidRPr="00524FA8" w:rsidRDefault="005A28E1" w:rsidP="00524FA8">
      <w:pPr>
        <w:pStyle w:val="Default"/>
        <w:spacing w:after="100"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dU</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iωA</m:t>
            </m:r>
            <m:d>
              <m:dPr>
                <m:ctrlPr>
                  <w:rPr>
                    <w:rFonts w:ascii="Cambria Math" w:hAnsi="Cambria Math"/>
                    <w:i/>
                    <w:color w:val="auto"/>
                    <w:sz w:val="26"/>
                    <w:szCs w:val="26"/>
                  </w:rPr>
                </m:ctrlPr>
              </m:dPr>
              <m:e>
                <m:r>
                  <w:rPr>
                    <w:rFonts w:ascii="Cambria Math" w:hAnsi="Cambria Math"/>
                    <w:color w:val="auto"/>
                    <w:sz w:val="26"/>
                    <w:szCs w:val="26"/>
                  </w:rPr>
                  <m:t>1+</m:t>
                </m:r>
                <m:d>
                  <m:dPr>
                    <m:ctrlPr>
                      <w:rPr>
                        <w:rFonts w:ascii="Cambria Math" w:hAnsi="Cambria Math"/>
                        <w:i/>
                        <w:color w:val="auto"/>
                        <w:sz w:val="26"/>
                        <w:szCs w:val="26"/>
                      </w:rPr>
                    </m:ctrlPr>
                  </m:dPr>
                  <m:e>
                    <m:r>
                      <w:rPr>
                        <w:rFonts w:ascii="Cambria Math" w:hAnsi="Cambria Math"/>
                        <w:color w:val="auto"/>
                        <w:sz w:val="26"/>
                        <w:szCs w:val="26"/>
                      </w:rPr>
                      <m:t>γ-1</m:t>
                    </m:r>
                  </m:e>
                </m:d>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e>
            </m:d>
          </m:num>
          <m:den>
            <m:r>
              <w:rPr>
                <w:rFonts w:ascii="Cambria Math" w:hAnsi="Cambria Math"/>
                <w:color w:val="auto"/>
                <w:sz w:val="26"/>
                <w:szCs w:val="26"/>
              </w:rPr>
              <m:t>γ</m:t>
            </m:r>
            <m:sSub>
              <m:sSubPr>
                <m:ctrlPr>
                  <w:rPr>
                    <w:rFonts w:ascii="Cambria Math" w:hAnsi="Cambria Math"/>
                    <w:i/>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den>
        </m:f>
        <m:r>
          <w:rPr>
            <w:rFonts w:ascii="Cambria Math" w:eastAsiaTheme="minorEastAsia" w:hAnsi="Cambria Math"/>
            <w:color w:val="auto"/>
            <w:sz w:val="26"/>
            <w:szCs w:val="26"/>
          </w:rPr>
          <m:t>P+</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a</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num>
          <m:den>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e>
            </m:d>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1-σ</m:t>
                </m:r>
              </m:e>
            </m:d>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1</m:t>
            </m:r>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U                              </m:t>
        </m:r>
      </m:oMath>
      <w:r w:rsidR="00524FA8">
        <w:rPr>
          <w:rFonts w:eastAsiaTheme="minorEastAsia"/>
          <w:color w:val="auto"/>
          <w:sz w:val="22"/>
          <w:szCs w:val="22"/>
        </w:rPr>
        <w:t>(2)</w:t>
      </w:r>
    </w:p>
    <w:p w14:paraId="52561D32" w14:textId="754E927B" w:rsidR="00545849" w:rsidRPr="0001504F" w:rsidRDefault="00CB291C" w:rsidP="00CB291C">
      <w:pPr>
        <w:pStyle w:val="6Text"/>
        <w:spacing w:after="100"/>
        <w:ind w:firstLine="0"/>
        <w:rPr>
          <w:lang w:val="en-US"/>
        </w:rPr>
      </w:pPr>
      <w:r>
        <w:rPr>
          <w:lang w:val="en-US"/>
        </w:rPr>
        <w:t>w</w:t>
      </w:r>
      <w:r w:rsidR="00821BD0" w:rsidRPr="0001504F">
        <w:rPr>
          <w:lang w:val="en-US"/>
        </w:rPr>
        <w:t xml:space="preserve">here </w:t>
      </w:r>
      <w:r w:rsidR="00821BD0" w:rsidRPr="0001504F">
        <w:rPr>
          <w:i/>
        </w:rPr>
        <w:t>ω</w:t>
      </w:r>
      <w:r w:rsidR="00821BD0" w:rsidRPr="0001504F">
        <w:rPr>
          <w:lang w:val="en-US"/>
        </w:rPr>
        <w:t xml:space="preserve"> is the frequency of the angle of the sound wave, </w:t>
      </w:r>
      <w:r w:rsidR="00821BD0" w:rsidRPr="0001504F">
        <w:rPr>
          <w:i/>
        </w:rPr>
        <w:t>A</w:t>
      </w:r>
      <w:r w:rsidR="00821BD0" w:rsidRPr="0001504F">
        <w:rPr>
          <w:i/>
          <w:lang w:val="en-US"/>
        </w:rPr>
        <w:t xml:space="preserve"> </w:t>
      </w:r>
      <w:r w:rsidR="00821BD0" w:rsidRPr="0001504F">
        <w:rPr>
          <w:lang w:val="en-US"/>
        </w:rPr>
        <w:t xml:space="preserve">is the area of the cross section of the tube pipe tube, </w:t>
      </w:r>
      <w:r w:rsidR="00821BD0" w:rsidRPr="0001504F">
        <w:rPr>
          <w:i/>
        </w:rPr>
        <w:t>ρ</w:t>
      </w:r>
      <w:r w:rsidR="00821BD0" w:rsidRPr="0001504F">
        <w:rPr>
          <w:i/>
          <w:vertAlign w:val="subscript"/>
        </w:rPr>
        <w:t>m</w:t>
      </w:r>
      <w:r w:rsidR="00821BD0" w:rsidRPr="0001504F">
        <w:rPr>
          <w:i/>
          <w:lang w:val="en-US"/>
        </w:rPr>
        <w:t xml:space="preserve"> </w:t>
      </w:r>
      <w:r w:rsidR="00821BD0" w:rsidRPr="0001504F">
        <w:rPr>
          <w:lang w:val="en-US"/>
        </w:rPr>
        <w:t xml:space="preserve">is the average density, </w:t>
      </w:r>
      <w:r w:rsidR="00821BD0" w:rsidRPr="0001504F">
        <w:rPr>
          <w:rFonts w:eastAsiaTheme="minorEastAsia"/>
          <w:i/>
        </w:rPr>
        <w:t>γ</w:t>
      </w:r>
      <w:r w:rsidR="00821BD0" w:rsidRPr="0001504F">
        <w:rPr>
          <w:rFonts w:eastAsiaTheme="minorEastAsia"/>
          <w:i/>
          <w:lang w:val="en-US"/>
        </w:rPr>
        <w:t xml:space="preserve"> </w:t>
      </w:r>
      <w:r w:rsidR="00821BD0" w:rsidRPr="0001504F">
        <w:rPr>
          <w:rFonts w:eastAsiaTheme="minorEastAsia"/>
          <w:lang w:val="en-US"/>
        </w:rPr>
        <w:t xml:space="preserve">is the specific heat ratio, </w:t>
      </w:r>
      <w:r w:rsidR="00821BD0" w:rsidRPr="0001504F">
        <w:rPr>
          <w:rFonts w:eastAsiaTheme="minorEastAsia"/>
          <w:i/>
        </w:rPr>
        <w:t>σ</w:t>
      </w:r>
      <w:r w:rsidR="00821BD0" w:rsidRPr="0001504F">
        <w:rPr>
          <w:rFonts w:eastAsiaTheme="minorEastAsia"/>
          <w:i/>
          <w:lang w:val="en-US"/>
        </w:rPr>
        <w:t xml:space="preserve"> </w:t>
      </w:r>
      <w:r w:rsidR="00821BD0" w:rsidRPr="0001504F">
        <w:rPr>
          <w:rFonts w:eastAsiaTheme="minorEastAsia"/>
          <w:lang w:val="en-US"/>
        </w:rPr>
        <w:t xml:space="preserve">is the Prandtl number, </w:t>
      </w:r>
      <m:oMath>
        <m:sSub>
          <m:sSubPr>
            <m:ctrlPr>
              <w:rPr>
                <w:rFonts w:ascii="Cambria Math" w:hAnsi="Cambria Math"/>
                <w:i/>
              </w:rPr>
            </m:ctrlPr>
          </m:sSubPr>
          <m:e>
            <m:r>
              <w:rPr>
                <w:rFonts w:ascii="Cambria Math" w:hAnsi="Cambria Math"/>
              </w:rPr>
              <m:t>p</m:t>
            </m:r>
          </m:e>
          <m:sub>
            <m:r>
              <w:rPr>
                <w:rFonts w:ascii="Cambria Math" w:hAnsi="Cambria Math"/>
              </w:rPr>
              <m:t>m</m:t>
            </m:r>
          </m:sub>
        </m:sSub>
      </m:oMath>
      <w:r w:rsidR="00821BD0" w:rsidRPr="0001504F">
        <w:rPr>
          <w:rFonts w:eastAsiaTheme="minorEastAsia"/>
          <w:lang w:val="en-US"/>
        </w:rPr>
        <w:t xml:space="preserve"> is the average pressure, and </w:t>
      </w:r>
      <w:r w:rsidR="00821BD0" w:rsidRPr="0001504F">
        <w:rPr>
          <w:rFonts w:eastAsiaTheme="minorEastAsia"/>
          <w:i/>
        </w:rPr>
        <w:t>T</w:t>
      </w:r>
      <w:r w:rsidR="00821BD0" w:rsidRPr="0001504F">
        <w:rPr>
          <w:rFonts w:eastAsiaTheme="minorEastAsia"/>
          <w:i/>
          <w:vertAlign w:val="subscript"/>
        </w:rPr>
        <w:t>m</w:t>
      </w:r>
      <w:r w:rsidR="00821BD0" w:rsidRPr="0001504F">
        <w:rPr>
          <w:rFonts w:eastAsiaTheme="minorEastAsia"/>
          <w:i/>
          <w:vertAlign w:val="subscript"/>
          <w:lang w:val="en-US"/>
        </w:rPr>
        <w:t xml:space="preserve">  </w:t>
      </w:r>
      <w:r w:rsidR="00821BD0" w:rsidRPr="0001504F">
        <w:rPr>
          <w:rFonts w:eastAsiaTheme="minorEastAsia"/>
          <w:lang w:val="en-US"/>
        </w:rPr>
        <w:t xml:space="preserve">is the average temperature. </w:t>
      </w:r>
      <w:r w:rsidR="00821BD0" w:rsidRPr="0001504F">
        <w:rPr>
          <w:rFonts w:eastAsiaTheme="minorEastAsia"/>
          <w:i/>
          <w:lang w:val="en-US"/>
        </w:rPr>
        <w:t xml:space="preserve">x </w:t>
      </w:r>
      <w:r w:rsidR="00821BD0" w:rsidRPr="0001504F">
        <w:rPr>
          <w:rFonts w:eastAsiaTheme="minorEastAsia"/>
          <w:lang w:val="en-US"/>
        </w:rPr>
        <w:t xml:space="preserve">represents coordinates in an axial direction. </w:t>
      </w:r>
      <w:r w:rsidR="0001504F" w:rsidRPr="0001504F">
        <w:rPr>
          <w:rFonts w:eastAsiaTheme="minorEastAsia"/>
          <w:lang w:val="en-US"/>
        </w:rPr>
        <w:t>Because</w:t>
      </w:r>
      <w:r w:rsidR="0001504F" w:rsidRPr="0001504F">
        <w:rPr>
          <w:i/>
        </w:rPr>
        <w:t xml:space="preserve"> ρ</w:t>
      </w:r>
      <w:r w:rsidR="0001504F" w:rsidRPr="0001504F">
        <w:rPr>
          <w:i/>
          <w:vertAlign w:val="subscript"/>
        </w:rPr>
        <w:t>m</w:t>
      </w:r>
      <w:r w:rsidR="0001504F" w:rsidRPr="0001504F">
        <w:rPr>
          <w:rFonts w:eastAsiaTheme="minorEastAsia"/>
          <w:lang w:val="en-US"/>
        </w:rPr>
        <w:t xml:space="preserve">, </w:t>
      </w:r>
      <w:r w:rsidR="0001504F" w:rsidRPr="0001504F">
        <w:rPr>
          <w:rFonts w:eastAsiaTheme="minorEastAsia"/>
          <w:i/>
          <w:lang w:val="en-US"/>
        </w:rPr>
        <w:t>γ, σ</w:t>
      </w:r>
      <w:r w:rsidR="0001504F" w:rsidRPr="0001504F">
        <w:rPr>
          <w:rFonts w:eastAsiaTheme="minorEastAsia"/>
          <w:lang w:val="en-US"/>
        </w:rPr>
        <w:t xml:space="preserve"> depend on </w:t>
      </w:r>
      <w:r w:rsidR="0001504F" w:rsidRPr="0001504F">
        <w:rPr>
          <w:rFonts w:eastAsiaTheme="minorEastAsia"/>
          <w:i/>
        </w:rPr>
        <w:t>T</w:t>
      </w:r>
      <w:r w:rsidR="0001504F" w:rsidRPr="0001504F">
        <w:rPr>
          <w:rFonts w:eastAsiaTheme="minorEastAsia"/>
          <w:i/>
          <w:vertAlign w:val="subscript"/>
        </w:rPr>
        <w:t>m</w:t>
      </w:r>
      <w:r w:rsidR="0001504F" w:rsidRPr="0001504F">
        <w:rPr>
          <w:rFonts w:eastAsiaTheme="minorEastAsia"/>
          <w:lang w:val="en-US"/>
        </w:rPr>
        <w:t xml:space="preserve">, the value of the air physical property is referred to the physical property data value. </w:t>
      </w:r>
      <w:r w:rsidR="0001504F" w:rsidRPr="0001504F">
        <w:rPr>
          <w:rFonts w:eastAsiaTheme="minorEastAsia"/>
          <w:i/>
          <w:lang w:val="en-US"/>
        </w:rPr>
        <w:t>P</w:t>
      </w:r>
      <w:r w:rsidR="0001504F" w:rsidRPr="0001504F">
        <w:rPr>
          <w:rFonts w:eastAsiaTheme="minorEastAsia"/>
          <w:lang w:val="en-US"/>
        </w:rPr>
        <w:t xml:space="preserve"> represents a pressure fluctuation and </w:t>
      </w:r>
      <w:r w:rsidR="0001504F" w:rsidRPr="0001504F">
        <w:rPr>
          <w:rFonts w:eastAsiaTheme="minorEastAsia"/>
          <w:i/>
          <w:lang w:val="en-US"/>
        </w:rPr>
        <w:t>U</w:t>
      </w:r>
      <w:r w:rsidR="0001504F" w:rsidRPr="0001504F">
        <w:rPr>
          <w:rFonts w:eastAsiaTheme="minorEastAsia"/>
          <w:lang w:val="en-US"/>
        </w:rPr>
        <w:t xml:space="preserve"> represents a fluctuation in flow speed.</w:t>
      </w:r>
    </w:p>
    <w:p w14:paraId="774A57DE" w14:textId="11E265FA" w:rsidR="0001504F" w:rsidRPr="00524FA8" w:rsidRDefault="005A28E1" w:rsidP="00524FA8">
      <w:pPr>
        <w:pStyle w:val="Default"/>
        <w:spacing w:before="100" w:after="100" w:line="360" w:lineRule="auto"/>
        <w:jc w:val="right"/>
        <w:rPr>
          <w:rFonts w:eastAsiaTheme="minorEastAsia"/>
          <w:color w:val="auto"/>
          <w:sz w:val="22"/>
          <w:szCs w:val="22"/>
        </w:rPr>
      </w:pPr>
      <m:oMath>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a</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den>
        </m:f>
        <m:r>
          <w:rPr>
            <w:rFonts w:ascii="Cambria Math" w:eastAsiaTheme="minorEastAsia" w:hAnsi="Cambria Math"/>
            <w:color w:val="auto"/>
            <w:sz w:val="26"/>
            <w:szCs w:val="26"/>
          </w:rPr>
          <m:t xml:space="preserve"> ,         </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den>
        </m:f>
        <m:r>
          <w:rPr>
            <w:rFonts w:ascii="Cambria Math" w:eastAsiaTheme="minorEastAsia" w:hAnsi="Cambria Math"/>
            <w:color w:val="auto"/>
            <w:sz w:val="26"/>
            <w:szCs w:val="26"/>
          </w:rPr>
          <m:t xml:space="preserve">                                           </m:t>
        </m:r>
      </m:oMath>
      <w:r w:rsidR="00524FA8">
        <w:rPr>
          <w:rFonts w:eastAsiaTheme="minorEastAsia"/>
          <w:color w:val="auto"/>
          <w:sz w:val="22"/>
          <w:szCs w:val="22"/>
        </w:rPr>
        <w:t>(3)</w:t>
      </w:r>
    </w:p>
    <w:p w14:paraId="7A19DD26" w14:textId="58BCB351" w:rsidR="0001504F" w:rsidRPr="0001504F" w:rsidRDefault="005A28E1" w:rsidP="00524FA8">
      <w:pPr>
        <w:pStyle w:val="Default"/>
        <w:spacing w:line="360" w:lineRule="auto"/>
        <w:jc w:val="right"/>
        <w:rPr>
          <w:rFonts w:eastAsiaTheme="minorEastAsia"/>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α</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α</m:t>
                </m:r>
              </m:sub>
            </m:sSub>
          </m:e>
        </m:rad>
        <m:r>
          <w:rPr>
            <w:rFonts w:ascii="Cambria Math" w:eastAsiaTheme="minorEastAsia" w:hAnsi="Cambria Math"/>
            <w:color w:val="auto"/>
            <w:sz w:val="22"/>
            <w:szCs w:val="22"/>
          </w:rPr>
          <m:t xml:space="preserve"> ,         </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v</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v</m:t>
                </m:r>
              </m:sub>
            </m:sSub>
          </m:e>
        </m:rad>
        <m:r>
          <w:rPr>
            <w:rFonts w:ascii="Cambria Math" w:eastAsiaTheme="minorEastAsia" w:hAnsi="Cambria Math"/>
            <w:color w:val="auto"/>
            <w:sz w:val="22"/>
            <w:szCs w:val="22"/>
          </w:rPr>
          <m:t xml:space="preserve">                                       </m:t>
        </m:r>
      </m:oMath>
      <w:r w:rsidR="00A20E04">
        <w:rPr>
          <w:rFonts w:eastAsiaTheme="minorEastAsia"/>
          <w:color w:val="auto"/>
          <w:sz w:val="22"/>
          <w:szCs w:val="22"/>
        </w:rPr>
        <w:t xml:space="preserve">   </w:t>
      </w:r>
      <w:r w:rsidR="00706D81">
        <w:rPr>
          <w:rFonts w:eastAsiaTheme="minorEastAsia"/>
          <w:color w:val="auto"/>
          <w:sz w:val="22"/>
          <w:szCs w:val="22"/>
        </w:rPr>
        <w:t>(4)</w:t>
      </w:r>
    </w:p>
    <w:p w14:paraId="55A8B0F4" w14:textId="1643A9D8" w:rsidR="00545849" w:rsidRDefault="00E24902" w:rsidP="00E24902">
      <w:pPr>
        <w:pStyle w:val="6Text"/>
        <w:ind w:firstLine="0"/>
        <w:rPr>
          <w:rFonts w:eastAsiaTheme="minorEastAsia"/>
        </w:rPr>
      </w:pPr>
      <w:r>
        <w:rPr>
          <w:lang w:val="en-US"/>
        </w:rPr>
        <w:t>w</w:t>
      </w:r>
      <w:r w:rsidR="0001504F" w:rsidRPr="00BC53E3">
        <w:rPr>
          <w:lang w:val="en-US"/>
        </w:rPr>
        <w:t xml:space="preserve">here </w:t>
      </w:r>
      <m:oMath>
        <m:sSub>
          <m:sSubPr>
            <m:ctrlPr>
              <w:rPr>
                <w:rFonts w:ascii="Cambria Math" w:hAnsi="Cambria Math"/>
                <w:i/>
              </w:rPr>
            </m:ctrlPr>
          </m:sSubPr>
          <m:e>
            <m:r>
              <w:rPr>
                <w:rFonts w:ascii="Cambria Math" w:hAnsi="Cambria Math"/>
              </w:rPr>
              <m:t>J</m:t>
            </m:r>
          </m:e>
          <m:sub>
            <m:r>
              <w:rPr>
                <w:rFonts w:ascii="Cambria Math" w:hAnsi="Cambria Math"/>
              </w:rPr>
              <m:t>1</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0</m:t>
            </m:r>
          </m:sub>
        </m:sSub>
      </m:oMath>
      <w:r w:rsidR="0001504F" w:rsidRPr="00BC53E3">
        <w:rPr>
          <w:rFonts w:eastAsiaTheme="minorEastAsia"/>
          <w:lang w:val="en-US"/>
        </w:rPr>
        <w:t xml:space="preserve"> is bessel function, and sequentially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01504F" w:rsidRPr="00BC53E3">
        <w:rPr>
          <w:rFonts w:eastAsiaTheme="minorEastAsia"/>
          <w:lang w:val="en-US"/>
        </w:rPr>
        <w:t xml:space="preserve"> are defined as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/2α</m:t>
        </m:r>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/(2v)</m:t>
        </m:r>
      </m:oMath>
      <w:r w:rsidR="0001504F" w:rsidRPr="00BC53E3">
        <w:rPr>
          <w:rFonts w:eastAsiaTheme="minorEastAsia"/>
        </w:rPr>
        <w:t>,</w:t>
      </w:r>
      <w:r w:rsidR="0001504F" w:rsidRPr="00BC53E3">
        <w:rPr>
          <w:rFonts w:eastAsiaTheme="minorEastAsia"/>
          <w:lang w:val="en-US"/>
        </w:rPr>
        <w:t xml:space="preserve"> where </w:t>
      </w:r>
      <m:oMath>
        <m:r>
          <w:rPr>
            <w:rFonts w:ascii="Cambria Math" w:eastAsiaTheme="minorEastAsia" w:hAnsi="Cambria Math"/>
          </w:rPr>
          <m:t>α</m:t>
        </m:r>
      </m:oMath>
      <w:r w:rsidR="0001504F" w:rsidRPr="00BC53E3">
        <w:rPr>
          <w:rFonts w:eastAsiaTheme="minorEastAsia"/>
          <w:lang w:val="en-US"/>
        </w:rPr>
        <w:t xml:space="preserve"> is thermal diffusity and </w:t>
      </w:r>
      <m:oMath>
        <m:r>
          <w:rPr>
            <w:rFonts w:ascii="Cambria Math" w:eastAsiaTheme="minorEastAsia" w:hAnsi="Cambria Math"/>
          </w:rPr>
          <m:t>v</m:t>
        </m:r>
      </m:oMath>
      <w:r w:rsidR="0001504F" w:rsidRPr="00BC53E3">
        <w:rPr>
          <w:rFonts w:eastAsiaTheme="minorEastAsia"/>
          <w:lang w:val="en-US"/>
        </w:rPr>
        <w:t xml:space="preserve"> is kinematic viscosity.</w:t>
      </w:r>
      <w:r w:rsidR="00BC53E3" w:rsidRPr="00BC53E3">
        <w:rPr>
          <w:rFonts w:eastAsiaTheme="minorEastAsia"/>
          <w:lang w:val="en-US"/>
        </w:rPr>
        <w:t xml:space="preserve"> Each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BC53E3" w:rsidRPr="00BC53E3">
        <w:rPr>
          <w:rFonts w:eastAsiaTheme="minorEastAsia"/>
        </w:rPr>
        <w:t xml:space="preserve"> </w:t>
      </w:r>
      <w:r w:rsidR="00BC53E3" w:rsidRPr="00BC53E3">
        <w:rPr>
          <w:rFonts w:eastAsiaTheme="minorEastAsia"/>
          <w:lang w:val="en-US"/>
        </w:rPr>
        <w:t xml:space="preserve">is associated by </w:t>
      </w:r>
      <m:oMath>
        <m:r>
          <w:rPr>
            <w:rFonts w:ascii="Cambria Math" w:eastAsiaTheme="minorEastAsia" w:hAnsi="Cambria Math"/>
          </w:rPr>
          <m:t>σ=v/α</m:t>
        </m:r>
      </m:oMath>
      <w:r w:rsidR="00BC53E3" w:rsidRPr="00BC53E3">
        <w:rPr>
          <w:rFonts w:eastAsiaTheme="minorEastAsia"/>
          <w:lang w:val="en-US"/>
        </w:rPr>
        <w:t xml:space="preserve"> as </w:t>
      </w:r>
      <m:oMath>
        <m:f>
          <m:fPr>
            <m:ctrlPr>
              <w:rPr>
                <w:rFonts w:ascii="Cambria Math" w:eastAsiaTheme="minorEastAsia" w:hAnsi="Cambria Math"/>
                <w:i/>
              </w:rPr>
            </m:ctrlPr>
          </m:fPr>
          <m:num>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num>
          <m:den>
            <m:r>
              <w:rPr>
                <w:rFonts w:ascii="Cambria Math" w:eastAsiaTheme="minorEastAsia" w:hAnsi="Cambria Math"/>
              </w:rPr>
              <m:t>σ</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ωτ</m:t>
            </m:r>
          </m:e>
          <m:sub>
            <m:r>
              <w:rPr>
                <w:rFonts w:ascii="Cambria Math" w:eastAsiaTheme="minorEastAsia" w:hAnsi="Cambria Math"/>
              </w:rPr>
              <m:t>v</m:t>
            </m:r>
          </m:sub>
        </m:sSub>
      </m:oMath>
      <w:r w:rsidR="00F869F6">
        <w:rPr>
          <w:rFonts w:eastAsiaTheme="minorEastAsia"/>
          <w:lang w:val="en-US"/>
        </w:rPr>
        <w:t xml:space="preserve"> </w:t>
      </w:r>
      <w:r w:rsidR="00F869F6" w:rsidRPr="00F869F6">
        <w:rPr>
          <w:rFonts w:eastAsiaTheme="minorEastAsia"/>
          <w:lang w:val="en-US"/>
        </w:rPr>
        <w:fldChar w:fldCharType="begin" w:fldLock="1"/>
      </w:r>
      <w:r w:rsidR="00F869F6" w:rsidRPr="00F869F6">
        <w:rPr>
          <w:rFonts w:eastAsiaTheme="minorEastAsia"/>
          <w:lang w:val="en-US"/>
        </w:rPr>
        <w:instrText>ADDIN CSL_CITATION { "citationItems" : [ { "id" : "ITEM-1", "itemData" : { "ISBN" : "9786239209209", "author" : [ { "dropping-particle" : "", "family" : "Utami", "given" : "S. W.", "non-dropping-particle" : "", "parse-names" : false, "suffix" : "" }, { "dropping-particle" : "", "family" : "Farikhah", "given" : "I.", "non-dropping-particle" : "", "parse-names" : false, "suffix" : "" }, { "dropping-particle" : "", "family" : "Khoiri", "given" : "N.", "non-dropping-particle" : "", "parse-names" : false, "suffix" : "" }, { "dropping-particle" : "", "family" : "Patonah", "given" : "S.", "non-dropping-particle" : "", "parse-names" : false, "suffix" : "" }, { "dropping-particle" : "", "family" : "Kaltsum", "given" : "U.", "non-dropping-particle" : "", "parse-names" : false, "suffix" : "" } ], "container-title" : "Prosiding Seminar Nasional The", "id" : "ITEM-1", "issue" : "Lontar Physic Forum 2019", "issued" : { "date-parts" : [ [ "2019" ] ] }, "page" : "23-30", "title" : "Kajian Numerik Pengaruh Jari-Jari Stack Terhadap Suhu Rendah Mesin Termoakustik Gelombang Berjalan", "type" : "paper-conference" }, "uris" : [ "http://www.mendeley.com/documents/?uuid=3e671d4a-0fc5-4783-bb80-443780196f9d" ] } ], "mendeley" : { "formattedCitation" : "[9]", "plainTextFormattedCitation" : "[9]" }, "properties" : { "noteIndex" : 0 }, "schema" : "https://github.com/citation-style-language/schema/raw/master/csl-citation.json" }</w:instrText>
      </w:r>
      <w:r w:rsidR="00F869F6" w:rsidRPr="00F869F6">
        <w:rPr>
          <w:rFonts w:eastAsiaTheme="minorEastAsia"/>
          <w:lang w:val="en-US"/>
        </w:rPr>
        <w:fldChar w:fldCharType="separate"/>
      </w:r>
      <w:r w:rsidR="00F869F6" w:rsidRPr="00F869F6">
        <w:rPr>
          <w:rFonts w:eastAsiaTheme="minorEastAsia"/>
          <w:lang w:val="en-US"/>
        </w:rPr>
        <w:t>[9]</w:t>
      </w:r>
      <w:r w:rsidR="00F869F6" w:rsidRPr="00F869F6">
        <w:rPr>
          <w:rFonts w:eastAsiaTheme="minorEastAsia"/>
          <w:lang w:val="en-US"/>
        </w:rPr>
        <w:fldChar w:fldCharType="end"/>
      </w:r>
      <w:r w:rsidR="00BC53E3" w:rsidRPr="00F869F6">
        <w:rPr>
          <w:rFonts w:eastAsiaTheme="minorEastAsia"/>
        </w:rPr>
        <w:t>.</w:t>
      </w:r>
    </w:p>
    <w:p w14:paraId="644CC1F6" w14:textId="346A3B70" w:rsidR="00BC53E3" w:rsidRPr="00BC53E3" w:rsidRDefault="00BC53E3" w:rsidP="009F0742">
      <w:pPr>
        <w:pStyle w:val="6Text"/>
        <w:spacing w:after="100"/>
        <w:ind w:firstLine="0"/>
        <w:rPr>
          <w:lang w:val="en-US"/>
        </w:rPr>
      </w:pPr>
      <w:r w:rsidRPr="00BC53E3">
        <w:rPr>
          <w:lang w:val="en-US"/>
        </w:rPr>
        <w:t>T</w:t>
      </w:r>
      <w:r w:rsidR="0077759C">
        <w:rPr>
          <w:lang w:val="en-US"/>
        </w:rPr>
        <w:t xml:space="preserve">he </w:t>
      </w:r>
      <w:r w:rsidR="00325366">
        <w:rPr>
          <w:lang w:val="en-US"/>
        </w:rPr>
        <w:t xml:space="preserve">enthalpy </w:t>
      </w:r>
      <w:r w:rsidRPr="00BC53E3">
        <w:rPr>
          <w:lang w:val="en-US"/>
        </w:rPr>
        <w:t>flow</w:t>
      </w:r>
      <w:r w:rsidR="0077759C">
        <w:rPr>
          <w:lang w:val="en-US"/>
        </w:rPr>
        <w:t>s</w:t>
      </w:r>
      <w:r w:rsidRPr="00BC53E3">
        <w:rPr>
          <w:lang w:val="en-US"/>
        </w:rPr>
        <w:t xml:space="preserve"> along the regenerator and resonator tube should remain</w:t>
      </w:r>
      <w:r w:rsidR="0077759C" w:rsidRPr="0077759C">
        <w:rPr>
          <w:color w:val="FFFFFF" w:themeColor="background1"/>
          <w:lang w:val="en-US"/>
        </w:rPr>
        <w:t>e</w:t>
      </w:r>
      <w:r w:rsidRPr="00BC53E3">
        <w:rPr>
          <w:lang w:val="en-US"/>
        </w:rPr>
        <w:t>constant because they are assumed to be isolated, hence the enthalpy flow</w:t>
      </w:r>
      <w:r w:rsidR="0077759C" w:rsidRPr="0077759C">
        <w:rPr>
          <w:color w:val="FFFFFF" w:themeColor="background1"/>
          <w:lang w:val="en-US"/>
        </w:rPr>
        <w:t>s</w:t>
      </w:r>
      <w:r w:rsidRPr="00BC53E3">
        <w:rPr>
          <w:lang w:val="en-US"/>
        </w:rPr>
        <w:t>can be written as</w:t>
      </w:r>
      <w:r w:rsidR="00F869F6">
        <w:rPr>
          <w:lang w:val="en-US"/>
        </w:rPr>
        <w:t xml:space="preserve"> </w:t>
      </w:r>
      <w:r w:rsidR="00AF1AFC">
        <w:rPr>
          <w:lang w:val="en-US"/>
        </w:rPr>
        <w:fldChar w:fldCharType="begin" w:fldLock="1"/>
      </w:r>
      <w:r w:rsidR="00F869F6">
        <w:rPr>
          <w:lang w:val="en-US"/>
        </w:rPr>
        <w:instrText>ADDIN CSL_CITATION { "citationItems" : [ { "id" : "ITEM-1", "itemData" : { "DOI" : "10.1007/978-3-319-66933-5", "ISBN" : "9783319669335", "abstract" : "This updated new edition provides an introduction to the field of thermoacoustics. All of the key aspects of the topic are introduced, with the goal of helping the reader to acquire both an intuitive understanding and the ability to design hardware, build it, and assess its performance. Weaving together intuition, mathematics, and experimental results, this text equips readers with the tools to bridge the fields of thermodynamics and acoustics. At the same time, it remains firmly grounded in experimental results, basing its discussions on the distillation of a body of experiments spanning several decades and countries. The book begins with detailed treatment of the fundamental physical laws that underlie thermoacoustics. It then goes on to discuss key concepts, including simple oscillations, waves, power, and efficiency. The remaining portions of the book delve into more advanced topics and address practical concerns in applications chapters on hardware and measurements. With its careful progression and end-of-chapter exercises, this book will appeal to graduate students in physics and engineering as well as researchers and practitioners in either acoustics or thermodynamics looking to explore the possibilities of thermoacoustics. This revised and expanded second edition has been updated with an eye to modern technology, including computer animations and DeltaEC examples. Written by the undisputed leader in thermoacoustics Represents a gateway into the field of thermoacoustics for engineers and acousticians alike Bridges the fields of acoustics and thermodynamics, opening up new technological possibilities Contains access to computer animations and DeltaEC examples.", "author" : [ { "dropping-particle" : "", "family" : "Swift", "given" : "Gregory W.", "non-dropping-particle" : "", "parse-names" : false, "suffix" : "" } ], "container-title" : "Thermoacoustics: A Unifying Perspective for Some Engines and Refrigerators: Second Edition", "id" : "ITEM-1", "issued" : { "date-parts" : [ [ "2017" ] ] }, "number-of-pages" : "1-326", "title" : "Thermoacoustics: A Unifying perspective for some engines and refrigerators: Second edition", "type" : "book" }, "uris" : [ "http://www.mendeley.com/documents/?uuid=0333e1b5-c857-45f0-a636-6c3b4b4ed99c" ] } ], "mendeley" : { "formattedCitation" : "[10]", "plainTextFormattedCitation" : "[10]", "previouslyFormattedCitation" : "[9]" }, "properties" : { "noteIndex" : 0 }, "schema" : "https://github.com/citation-style-language/schema/raw/master/csl-citation.json" }</w:instrText>
      </w:r>
      <w:r w:rsidR="00AF1AFC">
        <w:rPr>
          <w:lang w:val="en-US"/>
        </w:rPr>
        <w:fldChar w:fldCharType="separate"/>
      </w:r>
      <w:r w:rsidR="00F869F6" w:rsidRPr="00F869F6">
        <w:rPr>
          <w:lang w:val="en-US"/>
        </w:rPr>
        <w:t>[10]</w:t>
      </w:r>
      <w:r w:rsidR="00AF1AFC">
        <w:rPr>
          <w:lang w:val="en-US"/>
        </w:rPr>
        <w:fldChar w:fldCharType="end"/>
      </w:r>
      <w:r w:rsidRPr="00954C71">
        <w:rPr>
          <w:color w:val="FF0000"/>
          <w:lang w:val="en-US"/>
        </w:rPr>
        <w:t>;</w:t>
      </w:r>
    </w:p>
    <w:p w14:paraId="49A9B1F6" w14:textId="2763EC2E" w:rsidR="00BC53E3" w:rsidRPr="00706D81" w:rsidRDefault="005A28E1" w:rsidP="00706D81">
      <w:pPr>
        <w:pStyle w:val="Default"/>
        <w:tabs>
          <w:tab w:val="left" w:pos="3080"/>
        </w:tabs>
        <w:spacing w:line="360" w:lineRule="auto"/>
        <w:jc w:val="right"/>
        <w:rPr>
          <w:rFonts w:eastAsiaTheme="minorEastAsia"/>
          <w:color w:val="auto"/>
          <w:sz w:val="22"/>
          <w:szCs w:val="22"/>
        </w:rPr>
      </w:pPr>
      <m:oMath>
        <m:acc>
          <m:accPr>
            <m:chr m:val="̇"/>
            <m:ctrlPr>
              <w:rPr>
                <w:rFonts w:ascii="Cambria Math" w:hAnsi="Cambria Math"/>
                <w:i/>
                <w:color w:val="auto"/>
                <w:sz w:val="26"/>
                <w:szCs w:val="26"/>
              </w:rPr>
            </m:ctrlPr>
          </m:accPr>
          <m:e>
            <m:r>
              <w:rPr>
                <w:rFonts w:ascii="Cambria Math" w:hAnsi="Cambria Math"/>
                <w:color w:val="auto"/>
                <w:sz w:val="26"/>
                <w:szCs w:val="26"/>
              </w:rPr>
              <m:t>H</m:t>
            </m:r>
          </m:e>
        </m:acc>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loop</m:t>
                </m:r>
              </m:sub>
            </m:sSub>
          </m:num>
          <m:den>
            <m:r>
              <w:rPr>
                <w:rFonts w:ascii="Cambria Math" w:hAnsi="Cambria Math"/>
                <w:color w:val="auto"/>
                <w:sz w:val="26"/>
                <w:szCs w:val="26"/>
              </w:rPr>
              <m:t>2</m:t>
            </m:r>
          </m:den>
        </m:f>
        <m:r>
          <w:rPr>
            <w:rFonts w:ascii="Cambria Math" w:hAnsi="Cambria Math"/>
            <w:color w:val="auto"/>
            <w:sz w:val="26"/>
            <w:szCs w:val="26"/>
          </w:rPr>
          <m:t>Re</m:t>
        </m:r>
        <m:d>
          <m:dPr>
            <m:begChr m:val="["/>
            <m:endChr m:val="]"/>
            <m:ctrlPr>
              <w:rPr>
                <w:rFonts w:ascii="Cambria Math" w:hAnsi="Cambria Math"/>
                <w:i/>
                <w:color w:val="auto"/>
                <w:sz w:val="26"/>
                <w:szCs w:val="26"/>
              </w:rPr>
            </m:ctrlPr>
          </m:dPr>
          <m:e>
            <m:r>
              <w:rPr>
                <w:rFonts w:ascii="Cambria Math" w:hAnsi="Cambria Math"/>
                <w:color w:val="auto"/>
                <w:sz w:val="26"/>
                <w:szCs w:val="26"/>
              </w:rPr>
              <m:t>P</m:t>
            </m:r>
            <m:acc>
              <m:accPr>
                <m:chr m:val="̃"/>
                <m:ctrlPr>
                  <w:rPr>
                    <w:rFonts w:ascii="Cambria Math" w:hAnsi="Cambria Math"/>
                    <w:i/>
                    <w:color w:val="auto"/>
                    <w:sz w:val="26"/>
                    <w:szCs w:val="26"/>
                  </w:rPr>
                </m:ctrlPr>
              </m:accPr>
              <m:e>
                <m:r>
                  <w:rPr>
                    <w:rFonts w:ascii="Cambria Math" w:hAnsi="Cambria Math"/>
                    <w:color w:val="auto"/>
                    <w:sz w:val="26"/>
                    <w:szCs w:val="26"/>
                  </w:rPr>
                  <m:t>U</m:t>
                </m:r>
              </m:e>
            </m:acc>
            <m:d>
              <m:dPr>
                <m:ctrlPr>
                  <w:rPr>
                    <w:rFonts w:ascii="Cambria Math" w:hAnsi="Cambria Math"/>
                    <w:i/>
                    <w:color w:val="auto"/>
                    <w:sz w:val="26"/>
                    <w:szCs w:val="26"/>
                  </w:rPr>
                </m:ctrlPr>
              </m:dPr>
              <m:e>
                <m:r>
                  <w:rPr>
                    <w:rFonts w:ascii="Cambria Math" w:hAnsi="Cambria Math"/>
                    <w:color w:val="auto"/>
                    <w:sz w:val="26"/>
                    <w:szCs w:val="26"/>
                  </w:rPr>
                  <m:t>1-</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num>
                  <m:den>
                    <m:d>
                      <m:dPr>
                        <m:ctrlPr>
                          <w:rPr>
                            <w:rFonts w:ascii="Cambria Math" w:hAnsi="Cambria Math"/>
                            <w:i/>
                            <w:color w:val="auto"/>
                            <w:sz w:val="26"/>
                            <w:szCs w:val="26"/>
                          </w:rPr>
                        </m:ctrlPr>
                      </m:dPr>
                      <m:e>
                        <m:r>
                          <w:rPr>
                            <w:rFonts w:ascii="Cambria Math" w:hAnsi="Cambria Math"/>
                            <w:color w:val="auto"/>
                            <w:sz w:val="26"/>
                            <w:szCs w:val="26"/>
                          </w:rPr>
                          <m:t>1+σ</m:t>
                        </m:r>
                      </m:e>
                    </m:d>
                    <m:d>
                      <m:dPr>
                        <m:ctrlPr>
                          <w:rPr>
                            <w:rFonts w:ascii="Cambria Math" w:hAnsi="Cambria Math"/>
                            <w:i/>
                            <w:color w:val="auto"/>
                            <w:sz w:val="26"/>
                            <w:szCs w:val="26"/>
                          </w:rPr>
                        </m:ctrlPr>
                      </m:dPr>
                      <m:e>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den>
                </m:f>
              </m:e>
            </m:d>
          </m:e>
        </m:d>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loop</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ρ</m:t>
                </m:r>
              </m:e>
              <m:sub>
                <m:r>
                  <w:rPr>
                    <w:rFonts w:ascii="Cambria Math" w:eastAsiaTheme="minorEastAsia" w:hAnsi="Cambria Math"/>
                    <w:color w:val="auto"/>
                    <w:sz w:val="26"/>
                    <w:szCs w:val="26"/>
                  </w:rPr>
                  <m:t>m</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C</m:t>
                </m:r>
              </m:e>
              <m:sub>
                <m:r>
                  <w:rPr>
                    <w:rFonts w:ascii="Cambria Math" w:eastAsiaTheme="minorEastAsia" w:hAnsi="Cambria Math"/>
                    <w:color w:val="auto"/>
                    <w:sz w:val="26"/>
                    <w:szCs w:val="26"/>
                  </w:rPr>
                  <m:t>p</m:t>
                </m:r>
              </m:sub>
            </m:sSub>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U</m:t>
                    </m:r>
                  </m:e>
                </m:d>
              </m:e>
              <m:sup>
                <m:r>
                  <w:rPr>
                    <w:rFonts w:ascii="Cambria Math" w:eastAsiaTheme="minorEastAsia" w:hAnsi="Cambria Math"/>
                    <w:color w:val="auto"/>
                    <w:sz w:val="26"/>
                    <w:szCs w:val="26"/>
                  </w:rPr>
                  <m:t>2</m:t>
                </m:r>
              </m:sup>
            </m:sSup>
          </m:num>
          <m:den>
            <m:r>
              <w:rPr>
                <w:rFonts w:ascii="Cambria Math" w:eastAsiaTheme="minorEastAsia" w:hAnsi="Cambria Math"/>
                <w:color w:val="auto"/>
                <w:sz w:val="26"/>
                <w:szCs w:val="26"/>
              </w:rPr>
              <m:t>2ω</m:t>
            </m:r>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p>
                  <m:sSupPr>
                    <m:ctrlPr>
                      <w:rPr>
                        <w:rFonts w:ascii="Cambria Math" w:eastAsiaTheme="minorEastAsia" w:hAnsi="Cambria Math"/>
                        <w:i/>
                        <w:color w:val="auto"/>
                        <w:sz w:val="26"/>
                        <w:szCs w:val="26"/>
                      </w:rPr>
                    </m:ctrlPr>
                  </m:sSupPr>
                  <m:e>
                    <m:r>
                      <w:rPr>
                        <w:rFonts w:ascii="Cambria Math" w:eastAsiaTheme="minorEastAsia" w:hAnsi="Cambria Math"/>
                        <w:color w:val="auto"/>
                        <w:sz w:val="26"/>
                        <w:szCs w:val="26"/>
                      </w:rPr>
                      <m:t>σ</m:t>
                    </m:r>
                  </m:e>
                  <m:sup>
                    <m:r>
                      <w:rPr>
                        <w:rFonts w:ascii="Cambria Math" w:eastAsiaTheme="minorEastAsia" w:hAnsi="Cambria Math"/>
                        <w:color w:val="auto"/>
                        <w:sz w:val="26"/>
                        <w:szCs w:val="26"/>
                      </w:rPr>
                      <m:t>2</m:t>
                    </m:r>
                  </m:sup>
                </m:sSup>
              </m:e>
            </m:d>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e>
              <m:sup>
                <m:r>
                  <w:rPr>
                    <w:rFonts w:ascii="Cambria Math" w:eastAsiaTheme="minorEastAsia" w:hAnsi="Cambria Math"/>
                    <w:color w:val="auto"/>
                    <w:sz w:val="26"/>
                    <w:szCs w:val="26"/>
                  </w:rPr>
                  <m:t>2</m:t>
                </m:r>
              </m:sup>
            </m:sSup>
          </m:den>
        </m:f>
        <m:r>
          <m:rPr>
            <m:sty m:val="p"/>
          </m:rPr>
          <w:rPr>
            <w:rFonts w:ascii="Cambria Math" w:eastAsiaTheme="minorEastAsia" w:hAnsi="Cambria Math"/>
            <w:color w:val="auto"/>
            <w:sz w:val="26"/>
            <w:szCs w:val="26"/>
          </w:rPr>
          <m:t>Im</m:t>
        </m:r>
        <m:d>
          <m:dPr>
            <m:begChr m:val="["/>
            <m:endChr m:val="]"/>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-σ</m:t>
            </m:r>
            <m:sSub>
              <m:sSubPr>
                <m:ctrlPr>
                  <w:rPr>
                    <w:rFonts w:ascii="Cambria Math" w:eastAsiaTheme="minorEastAsia" w:hAnsi="Cambria Math"/>
                    <w:i/>
                    <w:color w:val="auto"/>
                    <w:sz w:val="26"/>
                    <w:szCs w:val="26"/>
                  </w:rPr>
                </m:ctrlPr>
              </m:sSubPr>
              <m:e>
                <m:acc>
                  <m:accPr>
                    <m:chr m:val="̃"/>
                    <m:ctrlPr>
                      <w:rPr>
                        <w:rFonts w:ascii="Cambria Math" w:eastAsiaTheme="minorEastAsia" w:hAnsi="Cambria Math"/>
                        <w:i/>
                        <w:color w:val="auto"/>
                        <w:sz w:val="26"/>
                        <w:szCs w:val="26"/>
                      </w:rPr>
                    </m:ctrlPr>
                  </m:accPr>
                  <m:e>
                    <m:r>
                      <w:rPr>
                        <w:rFonts w:ascii="Cambria Math" w:eastAsiaTheme="minorEastAsia" w:hAnsi="Cambria Math"/>
                        <w:color w:val="auto"/>
                        <w:sz w:val="26"/>
                        <w:szCs w:val="26"/>
                      </w:rPr>
                      <m:t>χ</m:t>
                    </m:r>
                  </m:e>
                </m:acc>
              </m:e>
              <m:sub>
                <m:r>
                  <w:rPr>
                    <w:rFonts w:ascii="Cambria Math" w:eastAsiaTheme="minorEastAsia" w:hAnsi="Cambria Math"/>
                    <w:color w:val="auto"/>
                    <w:sz w:val="26"/>
                    <w:szCs w:val="26"/>
                  </w:rPr>
                  <m:t>v</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m:t>
        </m:r>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solid1</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k</m:t>
                </m:r>
              </m:e>
              <m:sub>
                <m:r>
                  <w:rPr>
                    <w:rFonts w:ascii="Cambria Math" w:eastAsiaTheme="minorEastAsia" w:hAnsi="Cambria Math"/>
                    <w:color w:val="auto"/>
                    <w:sz w:val="26"/>
                    <w:szCs w:val="26"/>
                  </w:rPr>
                  <m:t>solid1</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solid2</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εk</m:t>
                </m:r>
              </m:e>
              <m:sub>
                <m:r>
                  <w:rPr>
                    <w:rFonts w:ascii="Cambria Math" w:eastAsiaTheme="minorEastAsia" w:hAnsi="Cambria Math"/>
                    <w:color w:val="auto"/>
                    <w:sz w:val="26"/>
                    <w:szCs w:val="26"/>
                  </w:rPr>
                  <m:t>solid2</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                                          </m:t>
        </m:r>
      </m:oMath>
      <w:r w:rsidR="00706D81">
        <w:rPr>
          <w:rFonts w:eastAsiaTheme="minorEastAsia"/>
          <w:color w:val="auto"/>
          <w:sz w:val="22"/>
          <w:szCs w:val="22"/>
        </w:rPr>
        <w:t>(5)</w:t>
      </w:r>
    </w:p>
    <w:p w14:paraId="6D4AD130" w14:textId="48DB926F" w:rsidR="00545849" w:rsidRDefault="00CB291C" w:rsidP="000C5908">
      <w:pPr>
        <w:pStyle w:val="6Text"/>
        <w:ind w:firstLine="0"/>
        <w:rPr>
          <w:rFonts w:eastAsiaTheme="minorEastAsia"/>
          <w:lang w:val="en-US"/>
        </w:rPr>
      </w:pPr>
      <w:r>
        <w:rPr>
          <w:lang w:val="en-US"/>
        </w:rPr>
        <w:t>w</w:t>
      </w:r>
      <w:r w:rsidR="00BC53E3" w:rsidRPr="00BC53E3">
        <w:rPr>
          <w:lang w:val="en-US"/>
        </w:rPr>
        <w:t xml:space="preserve">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BC53E3" w:rsidRPr="00BC53E3">
        <w:rPr>
          <w:rFonts w:eastAsiaTheme="minorEastAsia"/>
          <w:lang w:val="en-US"/>
        </w:rPr>
        <w:t xml:space="preserve"> is a specific heat constant of gas oscillations.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loop</m:t>
            </m:r>
          </m:sub>
        </m:sSub>
      </m:oMath>
      <w:r w:rsidR="00BC53E3" w:rsidRPr="00BC53E3">
        <w:rPr>
          <w:rFonts w:eastAsiaTheme="minorEastAsia"/>
          <w:lang w:val="en-US"/>
        </w:rPr>
        <w:t xml:space="preserve"> is a cross-sectional area of the loop-tube,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solid1</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solid1</m:t>
            </m:r>
          </m:sub>
        </m:sSub>
      </m:oMath>
      <w:r w:rsidR="00BC53E3" w:rsidRPr="00BC53E3">
        <w:rPr>
          <w:rFonts w:eastAsiaTheme="minorEastAsia"/>
          <w:lang w:val="en-US"/>
        </w:rPr>
        <w:t xml:space="preserve"> is a cross-sectional area and thermal</w:t>
      </w:r>
      <w:r w:rsidR="0077759C" w:rsidRPr="0077759C">
        <w:rPr>
          <w:rFonts w:eastAsiaTheme="minorEastAsia"/>
          <w:color w:val="FFFFFF" w:themeColor="background1"/>
          <w:lang w:val="en-US"/>
        </w:rPr>
        <w:t>s</w:t>
      </w:r>
      <w:r w:rsidR="00BC53E3" w:rsidRPr="00BC53E3">
        <w:rPr>
          <w:rFonts w:eastAsiaTheme="minorEastAsia"/>
          <w:lang w:val="en-US"/>
        </w:rPr>
        <w:t>conductivity</w:t>
      </w:r>
      <w:r w:rsidR="0077759C" w:rsidRPr="0077759C">
        <w:rPr>
          <w:rFonts w:eastAsiaTheme="minorEastAsia"/>
          <w:color w:val="FFFFFF" w:themeColor="background1"/>
          <w:lang w:val="en-US"/>
        </w:rPr>
        <w:t>s</w:t>
      </w:r>
      <w:r w:rsidR="00BC53E3" w:rsidRPr="00BC53E3">
        <w:rPr>
          <w:rFonts w:eastAsiaTheme="minorEastAsia"/>
          <w:lang w:val="en-US"/>
        </w:rPr>
        <w:t xml:space="preserve">of the regenerator container layer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solid2</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solid2</m:t>
            </m:r>
          </m:sub>
        </m:sSub>
      </m:oMath>
      <w:r w:rsidR="00BC53E3" w:rsidRPr="00BC53E3">
        <w:rPr>
          <w:rFonts w:eastAsiaTheme="minorEastAsia"/>
          <w:lang w:val="en-US"/>
        </w:rPr>
        <w:t xml:space="preserve"> are the cross-sectional and thermal</w:t>
      </w:r>
      <w:r w:rsidR="0077759C" w:rsidRPr="0077759C">
        <w:rPr>
          <w:rFonts w:eastAsiaTheme="minorEastAsia"/>
          <w:color w:val="FFFFFF" w:themeColor="background1"/>
          <w:lang w:val="en-US"/>
        </w:rPr>
        <w:t>s</w:t>
      </w:r>
      <w:r w:rsidR="00BC53E3" w:rsidRPr="00BC53E3">
        <w:rPr>
          <w:rFonts w:eastAsiaTheme="minorEastAsia"/>
          <w:lang w:val="en-US"/>
        </w:rPr>
        <w:t>conductivity areas of</w:t>
      </w:r>
      <w:r w:rsidR="0077759C">
        <w:rPr>
          <w:rFonts w:eastAsiaTheme="minorEastAsia"/>
          <w:color w:val="FFFFFF" w:themeColor="background1"/>
          <w:lang w:val="en-US"/>
        </w:rPr>
        <w:t>a</w:t>
      </w:r>
      <w:r w:rsidR="00BC53E3" w:rsidRPr="00BC53E3">
        <w:rPr>
          <w:rFonts w:eastAsiaTheme="minorEastAsia"/>
          <w:lang w:val="en-US"/>
        </w:rPr>
        <w:t xml:space="preserve">solid materials consisting of regenerators. </w:t>
      </w:r>
      <w:r w:rsidR="00BC53E3" w:rsidRPr="00BC53E3">
        <w:rPr>
          <w:rFonts w:eastAsiaTheme="minorEastAsia"/>
          <w:i/>
          <w:lang w:val="en-US"/>
        </w:rPr>
        <w:t xml:space="preserve">ε </w:t>
      </w:r>
      <w:r w:rsidR="00BC53E3" w:rsidRPr="00BC53E3">
        <w:rPr>
          <w:rFonts w:eastAsiaTheme="minorEastAsia"/>
          <w:lang w:val="en-US"/>
        </w:rPr>
        <w:t xml:space="preserve">is an effective thermal conductivity reduction factor of multiple layers of regenerator plate. The value of </w:t>
      </w:r>
      <w:r w:rsidR="00BC53E3" w:rsidRPr="00BC53E3">
        <w:rPr>
          <w:rFonts w:eastAsiaTheme="minorEastAsia"/>
          <w:i/>
          <w:lang w:val="en-US"/>
        </w:rPr>
        <w:t>ε</w:t>
      </w:r>
      <w:r w:rsidR="00BC53E3" w:rsidRPr="00BC53E3">
        <w:rPr>
          <w:rFonts w:eastAsiaTheme="minorEastAsia"/>
          <w:lang w:val="en-US"/>
        </w:rPr>
        <w:t xml:space="preserve"> used is 0.1 </w:t>
      </w:r>
      <w:r w:rsidR="00F869F6">
        <w:rPr>
          <w:rFonts w:eastAsiaTheme="minorEastAsia"/>
          <w:lang w:val="en-US"/>
        </w:rPr>
        <w:fldChar w:fldCharType="begin" w:fldLock="1"/>
      </w:r>
      <w:r w:rsidR="00F869F6">
        <w:rPr>
          <w:rFonts w:eastAsiaTheme="minorEastAsia"/>
          <w:lang w:val="en-US"/>
        </w:rPr>
        <w:instrText>ADDIN CSL_CITATION { "citationItems" : [ { "id" : "ITEM-1", "itemData" : { "author" : [ { "dropping-particle" : "", "family" : "Lewis", "given" : "M. A.", "non-dropping-particle" : "", "parse-names" : false, "suffix" : "" }, { "dropping-particle" : "", "family" : "Kuriyama", "given" : "T.", "non-dropping-particle" : "", "parse-names" : false, "suffix" : "" }, { "dropping-particle" : "", "family" : "Kuriyama", "given" : "F.", "non-dropping-particle" : "", "parse-names" : false, "suffix" : "" }, { "dropping-particle" : "", "family" : "Radebaugh", "given" : "R.", "non-dropping-particle" : "", "parse-names" : false, "suffix" : "" } ], "container-title" : "Advances in Cryogenic Engineering", "id" : "ITEM-1", "issued" : { "date-parts" : [ [ "1998" ] ] }, "page" : "1611-1618", "title" : "Measurement of beat conduction through stacked screens*", "type" : "article-journal", "volume" : "43" }, "uris" : [ "http://www.mendeley.com/documents/?uuid=b42a9d7e-10d9-490b-9f3e-78721bab0473" ] } ], "mendeley" : { "formattedCitation" : "[11]", "plainTextFormattedCitation" : "[11]", "previouslyFormattedCitation" : "[10]" }, "properties" : { "noteIndex" : 0 }, "schema" : "https://github.com/citation-style-language/schema/raw/master/csl-citation.json" }</w:instrText>
      </w:r>
      <w:r w:rsidR="00F869F6">
        <w:rPr>
          <w:rFonts w:eastAsiaTheme="minorEastAsia"/>
          <w:lang w:val="en-US"/>
        </w:rPr>
        <w:fldChar w:fldCharType="separate"/>
      </w:r>
      <w:r w:rsidR="00F869F6" w:rsidRPr="00F869F6">
        <w:rPr>
          <w:rFonts w:eastAsiaTheme="minorEastAsia"/>
          <w:lang w:val="en-US"/>
        </w:rPr>
        <w:t>[11]</w:t>
      </w:r>
      <w:r w:rsidR="00F869F6">
        <w:rPr>
          <w:rFonts w:eastAsiaTheme="minorEastAsia"/>
          <w:lang w:val="en-US"/>
        </w:rPr>
        <w:fldChar w:fldCharType="end"/>
      </w:r>
      <w:r w:rsidR="00BC53E3" w:rsidRPr="00F869F6">
        <w:rPr>
          <w:rFonts w:eastAsiaTheme="minorEastAsia"/>
          <w:lang w:val="en-US"/>
        </w:rPr>
        <w:t>.</w:t>
      </w:r>
    </w:p>
    <w:p w14:paraId="12CAB6DC" w14:textId="77777777" w:rsidR="0004596E" w:rsidRPr="0001504F" w:rsidRDefault="0004596E" w:rsidP="009F0742">
      <w:pPr>
        <w:pStyle w:val="6Text"/>
        <w:ind w:firstLine="0"/>
        <w:rPr>
          <w:lang w:val="en-US"/>
        </w:rPr>
      </w:pPr>
      <w:r w:rsidRPr="0001504F">
        <w:rPr>
          <w:lang w:val="en-US"/>
        </w:rPr>
        <w:t xml:space="preserve">Enthalpy flow </w:t>
      </w:r>
      <m:oMath>
        <m:acc>
          <m:accPr>
            <m:chr m:val="̇"/>
            <m:ctrlPr>
              <w:rPr>
                <w:rFonts w:ascii="Cambria Math" w:hAnsi="Cambria Math"/>
                <w:i/>
                <w:noProof w:val="0"/>
                <w:lang w:val="en-US"/>
              </w:rPr>
            </m:ctrlPr>
          </m:accPr>
          <m:e>
            <m:r>
              <w:rPr>
                <w:rFonts w:ascii="Cambria Math" w:hAnsi="Cambria Math"/>
              </w:rPr>
              <m:t>H</m:t>
            </m:r>
          </m:e>
        </m:acc>
      </m:oMath>
      <w:r w:rsidRPr="0001504F">
        <w:rPr>
          <w:rFonts w:eastAsiaTheme="minorEastAsia"/>
        </w:rPr>
        <w:t xml:space="preserve"> </w:t>
      </w:r>
      <w:r w:rsidRPr="0001504F">
        <w:rPr>
          <w:lang w:val="en-US"/>
        </w:rPr>
        <w:t xml:space="preserve">and acoustic power flow </w:t>
      </w:r>
      <w:r w:rsidRPr="0001504F">
        <w:rPr>
          <w:i/>
          <w:lang w:val="en-US"/>
        </w:rPr>
        <w:t>W</w:t>
      </w:r>
      <w:r w:rsidRPr="0001504F">
        <w:rPr>
          <w:lang w:val="en-US"/>
        </w:rPr>
        <w:t xml:space="preserve"> can determine heat flow on thermoacoustic, the equation is as follows;</w:t>
      </w:r>
    </w:p>
    <w:p w14:paraId="34F4EF62" w14:textId="05D5D7C2" w:rsidR="0004596E" w:rsidRPr="009F0742" w:rsidRDefault="005A28E1" w:rsidP="00706D81">
      <w:pPr>
        <w:pStyle w:val="Default"/>
        <w:tabs>
          <w:tab w:val="left" w:pos="3080"/>
        </w:tabs>
        <w:spacing w:before="100" w:after="100" w:line="360" w:lineRule="auto"/>
        <w:jc w:val="right"/>
        <w:rPr>
          <w:rFonts w:eastAsiaTheme="minorEastAsia"/>
          <w:color w:val="auto"/>
          <w:sz w:val="22"/>
          <w:szCs w:val="22"/>
        </w:rPr>
      </w:pP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Q</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H</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oMath>
      <w:r w:rsidR="0004596E" w:rsidRPr="0001504F">
        <w:rPr>
          <w:rFonts w:eastAsiaTheme="minorEastAsia"/>
          <w:color w:val="auto"/>
          <w:sz w:val="22"/>
          <w:szCs w:val="22"/>
        </w:rPr>
        <w:t xml:space="preserve">, where        </w:t>
      </w: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r>
          <w:rPr>
            <w:rFonts w:ascii="Cambria Math" w:eastAsiaTheme="minorEastAsia" w:hAnsi="Cambria Math"/>
            <w:color w:val="auto"/>
            <w:sz w:val="22"/>
            <w:szCs w:val="22"/>
          </w:rPr>
          <m:t>=</m:t>
        </m:r>
        <m:f>
          <m:fPr>
            <m:ctrlPr>
              <w:rPr>
                <w:rFonts w:ascii="Cambria Math" w:eastAsiaTheme="minorEastAsia"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A</m:t>
                </m:r>
              </m:e>
              <m:sub>
                <m:r>
                  <w:rPr>
                    <w:rFonts w:ascii="Cambria Math" w:eastAsiaTheme="minorEastAsia" w:hAnsi="Cambria Math"/>
                    <w:color w:val="auto"/>
                    <w:sz w:val="22"/>
                    <w:szCs w:val="22"/>
                  </w:rPr>
                  <m:t>loop</m:t>
                </m:r>
              </m:sub>
            </m:sSub>
          </m:num>
          <m:den>
            <m:r>
              <w:rPr>
                <w:rFonts w:ascii="Cambria Math" w:eastAsiaTheme="minorEastAsia" w:hAnsi="Cambria Math"/>
                <w:color w:val="auto"/>
                <w:sz w:val="22"/>
                <w:szCs w:val="22"/>
              </w:rPr>
              <m:t>2</m:t>
            </m:r>
          </m:den>
        </m:f>
        <m:r>
          <w:rPr>
            <w:rFonts w:ascii="Cambria Math" w:eastAsiaTheme="minorEastAsia" w:hAnsi="Cambria Math"/>
            <w:color w:val="auto"/>
            <w:sz w:val="22"/>
            <w:szCs w:val="22"/>
          </w:rPr>
          <m:t>Re</m:t>
        </m:r>
        <m:d>
          <m:dPr>
            <m:begChr m:val="["/>
            <m:endChr m:val="]"/>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PU</m:t>
            </m:r>
          </m:e>
        </m:d>
      </m:oMath>
      <w:r w:rsidR="00706D81">
        <w:rPr>
          <w:rFonts w:eastAsiaTheme="minorEastAsia"/>
          <w:color w:val="auto"/>
          <w:sz w:val="22"/>
          <w:szCs w:val="22"/>
        </w:rPr>
        <w:t xml:space="preserve">                                      (6)</w:t>
      </w:r>
    </w:p>
    <w:p w14:paraId="64D13946" w14:textId="7F7B833A" w:rsidR="00BC53E3" w:rsidRDefault="00BC53E3" w:rsidP="00BC53E3">
      <w:pPr>
        <w:pStyle w:val="6Text"/>
        <w:ind w:firstLine="0"/>
        <w:jc w:val="center"/>
        <w:rPr>
          <w:lang w:val="en-US"/>
        </w:rPr>
      </w:pPr>
      <w:r>
        <w:rPr>
          <w:lang w:val="en-US"/>
        </w:rPr>
        <w:drawing>
          <wp:inline distT="0" distB="0" distL="0" distR="0" wp14:anchorId="55DA2A38" wp14:editId="367DA1A0">
            <wp:extent cx="4076700" cy="2363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412"/>
                    <a:stretch/>
                  </pic:blipFill>
                  <pic:spPr bwMode="auto">
                    <a:xfrm>
                      <a:off x="0" y="0"/>
                      <a:ext cx="4093916" cy="2373550"/>
                    </a:xfrm>
                    <a:prstGeom prst="rect">
                      <a:avLst/>
                    </a:prstGeom>
                    <a:ln>
                      <a:noFill/>
                    </a:ln>
                    <a:extLst>
                      <a:ext uri="{53640926-AAD7-44D8-BBD7-CCE9431645EC}">
                        <a14:shadowObscured xmlns:a14="http://schemas.microsoft.com/office/drawing/2010/main"/>
                      </a:ext>
                    </a:extLst>
                  </pic:spPr>
                </pic:pic>
              </a:graphicData>
            </a:graphic>
          </wp:inline>
        </w:drawing>
      </w:r>
    </w:p>
    <w:p w14:paraId="33863AF7" w14:textId="361EE4AF" w:rsidR="00545849" w:rsidRPr="00BC53E3" w:rsidRDefault="00BC53E3" w:rsidP="00BC53E3">
      <w:pPr>
        <w:pStyle w:val="6Text"/>
        <w:ind w:firstLine="0"/>
        <w:jc w:val="center"/>
        <w:rPr>
          <w:lang w:val="en-US"/>
        </w:rPr>
      </w:pPr>
      <w:commentRangeStart w:id="8"/>
      <w:r w:rsidRPr="00BC53E3">
        <w:rPr>
          <w:lang w:val="en-US"/>
        </w:rPr>
        <w:t xml:space="preserve">Fig. 2. Temperature distribution close to cold heat exchanger </w:t>
      </w:r>
      <w:r w:rsidR="00F869F6">
        <w:rPr>
          <w:lang w:val="en-US"/>
        </w:rPr>
        <w:fldChar w:fldCharType="begin" w:fldLock="1"/>
      </w:r>
      <w:r w:rsidR="00F869F6">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"[4]", "plainTextFormattedCitation" : "[4]", "previouslyFormattedCitation" : "[4]" }, "properties" : { "noteIndex" : 0 }, "schema" : "https://github.com/citation-style-language/schema/raw/master/csl-citation.json" }</w:instrText>
      </w:r>
      <w:r w:rsidR="00F869F6">
        <w:rPr>
          <w:lang w:val="en-US"/>
        </w:rPr>
        <w:fldChar w:fldCharType="separate"/>
      </w:r>
      <w:r w:rsidR="00F869F6" w:rsidRPr="00F869F6">
        <w:rPr>
          <w:lang w:val="en-US"/>
        </w:rPr>
        <w:t>[4]</w:t>
      </w:r>
      <w:r w:rsidR="00F869F6">
        <w:rPr>
          <w:lang w:val="en-US"/>
        </w:rPr>
        <w:fldChar w:fldCharType="end"/>
      </w:r>
      <w:commentRangeEnd w:id="8"/>
      <w:r w:rsidR="00B75970">
        <w:rPr>
          <w:rStyle w:val="CommentReference"/>
          <w:rFonts w:ascii="Roboto" w:hAnsi="Roboto" w:cstheme="minorBidi"/>
        </w:rPr>
        <w:commentReference w:id="8"/>
      </w:r>
    </w:p>
    <w:p w14:paraId="364C2553" w14:textId="77777777" w:rsidR="00545849" w:rsidRDefault="00545849" w:rsidP="000C5908">
      <w:pPr>
        <w:pStyle w:val="6Text"/>
        <w:ind w:firstLine="0"/>
        <w:rPr>
          <w:color w:val="FF0000"/>
          <w:lang w:val="en-US"/>
        </w:rPr>
      </w:pPr>
    </w:p>
    <w:p w14:paraId="0F2E69F7" w14:textId="6662BDBC" w:rsidR="000C5908" w:rsidRPr="0001504F" w:rsidRDefault="000C5908" w:rsidP="00FF2337">
      <w:pPr>
        <w:pStyle w:val="6Text"/>
        <w:rPr>
          <w:lang w:val="en-US"/>
        </w:rPr>
      </w:pPr>
      <w:r w:rsidRPr="0001504F">
        <w:rPr>
          <w:lang w:val="en-US"/>
        </w:rPr>
        <w:t>The refrigerator power</w:t>
      </w:r>
      <w:r w:rsidR="0077759C" w:rsidRPr="0077759C">
        <w:rPr>
          <w:color w:val="FFFFFF" w:themeColor="background1"/>
          <w:lang w:val="en-US"/>
        </w:rPr>
        <w:t>a</w:t>
      </w:r>
      <w:r w:rsidRPr="0001504F">
        <w:rPr>
          <w:lang w:val="en-US"/>
        </w:rPr>
        <w:t>is defined</w:t>
      </w:r>
      <w:r w:rsidR="0077759C" w:rsidRPr="0077759C">
        <w:rPr>
          <w:color w:val="FFFFFF" w:themeColor="background1"/>
          <w:lang w:val="en-US"/>
        </w:rPr>
        <w:t>d</w:t>
      </w:r>
      <w:r w:rsidRPr="0001504F">
        <w:rPr>
          <w:lang w:val="en-US"/>
        </w:rPr>
        <w:t>as the amount of heat flow</w:t>
      </w:r>
      <w:r w:rsidR="0077759C" w:rsidRPr="0077759C">
        <w:rPr>
          <w:color w:val="FFFFFF" w:themeColor="background1"/>
          <w:lang w:val="en-US"/>
        </w:rPr>
        <w:t>s</w:t>
      </w:r>
      <w:r w:rsidRPr="0001504F">
        <w:rPr>
          <w:lang w:val="en-US"/>
        </w:rPr>
        <w:t>at the cold end of the regenerator. This is</w:t>
      </w:r>
      <w:r w:rsidR="0077759C" w:rsidRPr="0077759C">
        <w:rPr>
          <w:color w:val="FFFFFF" w:themeColor="background1"/>
          <w:lang w:val="en-US"/>
        </w:rPr>
        <w:t>a</w:t>
      </w:r>
      <w:r w:rsidRPr="0001504F">
        <w:rPr>
          <w:lang w:val="en-US"/>
        </w:rPr>
        <w:t>equal to the</w:t>
      </w:r>
      <w:r w:rsidR="0077759C" w:rsidRPr="0077759C">
        <w:rPr>
          <w:color w:val="FFFFFF" w:themeColor="background1"/>
          <w:lang w:val="en-US"/>
        </w:rPr>
        <w:t>a</w:t>
      </w:r>
      <w:r w:rsidRPr="0001504F">
        <w:rPr>
          <w:lang w:val="en-US"/>
        </w:rPr>
        <w:t>sum of the two heat flow</w:t>
      </w:r>
      <w:r w:rsidR="00A168C5" w:rsidRPr="00A168C5">
        <w:rPr>
          <w:color w:val="FFFFFF" w:themeColor="background1"/>
          <w:lang w:val="en-US"/>
        </w:rPr>
        <w:t>s</w:t>
      </w:r>
      <w:r w:rsidRPr="0001504F">
        <w:rPr>
          <w:lang w:val="en-US"/>
        </w:rPr>
        <w:t>components; heat flow from cold heat</w:t>
      </w:r>
      <w:r w:rsidR="00A168C5" w:rsidRPr="00A168C5">
        <w:rPr>
          <w:color w:val="FFFFFF" w:themeColor="background1"/>
          <w:lang w:val="en-US"/>
        </w:rPr>
        <w:t>a</w:t>
      </w:r>
      <w:r w:rsidRPr="0001504F">
        <w:rPr>
          <w:lang w:val="en-US"/>
        </w:rPr>
        <w:t>exchanger to regenerator and heat</w:t>
      </w:r>
      <w:r w:rsidR="00A168C5" w:rsidRPr="00A168C5">
        <w:rPr>
          <w:color w:val="FFFFFF" w:themeColor="background1"/>
          <w:lang w:val="en-US"/>
        </w:rPr>
        <w:t>a</w:t>
      </w:r>
      <w:r w:rsidRPr="0001504F">
        <w:rPr>
          <w:lang w:val="en-US"/>
        </w:rPr>
        <w:t>flow from</w:t>
      </w:r>
      <w:r w:rsidR="00A168C5" w:rsidRPr="00A168C5">
        <w:rPr>
          <w:color w:val="FFFFFF" w:themeColor="background1"/>
          <w:lang w:val="en-US"/>
        </w:rPr>
        <w:t>a</w:t>
      </w:r>
      <w:r w:rsidRPr="0001504F">
        <w:rPr>
          <w:lang w:val="en-US"/>
        </w:rPr>
        <w:t>thermal buffer</w:t>
      </w:r>
      <w:r w:rsidR="00A168C5" w:rsidRPr="00A168C5">
        <w:rPr>
          <w:color w:val="FFFFFF" w:themeColor="background1"/>
          <w:lang w:val="en-US"/>
        </w:rPr>
        <w:t>a</w:t>
      </w:r>
      <w:r w:rsidRPr="0001504F">
        <w:rPr>
          <w:lang w:val="en-US"/>
        </w:rPr>
        <w:t>tube to cold heat</w:t>
      </w:r>
      <w:r w:rsidR="00A168C5" w:rsidRPr="00A168C5">
        <w:rPr>
          <w:color w:val="FFFFFF" w:themeColor="background1"/>
          <w:lang w:val="en-US"/>
        </w:rPr>
        <w:t>a</w:t>
      </w:r>
      <w:r w:rsidRPr="0001504F">
        <w:rPr>
          <w:lang w:val="en-US"/>
        </w:rPr>
        <w:t>exchanger. This can</w:t>
      </w:r>
      <w:r w:rsidR="00A168C5" w:rsidRPr="00A168C5">
        <w:rPr>
          <w:color w:val="FFFFFF" w:themeColor="background1"/>
          <w:lang w:val="en-US"/>
        </w:rPr>
        <w:t>a</w:t>
      </w:r>
      <w:r w:rsidRPr="0001504F">
        <w:rPr>
          <w:lang w:val="en-US"/>
        </w:rPr>
        <w:t>be stated as follows:</w:t>
      </w:r>
    </w:p>
    <w:p w14:paraId="3C03C6F1" w14:textId="77777777" w:rsidR="00452F1F" w:rsidRPr="0001504F" w:rsidRDefault="00452F1F" w:rsidP="000C5908">
      <w:pPr>
        <w:pStyle w:val="6Text"/>
        <w:ind w:firstLine="0"/>
        <w:rPr>
          <w:lang w:val="en-US"/>
        </w:rPr>
      </w:pPr>
    </w:p>
    <w:p w14:paraId="61950025" w14:textId="2E375A23" w:rsidR="00452F1F" w:rsidRPr="00706D81" w:rsidRDefault="005A28E1" w:rsidP="00706D81">
      <w:pPr>
        <w:pStyle w:val="Default"/>
        <w:tabs>
          <w:tab w:val="left" w:pos="3080"/>
        </w:tabs>
        <w:spacing w:after="100" w:line="360" w:lineRule="auto"/>
        <w:jc w:val="right"/>
        <w:rPr>
          <w:rFonts w:eastAsiaTheme="minorEastAsi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Q</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H</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(7)</w:t>
      </w:r>
    </w:p>
    <w:p w14:paraId="4C6673B7" w14:textId="48AFD992" w:rsidR="00452F1F" w:rsidRPr="00E0195E" w:rsidRDefault="00452F1F" w:rsidP="00452F1F">
      <w:pPr>
        <w:pStyle w:val="Default"/>
        <w:tabs>
          <w:tab w:val="left" w:pos="3080"/>
        </w:tabs>
        <w:spacing w:line="360" w:lineRule="auto"/>
        <w:jc w:val="both"/>
        <w:rPr>
          <w:rFonts w:eastAsiaTheme="minorEastAsia"/>
          <w:color w:val="auto"/>
          <w:sz w:val="22"/>
          <w:szCs w:val="22"/>
        </w:rPr>
      </w:pPr>
      <w:r w:rsidRPr="00E0195E">
        <w:rPr>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oMath>
      <w:r w:rsidRPr="00E0195E">
        <w:rPr>
          <w:rFonts w:eastAsiaTheme="minorEastAsia"/>
          <w:color w:val="auto"/>
          <w:sz w:val="22"/>
          <w:szCs w:val="22"/>
        </w:rPr>
        <w:t xml:space="preserve"> is the </w:t>
      </w:r>
      <w:proofErr w:type="spellStart"/>
      <w:r w:rsidR="002A56C3" w:rsidRPr="00E0195E">
        <w:rPr>
          <w:rFonts w:eastAsiaTheme="minorEastAsia"/>
          <w:color w:val="auto"/>
          <w:sz w:val="22"/>
          <w:szCs w:val="22"/>
        </w:rPr>
        <w:t>regenerator</w:t>
      </w:r>
      <w:r w:rsidR="00A168C5" w:rsidRPr="00A168C5">
        <w:rPr>
          <w:rFonts w:eastAsiaTheme="minorEastAsia"/>
          <w:color w:val="FFFFFF" w:themeColor="background1"/>
          <w:sz w:val="22"/>
          <w:szCs w:val="22"/>
        </w:rPr>
        <w:t>a</w:t>
      </w:r>
      <w:r w:rsidR="002A56C3" w:rsidRPr="00E0195E">
        <w:rPr>
          <w:rFonts w:eastAsiaTheme="minorEastAsia"/>
          <w:color w:val="auto"/>
          <w:sz w:val="22"/>
          <w:szCs w:val="22"/>
        </w:rPr>
        <w:t>length</w:t>
      </w:r>
      <w:proofErr w:type="spellEnd"/>
      <w:r w:rsidRPr="00E0195E">
        <w:rPr>
          <w:rFonts w:eastAsiaTheme="minorEastAsia"/>
          <w:color w:val="auto"/>
          <w:sz w:val="22"/>
          <w:szCs w:val="22"/>
        </w:rPr>
        <w:t xml:space="preserve">, </w:t>
      </w:r>
      <w:r w:rsidR="002A56C3" w:rsidRPr="00E0195E">
        <w:rPr>
          <w:rFonts w:eastAsiaTheme="minorEastAsia"/>
          <w:color w:val="auto"/>
          <w:sz w:val="22"/>
          <w:szCs w:val="22"/>
        </w:rPr>
        <w:t xml:space="preserve">the </w:t>
      </w:r>
      <w:proofErr w:type="spellStart"/>
      <w:r w:rsidR="002A56C3" w:rsidRPr="00E0195E">
        <w:rPr>
          <w:rFonts w:eastAsiaTheme="minorEastAsia"/>
          <w:color w:val="auto"/>
          <w:sz w:val="22"/>
          <w:szCs w:val="22"/>
        </w:rPr>
        <w:t>acoustic</w:t>
      </w:r>
      <w:r w:rsidR="00A168C5" w:rsidRPr="00A168C5">
        <w:rPr>
          <w:rFonts w:eastAsiaTheme="minorEastAsia"/>
          <w:color w:val="FFFFFF" w:themeColor="background1"/>
          <w:sz w:val="22"/>
          <w:szCs w:val="22"/>
        </w:rPr>
        <w:t>s</w:t>
      </w:r>
      <w:r w:rsidR="002A56C3" w:rsidRPr="00E0195E">
        <w:rPr>
          <w:rFonts w:eastAsiaTheme="minorEastAsia"/>
          <w:color w:val="auto"/>
          <w:sz w:val="22"/>
          <w:szCs w:val="22"/>
        </w:rPr>
        <w:t>powe</w:t>
      </w:r>
      <w:proofErr w:type="spellEnd"/>
      <w:r w:rsidRPr="00E0195E">
        <w:rPr>
          <w:rFonts w:eastAsiaTheme="minorEastAsia"/>
          <w:color w:val="auto"/>
          <w:sz w:val="22"/>
          <w:szCs w:val="22"/>
        </w:rPr>
        <w:t xml:space="preserve"> </w:t>
      </w: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in</m:t>
            </m:r>
          </m:sub>
        </m:sSub>
      </m:oMath>
      <w:r w:rsidRPr="00E0195E">
        <w:rPr>
          <w:rFonts w:eastAsiaTheme="minorEastAsia"/>
          <w:color w:val="auto"/>
          <w:sz w:val="22"/>
          <w:szCs w:val="22"/>
        </w:rPr>
        <w:t xml:space="preserve"> </w:t>
      </w:r>
      <w:r w:rsidR="002A56C3" w:rsidRPr="00E0195E">
        <w:rPr>
          <w:rFonts w:eastAsiaTheme="minorEastAsia"/>
          <w:color w:val="auto"/>
          <w:sz w:val="22"/>
          <w:szCs w:val="22"/>
        </w:rPr>
        <w:t>is defined as follows</w:t>
      </w:r>
      <w:r w:rsidRPr="00E0195E">
        <w:rPr>
          <w:rFonts w:eastAsiaTheme="minorEastAsia"/>
          <w:color w:val="auto"/>
          <w:sz w:val="22"/>
          <w:szCs w:val="22"/>
        </w:rPr>
        <w:t>;</w:t>
      </w:r>
    </w:p>
    <w:bookmarkStart w:id="9" w:name="_Hlk51067889"/>
    <w:p w14:paraId="2EF2D806" w14:textId="5C24EC71" w:rsidR="002A56C3" w:rsidRPr="00706D81" w:rsidRDefault="005A28E1" w:rsidP="00706D81">
      <w:pPr>
        <w:pStyle w:val="Default"/>
        <w:tabs>
          <w:tab w:val="left" w:pos="3080"/>
        </w:tabs>
        <w:spacing w:before="100" w:after="100" w:line="360" w:lineRule="auto"/>
        <w:jc w:val="right"/>
        <w:rPr>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r>
              <w:rPr>
                <w:rFonts w:ascii="Cambria Math" w:hAnsi="Cambria Math"/>
                <w:color w:val="auto"/>
                <w:sz w:val="22"/>
                <w:szCs w:val="22"/>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(8)</w:t>
      </w:r>
    </w:p>
    <w:bookmarkEnd w:id="9"/>
    <w:p w14:paraId="628BC0CF" w14:textId="189C702B" w:rsidR="00452F1F" w:rsidRPr="00E0195E" w:rsidRDefault="00BC53E3" w:rsidP="00FF2337">
      <w:pPr>
        <w:pStyle w:val="6Text"/>
        <w:rPr>
          <w:rFonts w:eastAsiaTheme="minorEastAsia"/>
        </w:rPr>
      </w:pPr>
      <w:r w:rsidRPr="00E0195E">
        <w:rPr>
          <w:rFonts w:eastAsiaTheme="minorEastAsia"/>
        </w:rPr>
        <w:t>The performance coefficient (COP)</w:t>
      </w:r>
      <w:r w:rsidR="00A168C5">
        <w:rPr>
          <w:rFonts w:eastAsiaTheme="minorEastAsia"/>
          <w:lang w:val="en-US"/>
        </w:rPr>
        <w:t xml:space="preserve"> </w:t>
      </w:r>
      <w:r w:rsidRPr="00E0195E">
        <w:rPr>
          <w:rFonts w:eastAsiaTheme="minorEastAsia"/>
        </w:rPr>
        <w:t xml:space="preserve">of </w:t>
      </w:r>
      <w:r w:rsidR="00BF6145">
        <w:rPr>
          <w:rFonts w:eastAsiaTheme="minorEastAsia"/>
        </w:rPr>
        <w:t>the travelling</w:t>
      </w:r>
      <w:r w:rsidR="00A168C5">
        <w:rPr>
          <w:rFonts w:eastAsiaTheme="minorEastAsia"/>
          <w:lang w:val="en-US"/>
        </w:rPr>
        <w:t>-</w:t>
      </w:r>
      <w:r w:rsidR="00BF6145">
        <w:rPr>
          <w:rFonts w:eastAsiaTheme="minorEastAsia"/>
        </w:rPr>
        <w:t xml:space="preserve">wave </w:t>
      </w:r>
      <w:r w:rsidRPr="00E0195E">
        <w:rPr>
          <w:rFonts w:eastAsiaTheme="minorEastAsia"/>
        </w:rPr>
        <w:t>thermoa</w:t>
      </w:r>
      <w:r w:rsidR="00E0195E" w:rsidRPr="00E0195E">
        <w:rPr>
          <w:rFonts w:eastAsiaTheme="minorEastAsia"/>
        </w:rPr>
        <w:t>coustic</w:t>
      </w:r>
      <w:r w:rsidR="00A168C5" w:rsidRPr="00A168C5">
        <w:rPr>
          <w:rFonts w:eastAsiaTheme="minorEastAsia"/>
          <w:color w:val="FFFFFF" w:themeColor="background1"/>
          <w:lang w:val="en-US"/>
        </w:rPr>
        <w:t>s</w:t>
      </w:r>
      <w:r w:rsidR="00E0195E" w:rsidRPr="00E0195E">
        <w:rPr>
          <w:rFonts w:eastAsiaTheme="minorEastAsia"/>
        </w:rPr>
        <w:t>refrigerator</w:t>
      </w:r>
      <w:r w:rsidRPr="00E0195E">
        <w:rPr>
          <w:rFonts w:eastAsiaTheme="minorEastAsia"/>
        </w:rPr>
        <w:t xml:space="preserve"> can use </w:t>
      </w:r>
      <m:oMath>
        <m:sSub>
          <m:sSubPr>
            <m:ctrlPr>
              <w:rPr>
                <w:rFonts w:ascii="Cambria Math" w:hAnsi="Cambria Math"/>
                <w:i/>
                <w:sz w:val="23"/>
                <w:szCs w:val="23"/>
              </w:rPr>
            </m:ctrlPr>
          </m:sSubPr>
          <m:e>
            <m:r>
              <w:rPr>
                <w:rFonts w:ascii="Cambria Math" w:hAnsi="Cambria Math"/>
                <w:sz w:val="23"/>
                <w:szCs w:val="23"/>
              </w:rPr>
              <m:t>Q</m:t>
            </m:r>
          </m:e>
          <m:sub>
            <m:r>
              <w:rPr>
                <w:rFonts w:ascii="Cambria Math" w:hAnsi="Cambria Math"/>
                <w:sz w:val="23"/>
                <w:szCs w:val="23"/>
              </w:rPr>
              <m:t>C</m:t>
            </m:r>
          </m:sub>
        </m:sSub>
      </m:oMath>
      <w:r w:rsidR="00E0195E" w:rsidRPr="00E0195E">
        <w:rPr>
          <w:rFonts w:eastAsiaTheme="minorEastAsia"/>
          <w:sz w:val="23"/>
          <w:szCs w:val="23"/>
        </w:rPr>
        <w:t xml:space="preserve"> 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in</m:t>
            </m:r>
          </m:sub>
        </m:sSub>
      </m:oMath>
      <w:r w:rsidR="00BF6145">
        <w:rPr>
          <w:rFonts w:eastAsiaTheme="minorEastAsia"/>
        </w:rPr>
        <w:t xml:space="preserve"> </w:t>
      </w:r>
      <w:r w:rsidRPr="00E0195E">
        <w:rPr>
          <w:rFonts w:eastAsiaTheme="minorEastAsia"/>
        </w:rPr>
        <w:t>equations, so that they can be stated as follows;</w:t>
      </w:r>
    </w:p>
    <w:p w14:paraId="471B5A7A" w14:textId="4A6AAB05" w:rsidR="00E0195E" w:rsidRPr="00706D81" w:rsidRDefault="00E0195E" w:rsidP="00706D81">
      <w:pPr>
        <w:pStyle w:val="Default"/>
        <w:spacing w:line="360" w:lineRule="auto"/>
        <w:jc w:val="right"/>
        <w:rPr>
          <w:color w:val="auto"/>
          <w:sz w:val="23"/>
          <w:szCs w:val="23"/>
          <w:lang w:val="id-ID"/>
        </w:rPr>
      </w:pPr>
      <m:oMath>
        <m:r>
          <w:rPr>
            <w:rFonts w:ascii="Cambria Math" w:hAnsi="Cambria Math"/>
            <w:color w:val="auto"/>
            <w:sz w:val="22"/>
            <w:szCs w:val="22"/>
            <w:lang w:val="id-ID"/>
          </w:rPr>
          <m:t>COP=</m:t>
        </m:r>
        <m:f>
          <m:fPr>
            <m:ctrlPr>
              <w:rPr>
                <w:rFonts w:ascii="Cambria Math" w:hAnsi="Cambria Math"/>
                <w:i/>
                <w:color w:val="auto"/>
                <w:sz w:val="22"/>
                <w:szCs w:val="22"/>
              </w:rPr>
            </m:ctrlPr>
          </m:fPr>
          <m:num>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Q</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H</m:t>
                        </m:r>
                      </m:sub>
                    </m:sSub>
                    <m:r>
                      <w:rPr>
                        <w:rFonts w:ascii="Cambria Math" w:hAnsi="Cambria Math"/>
                        <w:color w:val="auto"/>
                        <w:sz w:val="22"/>
                        <w:szCs w:val="22"/>
                        <w:lang w:val="id-ID"/>
                      </w:rPr>
                      <m:t>+</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reg</m:t>
                        </m:r>
                      </m:sub>
                    </m:sSub>
                  </m:sub>
                </m:sSub>
              </m:e>
            </m:d>
          </m:num>
          <m:den>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r>
                  <w:rPr>
                    <w:rFonts w:ascii="Cambria Math" w:hAnsi="Cambria Math"/>
                    <w:color w:val="auto"/>
                    <w:sz w:val="22"/>
                    <w:szCs w:val="22"/>
                    <w:lang w:val="id-ID"/>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e>
            </m:d>
          </m:den>
        </m:f>
        <m:r>
          <w:rPr>
            <w:rFonts w:ascii="Cambria Math" w:eastAsiaTheme="minorEastAsia" w:hAnsi="Cambria Math"/>
            <w:color w:val="auto"/>
            <w:sz w:val="22"/>
            <w:szCs w:val="22"/>
            <w:lang w:val="id-ID"/>
          </w:rPr>
          <m:t xml:space="preserve">                                                   </m:t>
        </m:r>
      </m:oMath>
      <w:r w:rsidR="00706D81" w:rsidRPr="00706D81">
        <w:rPr>
          <w:rFonts w:eastAsiaTheme="minorEastAsia"/>
          <w:color w:val="auto"/>
          <w:sz w:val="22"/>
          <w:szCs w:val="22"/>
          <w:lang w:val="id-ID"/>
        </w:rPr>
        <w:t>(9)</w:t>
      </w:r>
    </w:p>
    <w:p w14:paraId="642133C7" w14:textId="4B249CA0" w:rsidR="00EB1D4B" w:rsidRDefault="00E0195E" w:rsidP="00706D81">
      <w:pPr>
        <w:pStyle w:val="Default"/>
        <w:jc w:val="right"/>
        <w:rPr>
          <w:rFonts w:eastAsiaTheme="minorEastAsia"/>
          <w:color w:val="auto"/>
          <w:sz w:val="22"/>
          <w:szCs w:val="22"/>
        </w:rPr>
      </w:pPr>
      <m:oMath>
        <m:r>
          <w:rPr>
            <w:rFonts w:ascii="Cambria Math" w:hAnsi="Cambria Math"/>
            <w:color w:val="auto"/>
            <w:sz w:val="22"/>
            <w:szCs w:val="22"/>
          </w:rPr>
          <m:t>COP=</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num>
          <m:den>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den>
        </m:f>
        <m:r>
          <w:rPr>
            <w:rFonts w:ascii="Cambria Math" w:hAnsi="Cambria Math"/>
            <w:color w:val="auto"/>
            <w:sz w:val="22"/>
            <w:szCs w:val="22"/>
          </w:rPr>
          <m:t xml:space="preserve">                                                                </m:t>
        </m:r>
      </m:oMath>
      <w:r w:rsidR="00706D81" w:rsidRPr="00706D81">
        <w:rPr>
          <w:rFonts w:eastAsiaTheme="minorEastAsia"/>
          <w:color w:val="auto"/>
          <w:sz w:val="22"/>
          <w:szCs w:val="22"/>
        </w:rPr>
        <w:t>(10)</w:t>
      </w:r>
    </w:p>
    <w:p w14:paraId="56999385" w14:textId="5CBD36A6" w:rsidR="00706D81" w:rsidRDefault="00706D81" w:rsidP="00706D81">
      <w:pPr>
        <w:pStyle w:val="Default"/>
        <w:jc w:val="right"/>
        <w:rPr>
          <w:rFonts w:eastAsiaTheme="minorEastAsia"/>
          <w:color w:val="auto"/>
          <w:sz w:val="22"/>
          <w:szCs w:val="22"/>
        </w:rPr>
      </w:pPr>
    </w:p>
    <w:p w14:paraId="61E65645" w14:textId="77777777" w:rsidR="00706D81" w:rsidRPr="00706D81" w:rsidRDefault="00706D81" w:rsidP="00706D81">
      <w:pPr>
        <w:pStyle w:val="Default"/>
        <w:jc w:val="right"/>
        <w:rPr>
          <w:rFonts w:eastAsiaTheme="minorEastAsia"/>
          <w:color w:val="auto"/>
          <w:sz w:val="22"/>
          <w:szCs w:val="22"/>
        </w:rPr>
      </w:pPr>
    </w:p>
    <w:p w14:paraId="057EAB4D" w14:textId="46EFFE34" w:rsidR="00F06CBF" w:rsidRPr="005D5265" w:rsidRDefault="006A2B6B" w:rsidP="006A2B6B">
      <w:pPr>
        <w:pStyle w:val="6Text"/>
        <w:numPr>
          <w:ilvl w:val="0"/>
          <w:numId w:val="4"/>
        </w:numPr>
        <w:ind w:left="284" w:hanging="284"/>
        <w:rPr>
          <w:b/>
        </w:rPr>
      </w:pPr>
      <w:commentRangeStart w:id="10"/>
      <w:r w:rsidRPr="006A2B6B">
        <w:rPr>
          <w:b/>
          <w:lang w:val="en-US"/>
        </w:rPr>
        <w:t>Analysis and discussion</w:t>
      </w:r>
      <w:commentRangeEnd w:id="10"/>
      <w:r w:rsidR="00B75970">
        <w:rPr>
          <w:rStyle w:val="CommentReference"/>
          <w:rFonts w:ascii="Roboto" w:hAnsi="Roboto" w:cstheme="minorBidi"/>
        </w:rPr>
        <w:commentReference w:id="10"/>
      </w:r>
    </w:p>
    <w:p w14:paraId="1B402CB6" w14:textId="13ED6DF7" w:rsidR="00EB1D4B" w:rsidRDefault="005D5265" w:rsidP="009F0742">
      <w:pPr>
        <w:pStyle w:val="6Text"/>
        <w:rPr>
          <w:lang w:val="en-US"/>
        </w:rPr>
      </w:pPr>
      <w:r w:rsidRPr="005D5265">
        <w:t xml:space="preserve">The results of the </w:t>
      </w:r>
      <w:r w:rsidRPr="00BE7C79">
        <w:rPr>
          <w:i/>
        </w:rPr>
        <w:t>T</w:t>
      </w:r>
      <w:r w:rsidR="00BE7C79" w:rsidRPr="00BE7C79">
        <w:rPr>
          <w:i/>
          <w:vertAlign w:val="subscript"/>
          <w:lang w:val="en-US"/>
        </w:rPr>
        <w:t>h</w:t>
      </w:r>
      <w:r w:rsidRPr="00BE7C79">
        <w:rPr>
          <w:i/>
        </w:rPr>
        <w:t xml:space="preserve"> </w:t>
      </w:r>
      <w:r w:rsidRPr="005D5265">
        <w:t xml:space="preserve">and </w:t>
      </w:r>
      <w:r w:rsidRPr="00BE7C79">
        <w:rPr>
          <w:i/>
        </w:rPr>
        <w:t>T</w:t>
      </w:r>
      <w:r w:rsidR="00BE7C79" w:rsidRPr="00BE7C79">
        <w:rPr>
          <w:i/>
          <w:vertAlign w:val="subscript"/>
          <w:lang w:val="en-US"/>
        </w:rPr>
        <w:t>c</w:t>
      </w:r>
      <w:r w:rsidRPr="00BE7C79">
        <w:rPr>
          <w:i/>
        </w:rPr>
        <w:t xml:space="preserve"> </w:t>
      </w:r>
      <w:r w:rsidRPr="005D5265">
        <w:t xml:space="preserve">temperature experiments over time during the operation of the thermocoustic travelling wave device system were demonstrated by Fig.3. in this case, the operation is carried out with several variations in the sound frequency from 40 Hz to 49 Hz, the result of optimum frequency is 48 Hz. The optimum frequency obtained is estimated resonance frequency for the combined system </w:t>
      </w:r>
      <w:r w:rsidRPr="00EB1D4B">
        <w:t>between straight resonator tube and loop</w:t>
      </w:r>
      <w:r w:rsidR="00EB1D4B" w:rsidRPr="00EB1D4B">
        <w:rPr>
          <w:lang w:val="en-US"/>
        </w:rPr>
        <w:t xml:space="preserve"> </w:t>
      </w:r>
      <w:r w:rsidRPr="00EB1D4B">
        <w:t>tube.</w:t>
      </w:r>
      <w:r w:rsidR="00EB1D4B" w:rsidRPr="00EB1D4B">
        <w:rPr>
          <w:lang w:val="en-US"/>
        </w:rPr>
        <w:t xml:space="preserve"> The first the temperature of both sides of the regenerator is the same. Then when the sound wave generation system is activated, there is a change in the temperature of both sides. The heat side of the regenerator is the side that has a higher temperature than the initial temperature, and vice versa the cold side of the regenerator is the side that has a temperature lower than the original temperature. From the graph, the heat side temperature of the regenerator (</w:t>
      </w:r>
      <w:r w:rsidR="00EB1D4B" w:rsidRPr="00EB1D4B">
        <w:rPr>
          <w:i/>
          <w:lang w:val="en-US"/>
        </w:rPr>
        <w:t>T</w:t>
      </w:r>
      <w:r w:rsidR="00EB1D4B" w:rsidRPr="00EB1D4B">
        <w:rPr>
          <w:i/>
          <w:vertAlign w:val="subscript"/>
          <w:lang w:val="en-US"/>
        </w:rPr>
        <w:t>h</w:t>
      </w:r>
      <w:r w:rsidR="00EB1D4B" w:rsidRPr="00EB1D4B">
        <w:rPr>
          <w:lang w:val="en-US"/>
        </w:rPr>
        <w:t>) rises to Δ</w:t>
      </w:r>
      <w:r w:rsidR="00EB1D4B" w:rsidRPr="00EB1D4B">
        <w:rPr>
          <w:i/>
        </w:rPr>
        <w:t>T</w:t>
      </w:r>
      <w:r w:rsidR="00EB1D4B" w:rsidRPr="00EB1D4B">
        <w:rPr>
          <w:i/>
          <w:vertAlign w:val="subscript"/>
        </w:rPr>
        <w:t>h</w:t>
      </w:r>
      <w:r w:rsidR="00EB1D4B" w:rsidRPr="00EB1D4B">
        <w:rPr>
          <w:lang w:val="en-US"/>
        </w:rPr>
        <w:t xml:space="preserve"> = 13.4 </w:t>
      </w:r>
      <w:r w:rsidR="00EB1D4B" w:rsidRPr="00EB1D4B">
        <w:rPr>
          <w:vertAlign w:val="superscript"/>
        </w:rPr>
        <w:t>o</w:t>
      </w:r>
      <w:r w:rsidR="00EB1D4B" w:rsidRPr="00EB1D4B">
        <w:t>C</w:t>
      </w:r>
      <w:r w:rsidR="00EB1D4B" w:rsidRPr="00EB1D4B">
        <w:rPr>
          <w:lang w:val="en-US"/>
        </w:rPr>
        <w:t xml:space="preserve"> from the initial temperature of 29.3 </w:t>
      </w:r>
      <w:r w:rsidR="00EB1D4B" w:rsidRPr="00EB1D4B">
        <w:rPr>
          <w:vertAlign w:val="superscript"/>
        </w:rPr>
        <w:t>o</w:t>
      </w:r>
      <w:r w:rsidR="00EB1D4B" w:rsidRPr="00EB1D4B">
        <w:t>C</w:t>
      </w:r>
      <w:r w:rsidR="00EB1D4B" w:rsidRPr="00EB1D4B">
        <w:rPr>
          <w:lang w:val="en-US"/>
        </w:rPr>
        <w:t>, while the cold side temperature of the regenerator (</w:t>
      </w:r>
      <w:r w:rsidR="00EB1D4B" w:rsidRPr="00EB1D4B">
        <w:rPr>
          <w:i/>
        </w:rPr>
        <w:t>T</w:t>
      </w:r>
      <w:r w:rsidR="00EB1D4B" w:rsidRPr="00EB1D4B">
        <w:rPr>
          <w:i/>
          <w:vertAlign w:val="subscript"/>
        </w:rPr>
        <w:t>c</w:t>
      </w:r>
      <w:r w:rsidR="00EB1D4B" w:rsidRPr="00EB1D4B">
        <w:rPr>
          <w:lang w:val="en-US"/>
        </w:rPr>
        <w:t>) drops to Δ</w:t>
      </w:r>
      <w:r w:rsidR="00EB1D4B" w:rsidRPr="00EB1D4B">
        <w:rPr>
          <w:i/>
        </w:rPr>
        <w:t>T</w:t>
      </w:r>
      <w:r w:rsidR="00EB1D4B" w:rsidRPr="00EB1D4B">
        <w:rPr>
          <w:i/>
          <w:vertAlign w:val="subscript"/>
        </w:rPr>
        <w:t>c</w:t>
      </w:r>
      <w:r w:rsidR="00EB1D4B" w:rsidRPr="00EB1D4B">
        <w:rPr>
          <w:lang w:val="en-US"/>
        </w:rPr>
        <w:t xml:space="preserve"> = 12.9 </w:t>
      </w:r>
      <w:r w:rsidR="00EB1D4B" w:rsidRPr="00EB1D4B">
        <w:rPr>
          <w:vertAlign w:val="superscript"/>
        </w:rPr>
        <w:t>o</w:t>
      </w:r>
      <w:r w:rsidR="00EB1D4B" w:rsidRPr="00EB1D4B">
        <w:t>C</w:t>
      </w:r>
      <w:r w:rsidR="00EB1D4B" w:rsidRPr="00EB1D4B">
        <w:rPr>
          <w:lang w:val="en-US"/>
        </w:rPr>
        <w:t xml:space="preserve"> from the initial temperature. So the temperature difference between the two sides of the regenerator is </w:t>
      </w:r>
      <w:bookmarkStart w:id="11" w:name="_Hlk51323049"/>
      <w:r w:rsidR="00EB1D4B" w:rsidRPr="00EB1D4B">
        <w:rPr>
          <w:lang w:val="en-US"/>
        </w:rPr>
        <w:t xml:space="preserve">26.3 </w:t>
      </w:r>
      <w:r w:rsidR="00EB1D4B" w:rsidRPr="00EB1D4B">
        <w:rPr>
          <w:vertAlign w:val="superscript"/>
        </w:rPr>
        <w:t>o</w:t>
      </w:r>
      <w:r w:rsidR="00EB1D4B" w:rsidRPr="00EB1D4B">
        <w:t>C</w:t>
      </w:r>
      <w:r w:rsidR="00EB1D4B" w:rsidRPr="00EB1D4B">
        <w:rPr>
          <w:lang w:val="en-US"/>
        </w:rPr>
        <w:t>.</w:t>
      </w:r>
      <w:bookmarkEnd w:id="11"/>
    </w:p>
    <w:p w14:paraId="738CB7C3" w14:textId="77777777" w:rsidR="00EB1D4B" w:rsidRPr="00EB1D4B" w:rsidRDefault="00EB1D4B" w:rsidP="005D5265">
      <w:pPr>
        <w:pStyle w:val="6Text"/>
        <w:rPr>
          <w:lang w:val="en-US"/>
        </w:rPr>
      </w:pPr>
    </w:p>
    <w:p w14:paraId="4F9AE0AA" w14:textId="54E372CE" w:rsidR="00390D70" w:rsidRDefault="00365500" w:rsidP="00E24902">
      <w:pPr>
        <w:pStyle w:val="6Text"/>
        <w:ind w:firstLine="0"/>
        <w:jc w:val="center"/>
        <w:rPr>
          <w:b/>
        </w:rPr>
      </w:pPr>
      <w:r>
        <w:rPr>
          <w:b/>
          <w:lang w:val="en-US"/>
        </w:rPr>
        <mc:AlternateContent>
          <mc:Choice Requires="wpg">
            <w:drawing>
              <wp:anchor distT="0" distB="0" distL="114300" distR="114300" simplePos="0" relativeHeight="251693056" behindDoc="0" locked="0" layoutInCell="1" allowOverlap="1" wp14:anchorId="34B82D2A" wp14:editId="77EF2078">
                <wp:simplePos x="0" y="0"/>
                <wp:positionH relativeFrom="column">
                  <wp:posOffset>1604010</wp:posOffset>
                </wp:positionH>
                <wp:positionV relativeFrom="paragraph">
                  <wp:posOffset>152400</wp:posOffset>
                </wp:positionV>
                <wp:extent cx="2819400" cy="240030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2819400" cy="2400300"/>
                          <a:chOff x="0" y="0"/>
                          <a:chExt cx="2819400" cy="2400300"/>
                        </a:xfrm>
                      </wpg:grpSpPr>
                      <wps:wsp>
                        <wps:cNvPr id="7" name="Rectangle 7"/>
                        <wps:cNvSpPr>
                          <a:spLocks noChangeArrowheads="1"/>
                        </wps:cNvSpPr>
                        <wps:spPr bwMode="auto">
                          <a:xfrm>
                            <a:off x="9525" y="2143125"/>
                            <a:ext cx="323850" cy="257175"/>
                          </a:xfrm>
                          <a:prstGeom prst="rect">
                            <a:avLst/>
                          </a:prstGeom>
                          <a:solidFill>
                            <a:schemeClr val="bg1">
                              <a:lumMod val="95000"/>
                            </a:schemeClr>
                          </a:solidFill>
                          <a:ln w="9525">
                            <a:solidFill>
                              <a:schemeClr val="bg1">
                                <a:lumMod val="95000"/>
                              </a:schemeClr>
                            </a:solidFill>
                            <a:miter lim="800000"/>
                            <a:headEnd/>
                            <a:tailEnd/>
                          </a:ln>
                        </wps:spPr>
                        <wps:txbx>
                          <w:txbxContent>
                            <w:p w14:paraId="2869A990"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wps:txbx>
                        <wps:bodyPr rot="0" vert="horz" wrap="square" lIns="91440" tIns="45720" rIns="91440" bIns="45720" anchor="t" anchorCtr="0" upright="1">
                          <a:noAutofit/>
                        </wps:bodyPr>
                      </wps:wsp>
                      <wps:wsp>
                        <wps:cNvPr id="6" name="Rectangle 6"/>
                        <wps:cNvSpPr>
                          <a:spLocks noChangeArrowheads="1"/>
                        </wps:cNvSpPr>
                        <wps:spPr bwMode="auto">
                          <a:xfrm>
                            <a:off x="0" y="0"/>
                            <a:ext cx="352425" cy="276225"/>
                          </a:xfrm>
                          <a:prstGeom prst="rect">
                            <a:avLst/>
                          </a:prstGeom>
                          <a:solidFill>
                            <a:schemeClr val="bg1">
                              <a:lumMod val="95000"/>
                            </a:schemeClr>
                          </a:solidFill>
                          <a:ln w="9525">
                            <a:solidFill>
                              <a:schemeClr val="bg1">
                                <a:lumMod val="95000"/>
                              </a:schemeClr>
                            </a:solidFill>
                            <a:miter lim="800000"/>
                            <a:headEnd/>
                            <a:tailEnd/>
                          </a:ln>
                        </wps:spPr>
                        <wps:txbx>
                          <w:txbxContent>
                            <w:p w14:paraId="0F452754"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wps:txbx>
                        <wps:bodyPr rot="0" vert="horz" wrap="square" lIns="91440" tIns="45720" rIns="91440" bIns="45720" anchor="t" anchorCtr="0" upright="1">
                          <a:noAutofit/>
                        </wps:bodyPr>
                      </wps:wsp>
                      <wps:wsp>
                        <wps:cNvPr id="14" name="Rectangle 14"/>
                        <wps:cNvSpPr/>
                        <wps:spPr>
                          <a:xfrm>
                            <a:off x="1762125" y="619125"/>
                            <a:ext cx="10572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7979D6A" w14:textId="55E874BB"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71650" y="1581150"/>
                            <a:ext cx="10191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104553DD" w14:textId="62D59924"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004F367A">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left:0;text-align:left;margin-left:126.3pt;margin-top:12pt;width:222pt;height:189pt;z-index:251693056" coordsize="28194,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">
                <v:rect id="Rectangle 7" o:spid="_x0000_s1027" style="position:absolute;left:95;top:21431;width:3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OQcMA&#10;AADaAAAADwAAAGRycy9kb3ducmV2LnhtbESPT2sCMRTE70K/Q3hCb5rVg8rWKKVQ8SAL/kHo7XXz&#10;utl287IkUbd+eiMIHoeZ+Q0zX3a2EWfyoXasYDTMQBCXTtdcKTjsPwczECEia2wck4J/CrBcvPTm&#10;mGt34S2dd7ESCcIhRwUmxjaXMpSGLIaha4mT9+O8xZikr6T2eElw28hxlk2kxZrTgsGWPgyVf7uT&#10;VfB1XMU9F2i4mKy+f6/TmS+6jVKv/e79DUSkLj7Dj/ZaK5jC/U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OQcMAAADaAAAADwAAAAAAAAAAAAAAAACYAgAAZHJzL2Rv&#10;d25yZXYueG1sUEsFBgAAAAAEAAQA9QAAAIgDAAAAAA==&#10;" fillcolor="#f2f2f2 [3052]" strokecolor="#f2f2f2 [3052]">
                  <v:textbox>
                    <w:txbxContent>
                      <w:p w14:paraId="2869A990"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v:textbox>
                </v:rect>
                <v:rect id="Rectangle 6" o:spid="_x0000_s1028" style="position:absolute;width:352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r2sMA&#10;AADaAAAADwAAAGRycy9kb3ducmV2LnhtbESPQWsCMRSE74L/ITzBW83qYStboxRB6UEWqiJ4e908&#10;N2s3L0uS6ra/vikUPA4z8w2zWPW2FTfyoXGsYDrJQBBXTjdcKzgeNk9zECEia2wdk4JvCrBaDgcL&#10;LLS78zvd9rEWCcKhQAUmxq6QMlSGLIaJ64iTd3HeYkzS11J7vCe4beUsy3JpseG0YLCjtaHqc/9l&#10;FZxP23jgEg2X+fbj+vM892W/U2o86l9fQETq4yP8337TCnL4u5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dr2sMAAADaAAAADwAAAAAAAAAAAAAAAACYAgAAZHJzL2Rv&#10;d25yZXYueG1sUEsFBgAAAAAEAAQA9QAAAIgDAAAAAA==&#10;" fillcolor="#f2f2f2 [3052]" strokecolor="#f2f2f2 [3052]">
                  <v:textbox>
                    <w:txbxContent>
                      <w:p w14:paraId="0F452754" w14:textId="77777777" w:rsidR="002F4703" w:rsidRPr="002F4703" w:rsidRDefault="002F4703"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v:textbox>
                </v:rect>
                <v:rect id="Rectangle 14" o:spid="_x0000_s1029" style="position:absolute;left:17621;top:6191;width:1057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GgZ8IA&#10;AADbAAAADwAAAGRycy9kb3ducmV2LnhtbERPyWrDMBC9B/oPYgq9JXJNaFo3SiiBgKGUEMfQ62BN&#10;bVFrZCzFy99XhUBu83jrbPeTbcVAvTeOFTyvEhDEldOGawXl5bh8BeEDssbWMSmYycN+97DYYqbd&#10;yGcailCLGMI+QwVNCF0mpa8asuhXriOO3I/rLYYI+1rqHscYbluZJsmLtGg4NjTY0aGh6re4WgVv&#10;aTmfc+MOp01ZfH6nJlTrL63U0+P08Q4i0BTu4ps713H+Gv5/i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aBnwgAAANsAAAAPAAAAAAAAAAAAAAAAAJgCAABkcnMvZG93&#10;bnJldi54bWxQSwUGAAAAAAQABAD1AAAAhwMAAAAA&#10;" fillcolor="#f2f2f2 [3052]" strokecolor="#f2f2f2 [3052]" strokeweight="2pt">
                  <v:textbox>
                    <w:txbxContent>
                      <w:p w14:paraId="57979D6A" w14:textId="55E874BB"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rect id="Rectangle 15" o:spid="_x0000_s1030" style="position:absolute;left:17716;top:15811;width:10192;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F/MEA&#10;AADbAAAADwAAAGRycy9kb3ducmV2LnhtbERP32vCMBB+H+x/CDfwbaYr29RqWkQYCGMMa8HXoznb&#10;sOZSmqj1vzcDwbf7+H7eqhhtJ840eONYwds0AUFcO224UVDtv17nIHxA1tg5JgVX8lDkz08rzLS7&#10;8I7OZWhEDGGfoYI2hD6T0tctWfRT1xNH7ugGiyHCoZF6wEsMt51Mk+RTWjQcG1rsadNS/VeerIJF&#10;Wl13W+M2v7Oq/D6kJtTvP1qpycu4XoIINIaH+O7e6jj/A/5/iQ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dBfzBAAAA2wAAAA8AAAAAAAAAAAAAAAAAmAIAAGRycy9kb3du&#10;cmV2LnhtbFBLBQYAAAAABAAEAPUAAACGAwAAAAA=&#10;" fillcolor="#f2f2f2 [3052]" strokecolor="#f2f2f2 [3052]" strokeweight="2pt">
                  <v:textbox>
                    <w:txbxContent>
                      <w:p w14:paraId="104553DD" w14:textId="62D59924" w:rsidR="002F4703" w:rsidRPr="002F4703" w:rsidRDefault="002F4703"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004F367A">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group>
            </w:pict>
          </mc:Fallback>
        </mc:AlternateContent>
      </w:r>
      <w:r w:rsidR="002F4703">
        <w:rPr>
          <w:b/>
          <w:lang w:val="en-US"/>
        </w:rPr>
        <mc:AlternateContent>
          <mc:Choice Requires="wps">
            <w:drawing>
              <wp:anchor distT="0" distB="0" distL="114300" distR="114300" simplePos="0" relativeHeight="251674624" behindDoc="0" locked="0" layoutInCell="1" allowOverlap="1" wp14:anchorId="0F86426C" wp14:editId="20962D25">
                <wp:simplePos x="0" y="0"/>
                <wp:positionH relativeFrom="column">
                  <wp:posOffset>4594860</wp:posOffset>
                </wp:positionH>
                <wp:positionV relativeFrom="paragraph">
                  <wp:posOffset>1419224</wp:posOffset>
                </wp:positionV>
                <wp:extent cx="0" cy="1038225"/>
                <wp:effectExtent l="76200" t="3810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1038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934978" id="_x0000_t32" coordsize="21600,21600" o:spt="32" o:oned="t" path="m,l21600,21600e" filled="f">
                <v:path arrowok="t" fillok="f" o:connecttype="none"/>
                <o:lock v:ext="edit" shapetype="t"/>
              </v:shapetype>
              <v:shape id="Straight Arrow Connector 12" o:spid="_x0000_s1026" type="#_x0000_t32" style="position:absolute;margin-left:361.8pt;margin-top:111.75pt;width:0;height:8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" strokecolor="black [3040]">
                <v:stroke startarrow="block" endarrow="block"/>
              </v:shape>
            </w:pict>
          </mc:Fallback>
        </mc:AlternateContent>
      </w:r>
      <w:r w:rsidR="00075AA5">
        <w:rPr>
          <w:b/>
          <w:lang w:val="en-US"/>
        </w:rPr>
        <mc:AlternateContent>
          <mc:Choice Requires="wps">
            <w:drawing>
              <wp:anchor distT="0" distB="0" distL="114300" distR="114300" simplePos="0" relativeHeight="251656192" behindDoc="0" locked="0" layoutInCell="1" allowOverlap="1" wp14:anchorId="68046CC6" wp14:editId="3C4E9D2A">
                <wp:simplePos x="0" y="0"/>
                <wp:positionH relativeFrom="column">
                  <wp:posOffset>4594860</wp:posOffset>
                </wp:positionH>
                <wp:positionV relativeFrom="paragraph">
                  <wp:posOffset>285750</wp:posOffset>
                </wp:positionV>
                <wp:extent cx="0" cy="1143000"/>
                <wp:effectExtent l="76200" t="3810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143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A6599" id="Straight Arrow Connector 10" o:spid="_x0000_s1026" type="#_x0000_t32" style="position:absolute;margin-left:361.8pt;margin-top:22.5pt;width:0;height:90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" strokecolor="black [3040]">
                <v:stroke startarrow="block" endarrow="block"/>
              </v:shape>
            </w:pict>
          </mc:Fallback>
        </mc:AlternateContent>
      </w:r>
      <w:r w:rsidR="00075AA5">
        <w:rPr>
          <w:b/>
          <w:lang w:val="en-US"/>
        </w:rPr>
        <mc:AlternateContent>
          <mc:Choice Requires="wps">
            <w:drawing>
              <wp:anchor distT="0" distB="0" distL="114300" distR="114300" simplePos="0" relativeHeight="251637760" behindDoc="0" locked="0" layoutInCell="1" allowOverlap="1" wp14:anchorId="7CBB791A" wp14:editId="2EF01AFE">
                <wp:simplePos x="0" y="0"/>
                <wp:positionH relativeFrom="column">
                  <wp:posOffset>1299209</wp:posOffset>
                </wp:positionH>
                <wp:positionV relativeFrom="paragraph">
                  <wp:posOffset>1419225</wp:posOffset>
                </wp:positionV>
                <wp:extent cx="35337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9F6C8" id="Straight Connector 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02.3pt,111.75pt" to="380.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" strokecolor="black [3040]"/>
            </w:pict>
          </mc:Fallback>
        </mc:AlternateContent>
      </w:r>
      <w:r w:rsidR="00F12CD7" w:rsidRPr="00BE6B44">
        <w:rPr>
          <w:lang w:val="en-US"/>
        </w:rPr>
        <w:drawing>
          <wp:inline distT="0" distB="0" distL="0" distR="0" wp14:anchorId="2E4C824D" wp14:editId="4C4847BB">
            <wp:extent cx="4352925" cy="30480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l="3497" t="1749" r="2469" b="4956"/>
                    <a:stretch>
                      <a:fillRect/>
                    </a:stretch>
                  </pic:blipFill>
                  <pic:spPr bwMode="auto">
                    <a:xfrm>
                      <a:off x="0" y="0"/>
                      <a:ext cx="4352925" cy="3048000"/>
                    </a:xfrm>
                    <a:prstGeom prst="rect">
                      <a:avLst/>
                    </a:prstGeom>
                    <a:noFill/>
                    <a:ln>
                      <a:noFill/>
                    </a:ln>
                  </pic:spPr>
                </pic:pic>
              </a:graphicData>
            </a:graphic>
          </wp:inline>
        </w:drawing>
      </w:r>
    </w:p>
    <w:p w14:paraId="4AD9275A" w14:textId="63C86692" w:rsidR="00E24902" w:rsidRDefault="00F12CD7" w:rsidP="0026396D">
      <w:pPr>
        <w:pStyle w:val="6Text"/>
        <w:ind w:firstLine="0"/>
        <w:jc w:val="center"/>
        <w:rPr>
          <w:lang w:val="en-US"/>
        </w:rPr>
      </w:pPr>
      <w:commentRangeStart w:id="12"/>
      <w:r w:rsidRPr="00F12CD7">
        <w:rPr>
          <w:lang w:val="en-US"/>
        </w:rPr>
        <w:t>Fig.3</w:t>
      </w:r>
      <w:r>
        <w:rPr>
          <w:lang w:val="en-US"/>
        </w:rPr>
        <w:t xml:space="preserve">. </w:t>
      </w:r>
      <w:r w:rsidR="0026396D" w:rsidRPr="0026396D">
        <w:rPr>
          <w:lang w:val="en-US"/>
        </w:rPr>
        <w:t>Graph of the results of the experiment on temperature changes over time</w:t>
      </w:r>
      <w:commentRangeEnd w:id="12"/>
      <w:r w:rsidR="00B75970">
        <w:rPr>
          <w:rStyle w:val="CommentReference"/>
          <w:rFonts w:ascii="Roboto" w:hAnsi="Roboto" w:cstheme="minorBidi"/>
        </w:rPr>
        <w:commentReference w:id="12"/>
      </w:r>
    </w:p>
    <w:p w14:paraId="1A13DF6F" w14:textId="77777777" w:rsidR="0026396D" w:rsidRPr="0026396D" w:rsidRDefault="0026396D" w:rsidP="0026396D">
      <w:pPr>
        <w:pStyle w:val="6Text"/>
        <w:ind w:firstLine="0"/>
        <w:jc w:val="center"/>
        <w:rPr>
          <w:b/>
          <w:lang w:val="en-US"/>
        </w:rPr>
      </w:pPr>
    </w:p>
    <w:p w14:paraId="4D55AA1F" w14:textId="43C5C2EE" w:rsidR="00B656A6" w:rsidRDefault="002C354E" w:rsidP="00CB291C">
      <w:pPr>
        <w:pStyle w:val="6Text"/>
      </w:pPr>
      <w:r w:rsidRPr="002C354E">
        <w:t>In the resonator tube in the heatside, the pressure will increase so that from the adiabatic nature of the gas, the temperature increases. On the coldside side, the pressure is reduced because the gas on this side is pushed to the heatside, and the temperature on the coldside will also drop. This theory could explain why temperature oscillations can occur during the movement of sound waves occurring inside the resonator tube.</w:t>
      </w:r>
    </w:p>
    <w:p w14:paraId="29C2D21A" w14:textId="77777777" w:rsidR="008F598B" w:rsidRDefault="00967B1E" w:rsidP="00CB291C">
      <w:pPr>
        <w:pStyle w:val="6Text"/>
      </w:pPr>
      <w:r w:rsidRPr="00967B1E">
        <w:lastRenderedPageBreak/>
        <w:t>When the sound wave generation system has not been activated, the gas particles (medium) in the regenerator are silent. While when the sound source is activated, gas particles will oscillate while moving the calorific from the cold side (</w:t>
      </w:r>
      <w:r w:rsidR="008F598B" w:rsidRPr="008F598B">
        <w:rPr>
          <w:i/>
          <w:lang w:val="en-US"/>
        </w:rPr>
        <w:t>T</w:t>
      </w:r>
      <w:r w:rsidR="008F598B" w:rsidRPr="008F598B">
        <w:rPr>
          <w:i/>
          <w:vertAlign w:val="subscript"/>
          <w:lang w:val="en-US"/>
        </w:rPr>
        <w:t>h</w:t>
      </w:r>
      <w:r w:rsidRPr="00967B1E">
        <w:t>) to the hot side (</w:t>
      </w:r>
      <w:r w:rsidRPr="008F598B">
        <w:rPr>
          <w:i/>
        </w:rPr>
        <w:t>T</w:t>
      </w:r>
      <w:r w:rsidR="008F598B" w:rsidRPr="008F598B">
        <w:rPr>
          <w:i/>
          <w:vertAlign w:val="subscript"/>
          <w:lang w:val="en-US"/>
        </w:rPr>
        <w:t>c</w:t>
      </w:r>
      <w:r w:rsidRPr="00967B1E">
        <w:t xml:space="preserve">). This phenomenon is called thermocoustic. </w:t>
      </w:r>
      <w:r w:rsidR="008F598B" w:rsidRPr="008F598B">
        <w:t>The following thermocoustic process illustrations are used to facilitate the physic understanding of thermocoustic phenomena. The gas package is a volume of gas small enough that the pressure and temperature are uniform but large enough to review the macroscopic properties of the gas. The regenerator is assumed to be a parallel plate arrangement where the gas package moves back and forth in a parallel direction, then the gas package has the speed and pressure as a result of the sound travelling wave.</w:t>
      </w:r>
    </w:p>
    <w:p w14:paraId="6FE142CD" w14:textId="206552F7" w:rsidR="002C354E" w:rsidRPr="00B656A6" w:rsidRDefault="002C354E" w:rsidP="00CB291C">
      <w:pPr>
        <w:pStyle w:val="6Text"/>
        <w:rPr>
          <w:lang w:val="en-US"/>
        </w:rPr>
      </w:pPr>
      <w:r w:rsidRPr="002C354E">
        <w:t>The thermocoustic heat pumping process begins when acoustic waves cause the gas inside the regenerator to move into the heatside, the gas will be compressed and the pressure increases.</w:t>
      </w:r>
      <w:r w:rsidR="00B656A6">
        <w:rPr>
          <w:lang w:val="en-US"/>
        </w:rPr>
        <w:t xml:space="preserve"> </w:t>
      </w:r>
      <w:r w:rsidR="00B656A6" w:rsidRPr="00B656A6">
        <w:rPr>
          <w:lang w:val="en-US"/>
        </w:rPr>
        <w:t>This compressed gas will be hotter than the wall of the nearby regenerator so that it releases heat to the regenerator and the volume of the gas shrinks. As the sound wave continues its cycle, the gas moves back to the coldside where the pressure is lower, in which case the gas becomes looser and colder than the nearby regenerator wall, so that it absorbs the calorific from the regenerator wall and expands. This cycle continues to repeat and the effect is the transfer of heat</w:t>
      </w:r>
      <w:r w:rsidR="00A168C5" w:rsidRPr="00A168C5">
        <w:rPr>
          <w:color w:val="FFFFFF" w:themeColor="background1"/>
          <w:lang w:val="en-US"/>
        </w:rPr>
        <w:t>a</w:t>
      </w:r>
      <w:r w:rsidR="00B656A6" w:rsidRPr="00B656A6">
        <w:rPr>
          <w:lang w:val="en-US"/>
        </w:rPr>
        <w:t>from the cold part to the</w:t>
      </w:r>
      <w:r w:rsidR="00A168C5" w:rsidRPr="00A168C5">
        <w:rPr>
          <w:color w:val="FFFFFF" w:themeColor="background1"/>
          <w:lang w:val="en-US"/>
        </w:rPr>
        <w:t>a</w:t>
      </w:r>
      <w:r w:rsidR="00B656A6" w:rsidRPr="00B656A6">
        <w:rPr>
          <w:lang w:val="en-US"/>
        </w:rPr>
        <w:t>heat part of</w:t>
      </w:r>
      <w:r w:rsidR="00A168C5" w:rsidRPr="00A168C5">
        <w:rPr>
          <w:color w:val="FFFFFF" w:themeColor="background1"/>
          <w:lang w:val="en-US"/>
        </w:rPr>
        <w:t>a</w:t>
      </w:r>
      <w:r w:rsidR="00B656A6" w:rsidRPr="00B656A6">
        <w:rPr>
          <w:lang w:val="en-US"/>
        </w:rPr>
        <w:t>the regenerator.</w:t>
      </w:r>
    </w:p>
    <w:p w14:paraId="57FE4A7A" w14:textId="77777777" w:rsidR="002C354E" w:rsidRPr="002C354E" w:rsidRDefault="002C354E" w:rsidP="002C354E">
      <w:pPr>
        <w:pStyle w:val="6Text"/>
        <w:ind w:firstLine="0"/>
      </w:pPr>
    </w:p>
    <w:p w14:paraId="4582B9BD" w14:textId="77777777" w:rsidR="006A2B6B" w:rsidRDefault="006A2B6B" w:rsidP="006A2B6B">
      <w:pPr>
        <w:pStyle w:val="6Text"/>
        <w:numPr>
          <w:ilvl w:val="0"/>
          <w:numId w:val="4"/>
        </w:numPr>
        <w:ind w:left="284" w:hanging="284"/>
        <w:rPr>
          <w:b/>
          <w:lang w:val="en-US"/>
        </w:rPr>
      </w:pPr>
      <w:r w:rsidRPr="006A2B6B">
        <w:rPr>
          <w:b/>
          <w:lang w:val="en-US"/>
        </w:rPr>
        <w:t>Conclusion</w:t>
      </w:r>
    </w:p>
    <w:p w14:paraId="33AFB358" w14:textId="0C1CA85E" w:rsidR="006A2B6B" w:rsidRPr="00413F29" w:rsidRDefault="004F367A" w:rsidP="004F367A">
      <w:pPr>
        <w:pStyle w:val="6Text"/>
        <w:rPr>
          <w:rFonts w:eastAsia="Times New Roman"/>
          <w:lang w:val="en-US"/>
        </w:rPr>
      </w:pPr>
      <w:r w:rsidRPr="004F367A">
        <w:rPr>
          <w:rFonts w:eastAsia="Times New Roman"/>
        </w:rPr>
        <w:t xml:space="preserve">Experimental research on the thermocoustic travelling wave device system has been </w:t>
      </w:r>
      <w:r w:rsidR="00413F29">
        <w:rPr>
          <w:rFonts w:eastAsia="Times New Roman"/>
          <w:lang w:val="en-US"/>
        </w:rPr>
        <w:t>conducted</w:t>
      </w:r>
      <w:r w:rsidRPr="004F367A">
        <w:rPr>
          <w:rFonts w:eastAsia="Times New Roman"/>
        </w:rPr>
        <w:t xml:space="preserve"> to have the radius and position of the regenerator optimized by calculation.</w:t>
      </w:r>
      <w:r w:rsidR="00413F29">
        <w:rPr>
          <w:rFonts w:eastAsia="Times New Roman"/>
          <w:lang w:val="en-US"/>
        </w:rPr>
        <w:t xml:space="preserve"> </w:t>
      </w:r>
      <w:r w:rsidR="00413F29" w:rsidRPr="00413F29">
        <w:rPr>
          <w:rFonts w:eastAsia="Times New Roman"/>
          <w:lang w:val="en-US"/>
        </w:rPr>
        <w:t>The performance of the built-in thermocoustic travelling wave system has been operated.</w:t>
      </w:r>
      <w:r w:rsidR="00413F29">
        <w:rPr>
          <w:rFonts w:eastAsia="Times New Roman"/>
          <w:lang w:val="en-US"/>
        </w:rPr>
        <w:t xml:space="preserve"> </w:t>
      </w:r>
      <w:r w:rsidR="00413F29" w:rsidRPr="00413F29">
        <w:rPr>
          <w:rFonts w:eastAsia="Times New Roman"/>
          <w:lang w:val="en-US"/>
        </w:rPr>
        <w:t xml:space="preserve">The temperature difference between the two sides of the regenerator reaches 26.3 </w:t>
      </w:r>
      <w:r w:rsidR="00413F29" w:rsidRPr="00413F29">
        <w:rPr>
          <w:rFonts w:eastAsia="Times New Roman"/>
          <w:vertAlign w:val="superscript"/>
          <w:lang w:val="en-US"/>
        </w:rPr>
        <w:t>o</w:t>
      </w:r>
      <w:r w:rsidR="00413F29" w:rsidRPr="00413F29">
        <w:rPr>
          <w:rFonts w:eastAsia="Times New Roman"/>
          <w:lang w:val="en-US"/>
        </w:rPr>
        <w:t>C</w:t>
      </w:r>
      <w:r w:rsidR="00413F29">
        <w:rPr>
          <w:rFonts w:eastAsia="Times New Roman"/>
          <w:lang w:val="en-US"/>
        </w:rPr>
        <w:t xml:space="preserve"> </w:t>
      </w:r>
      <w:r w:rsidR="00413F29" w:rsidRPr="00413F29">
        <w:rPr>
          <w:rFonts w:eastAsia="Times New Roman"/>
          <w:lang w:val="en-US"/>
        </w:rPr>
        <w:t>with details of the temperature rise of the heat side of the regenerator (</w:t>
      </w:r>
      <w:r w:rsidR="00413F29">
        <w:rPr>
          <w:i/>
          <w:lang w:val="en-US"/>
        </w:rPr>
        <w:t>T</w:t>
      </w:r>
      <w:r w:rsidR="00413F29">
        <w:rPr>
          <w:i/>
          <w:vertAlign w:val="subscript"/>
          <w:lang w:val="en-US"/>
        </w:rPr>
        <w:t>h</w:t>
      </w:r>
      <w:r w:rsidR="00413F29" w:rsidRPr="00413F29">
        <w:rPr>
          <w:rFonts w:eastAsia="Times New Roman"/>
          <w:lang w:val="en-US"/>
        </w:rPr>
        <w:t>)</w:t>
      </w:r>
      <w:r w:rsidR="00413F29">
        <w:rPr>
          <w:rFonts w:eastAsia="Times New Roman"/>
          <w:lang w:val="en-US"/>
        </w:rPr>
        <w:t xml:space="preserve"> up to </w:t>
      </w:r>
      <w:r w:rsidR="00413F29">
        <w:rPr>
          <w:lang w:val="en-US"/>
        </w:rPr>
        <w:t>Δ</w:t>
      </w:r>
      <w:r w:rsidR="00413F29">
        <w:rPr>
          <w:i/>
        </w:rPr>
        <w:t>T</w:t>
      </w:r>
      <w:r w:rsidR="00413F29">
        <w:rPr>
          <w:i/>
          <w:vertAlign w:val="subscript"/>
        </w:rPr>
        <w:t>h</w:t>
      </w:r>
      <w:r w:rsidR="00413F29">
        <w:t xml:space="preserve"> = 13,4 </w:t>
      </w:r>
      <w:r w:rsidR="00413F29">
        <w:rPr>
          <w:vertAlign w:val="superscript"/>
        </w:rPr>
        <w:t>o</w:t>
      </w:r>
      <w:r w:rsidR="00413F29">
        <w:t>C</w:t>
      </w:r>
      <w:r w:rsidR="00413F29">
        <w:rPr>
          <w:lang w:val="en-US"/>
        </w:rPr>
        <w:t xml:space="preserve"> </w:t>
      </w:r>
      <w:r w:rsidR="00413F29" w:rsidRPr="00413F29">
        <w:rPr>
          <w:lang w:val="en-US"/>
        </w:rPr>
        <w:t>and the temperature drop of the cold side of the regenerator (</w:t>
      </w:r>
      <w:r w:rsidR="00413F29">
        <w:rPr>
          <w:i/>
        </w:rPr>
        <w:t>T</w:t>
      </w:r>
      <w:r w:rsidR="00413F29">
        <w:rPr>
          <w:i/>
          <w:vertAlign w:val="subscript"/>
        </w:rPr>
        <w:t>c</w:t>
      </w:r>
      <w:r w:rsidR="00413F29" w:rsidRPr="00413F29">
        <w:rPr>
          <w:lang w:val="en-US"/>
        </w:rPr>
        <w:t>)</w:t>
      </w:r>
      <w:r w:rsidR="00413F29">
        <w:rPr>
          <w:lang w:val="en-US"/>
        </w:rPr>
        <w:t xml:space="preserve"> down to Δ</w:t>
      </w:r>
      <w:r w:rsidR="00413F29">
        <w:rPr>
          <w:i/>
        </w:rPr>
        <w:t>T</w:t>
      </w:r>
      <w:r w:rsidR="00413F29">
        <w:rPr>
          <w:i/>
          <w:vertAlign w:val="subscript"/>
        </w:rPr>
        <w:t>c</w:t>
      </w:r>
      <w:r w:rsidR="00413F29">
        <w:t xml:space="preserve"> = 12,9 </w:t>
      </w:r>
      <w:r w:rsidR="00413F29">
        <w:rPr>
          <w:vertAlign w:val="superscript"/>
        </w:rPr>
        <w:t>o</w:t>
      </w:r>
      <w:r w:rsidR="00413F29">
        <w:t>C</w:t>
      </w:r>
      <w:r w:rsidR="00413F29">
        <w:rPr>
          <w:lang w:val="en-US"/>
        </w:rPr>
        <w:t xml:space="preserve">. </w:t>
      </w:r>
      <w:r w:rsidR="00413F29" w:rsidRPr="00413F29">
        <w:rPr>
          <w:lang w:val="en-US"/>
        </w:rPr>
        <w:t>From these results, this thermocoustic travelling wave device system can operate properly</w:t>
      </w:r>
      <w:r w:rsidR="00413F29">
        <w:rPr>
          <w:lang w:val="en-US"/>
        </w:rPr>
        <w:t xml:space="preserve"> </w:t>
      </w:r>
      <w:r w:rsidR="00413F29" w:rsidRPr="00413F29">
        <w:rPr>
          <w:lang w:val="en-US"/>
        </w:rPr>
        <w:t>and can be used as an alternative as a cooler and heater.</w:t>
      </w:r>
    </w:p>
    <w:p w14:paraId="76A92E44" w14:textId="77777777" w:rsidR="005F175F" w:rsidRPr="00413F29" w:rsidRDefault="005F175F" w:rsidP="006A2B6B">
      <w:pPr>
        <w:spacing w:line="240" w:lineRule="exact"/>
        <w:ind w:right="82"/>
        <w:jc w:val="both"/>
        <w:rPr>
          <w:rFonts w:ascii="Times New Roman" w:eastAsia="Times New Roman" w:hAnsi="Times New Roman"/>
          <w:sz w:val="22"/>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p>
    <w:p w14:paraId="2066113D" w14:textId="0CA90751" w:rsidR="00D01EA5" w:rsidRDefault="00A04533" w:rsidP="00A04533">
      <w:pPr>
        <w:pStyle w:val="6Text"/>
        <w:rPr>
          <w:rFonts w:eastAsia="Times New Roman"/>
        </w:rPr>
      </w:pPr>
      <w:r w:rsidRPr="00A04533">
        <w:rPr>
          <w:rFonts w:eastAsia="Times New Roman"/>
          <w:lang w:val="en-US"/>
        </w:rPr>
        <w:t>We would like to thank IKIP PGRI Jember for supporting this research and for its financial support.</w:t>
      </w: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26FC63DD" w14:textId="3F21EF47" w:rsidR="00F869F6" w:rsidRPr="00F869F6" w:rsidRDefault="006A2B6B">
      <w:pPr>
        <w:widowControl w:val="0"/>
        <w:autoSpaceDE w:val="0"/>
        <w:autoSpaceDN w:val="0"/>
        <w:adjustRightInd w:val="0"/>
        <w:spacing w:after="140" w:line="288" w:lineRule="auto"/>
        <w:rPr>
          <w:rFonts w:ascii="Times New Roman" w:hAnsi="Times New Roman" w:cs="Times New Roman"/>
          <w:sz w:val="22"/>
          <w:szCs w:val="24"/>
        </w:rPr>
      </w:pPr>
      <w:commentRangeStart w:id="13"/>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r w:rsidR="00AF1AFC">
        <w:rPr>
          <w:rFonts w:ascii="Times New Roman" w:eastAsia="Times New Roman" w:hAnsi="Times New Roman" w:cs="Times New Roman"/>
          <w:b/>
          <w:spacing w:val="1"/>
          <w:sz w:val="22"/>
        </w:rPr>
        <w:fldChar w:fldCharType="begin" w:fldLock="1"/>
      </w:r>
      <w:r w:rsidR="00AF1AFC">
        <w:rPr>
          <w:rFonts w:ascii="Times New Roman" w:eastAsia="Times New Roman" w:hAnsi="Times New Roman" w:cs="Times New Roman"/>
          <w:b/>
          <w:spacing w:val="1"/>
          <w:sz w:val="22"/>
        </w:rPr>
        <w:instrText xml:space="preserve">ADDIN Mendeley Bibliography CSL_BIBLIOGRAPHY </w:instrText>
      </w:r>
      <w:r w:rsidR="00AF1AFC">
        <w:rPr>
          <w:rFonts w:ascii="Times New Roman" w:eastAsia="Times New Roman" w:hAnsi="Times New Roman" w:cs="Times New Roman"/>
          <w:b/>
          <w:spacing w:val="1"/>
          <w:sz w:val="22"/>
        </w:rPr>
        <w:fldChar w:fldCharType="separate"/>
      </w:r>
    </w:p>
    <w:p w14:paraId="18F2B189" w14:textId="428C33E5"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[1]</w:t>
      </w:r>
      <w:r w:rsidRPr="00F869F6">
        <w:rPr>
          <w:rFonts w:ascii="Times New Roman" w:hAnsi="Times New Roman" w:cs="Times New Roman"/>
          <w:sz w:val="22"/>
          <w:szCs w:val="24"/>
        </w:rPr>
        <w:tab/>
        <w:t xml:space="preserve">T. Yazaki, T. Biwa, and A. Tominaga, “A pistonless Stirling cooler,” </w:t>
      </w:r>
      <w:r w:rsidRPr="00F869F6">
        <w:rPr>
          <w:rFonts w:ascii="Times New Roman" w:hAnsi="Times New Roman" w:cs="Times New Roman"/>
          <w:i/>
          <w:iCs/>
          <w:sz w:val="22"/>
          <w:szCs w:val="24"/>
        </w:rPr>
        <w:t>Appl. Phys. Lett.</w:t>
      </w:r>
      <w:r w:rsidRPr="00F869F6">
        <w:rPr>
          <w:rFonts w:ascii="Times New Roman" w:hAnsi="Times New Roman" w:cs="Times New Roman"/>
          <w:sz w:val="22"/>
          <w:szCs w:val="24"/>
        </w:rPr>
        <w:t>, vol. 80, no. 1, pp. 157–159, 2002.</w:t>
      </w:r>
    </w:p>
    <w:p w14:paraId="3A91631D" w14:textId="17AFB149"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[2]</w:t>
      </w:r>
      <w:r w:rsidRPr="00F869F6">
        <w:rPr>
          <w:rFonts w:ascii="Times New Roman" w:hAnsi="Times New Roman" w:cs="Times New Roman"/>
          <w:sz w:val="22"/>
          <w:szCs w:val="24"/>
        </w:rPr>
        <w:tab/>
        <w:t xml:space="preserve">C. Jensen, R. Raspet, and W. Slaton, “Temperature gradient integration in thermoacoustic stacks,” </w:t>
      </w:r>
      <w:r w:rsidRPr="00F869F6">
        <w:rPr>
          <w:rFonts w:ascii="Times New Roman" w:hAnsi="Times New Roman" w:cs="Times New Roman"/>
          <w:i/>
          <w:iCs/>
          <w:sz w:val="22"/>
          <w:szCs w:val="24"/>
        </w:rPr>
        <w:t>Appl. Acoust.</w:t>
      </w:r>
      <w:r w:rsidRPr="00F869F6">
        <w:rPr>
          <w:rFonts w:ascii="Times New Roman" w:hAnsi="Times New Roman" w:cs="Times New Roman"/>
          <w:sz w:val="22"/>
          <w:szCs w:val="24"/>
        </w:rPr>
        <w:t>, vol. 67, no. 7, pp. 689–699, 2006.</w:t>
      </w:r>
    </w:p>
    <w:p w14:paraId="2E4EAAAD" w14:textId="4A30EFDF"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[3]</w:t>
      </w:r>
      <w:r w:rsidRPr="00F869F6">
        <w:rPr>
          <w:rFonts w:ascii="Times New Roman" w:hAnsi="Times New Roman" w:cs="Times New Roman"/>
          <w:sz w:val="22"/>
          <w:szCs w:val="24"/>
        </w:rPr>
        <w:tab/>
        <w:t xml:space="preserve">M. E. H. Tijani, J. C. H. Zeegers, and A. T. A. M. De Waele, “Construction and performance of a thermoacoustic refrigerator,” </w:t>
      </w:r>
      <w:r w:rsidRPr="00F869F6">
        <w:rPr>
          <w:rFonts w:ascii="Times New Roman" w:hAnsi="Times New Roman" w:cs="Times New Roman"/>
          <w:i/>
          <w:iCs/>
          <w:sz w:val="22"/>
          <w:szCs w:val="24"/>
        </w:rPr>
        <w:t>Cryogenics (Guildf).</w:t>
      </w:r>
      <w:r w:rsidRPr="00F869F6">
        <w:rPr>
          <w:rFonts w:ascii="Times New Roman" w:hAnsi="Times New Roman" w:cs="Times New Roman"/>
          <w:sz w:val="22"/>
          <w:szCs w:val="24"/>
        </w:rPr>
        <w:t>, vol. 42, no. 1, pp. 59–66, 2002.</w:t>
      </w:r>
    </w:p>
    <w:p w14:paraId="7CCFF1A9" w14:textId="526F1A3F"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[4]</w:t>
      </w:r>
      <w:r w:rsidRPr="00F869F6">
        <w:rPr>
          <w:rFonts w:ascii="Times New Roman" w:hAnsi="Times New Roman" w:cs="Times New Roman"/>
          <w:sz w:val="22"/>
          <w:szCs w:val="24"/>
        </w:rPr>
        <w:tab/>
        <w:t xml:space="preserve">M. M. Bassem, Y. Ueda, and A. Akisawa, “Design and construction of a traveling wave thermoacoustic refrigerator,” </w:t>
      </w:r>
      <w:r w:rsidRPr="00F869F6">
        <w:rPr>
          <w:rFonts w:ascii="Times New Roman" w:hAnsi="Times New Roman" w:cs="Times New Roman"/>
          <w:i/>
          <w:iCs/>
          <w:sz w:val="22"/>
          <w:szCs w:val="24"/>
        </w:rPr>
        <w:t>Int. J. Refrig.</w:t>
      </w:r>
      <w:r w:rsidRPr="00F869F6">
        <w:rPr>
          <w:rFonts w:ascii="Times New Roman" w:hAnsi="Times New Roman" w:cs="Times New Roman"/>
          <w:sz w:val="22"/>
          <w:szCs w:val="24"/>
        </w:rPr>
        <w:t>, vol. 34, no. 4, pp. 1125–1131, 2011.</w:t>
      </w:r>
    </w:p>
    <w:p w14:paraId="7B652165" w14:textId="0B4ED3BB"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[5]</w:t>
      </w:r>
      <w:r w:rsidRPr="00F869F6">
        <w:rPr>
          <w:rFonts w:ascii="Times New Roman" w:hAnsi="Times New Roman" w:cs="Times New Roman"/>
          <w:sz w:val="22"/>
          <w:szCs w:val="24"/>
        </w:rPr>
        <w:tab/>
        <w:t xml:space="preserve">Y. Ueda, B. M. Mehdi, K. Tsuji, and A. Akisawa, “Optimization of the regenerator of a traveling-wave thermoacoustic refrigerator,” </w:t>
      </w:r>
      <w:r w:rsidRPr="00F869F6">
        <w:rPr>
          <w:rFonts w:ascii="Times New Roman" w:hAnsi="Times New Roman" w:cs="Times New Roman"/>
          <w:i/>
          <w:iCs/>
          <w:sz w:val="22"/>
          <w:szCs w:val="24"/>
        </w:rPr>
        <w:t>J. Appl. Phys.</w:t>
      </w:r>
      <w:r w:rsidRPr="00F869F6">
        <w:rPr>
          <w:rFonts w:ascii="Times New Roman" w:hAnsi="Times New Roman" w:cs="Times New Roman"/>
          <w:sz w:val="22"/>
          <w:szCs w:val="24"/>
        </w:rPr>
        <w:t>, vol. 107, no. 3, 2010.</w:t>
      </w:r>
    </w:p>
    <w:p w14:paraId="4B938D62" w14:textId="6A1D7589"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[6]</w:t>
      </w:r>
      <w:r w:rsidRPr="00F869F6">
        <w:rPr>
          <w:rFonts w:ascii="Times New Roman" w:hAnsi="Times New Roman" w:cs="Times New Roman"/>
          <w:sz w:val="22"/>
          <w:szCs w:val="24"/>
        </w:rPr>
        <w:tab/>
        <w:t xml:space="preserve">I. Setiawan, “Pembuatan Piranti Pendingin Termoakustik Gelombang Berjalan,” in </w:t>
      </w:r>
      <w:r w:rsidRPr="00F869F6">
        <w:rPr>
          <w:rFonts w:ascii="Times New Roman" w:hAnsi="Times New Roman" w:cs="Times New Roman"/>
          <w:i/>
          <w:iCs/>
          <w:sz w:val="22"/>
          <w:szCs w:val="24"/>
        </w:rPr>
        <w:t>Prosiding Seminar Nasional Fisika Terapan IV</w:t>
      </w:r>
      <w:r w:rsidRPr="00F869F6">
        <w:rPr>
          <w:rFonts w:ascii="Times New Roman" w:hAnsi="Times New Roman" w:cs="Times New Roman"/>
          <w:sz w:val="22"/>
          <w:szCs w:val="24"/>
        </w:rPr>
        <w:t>, 2014, no. November 2014, pp. B10–B14.</w:t>
      </w:r>
    </w:p>
    <w:p w14:paraId="06249B2C" w14:textId="0733095A"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[7]</w:t>
      </w:r>
      <w:r w:rsidRPr="00F869F6">
        <w:rPr>
          <w:rFonts w:ascii="Times New Roman" w:hAnsi="Times New Roman" w:cs="Times New Roman"/>
          <w:sz w:val="22"/>
          <w:szCs w:val="24"/>
        </w:rPr>
        <w:tab/>
        <w:t xml:space="preserve">I. Setiawan, M. N. M. Fadly, and A. B. S. Utomo, “Experimental Demonstration of the Dependence of Temperature Decrease on the Hydraulic Radius of Regenerator in a Traveling Wave Thermoacoustic Refrigerator,” </w:t>
      </w:r>
      <w:r w:rsidRPr="00F869F6">
        <w:rPr>
          <w:rFonts w:ascii="Times New Roman" w:hAnsi="Times New Roman" w:cs="Times New Roman"/>
          <w:i/>
          <w:iCs/>
          <w:sz w:val="22"/>
          <w:szCs w:val="24"/>
        </w:rPr>
        <w:t>J. Phys. Conf. Ser. 820</w:t>
      </w:r>
      <w:r w:rsidRPr="00F869F6">
        <w:rPr>
          <w:rFonts w:ascii="Times New Roman" w:hAnsi="Times New Roman" w:cs="Times New Roman"/>
          <w:sz w:val="22"/>
          <w:szCs w:val="24"/>
        </w:rPr>
        <w:t>, 2017.</w:t>
      </w:r>
    </w:p>
    <w:p w14:paraId="45619211" w14:textId="77777777" w:rsidR="00F869F6" w:rsidRPr="00F869F6" w:rsidRDefault="00F869F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[8]</w:t>
      </w:r>
      <w:r w:rsidRPr="00F869F6">
        <w:rPr>
          <w:rFonts w:ascii="Times New Roman" w:hAnsi="Times New Roman" w:cs="Times New Roman"/>
          <w:sz w:val="22"/>
          <w:szCs w:val="24"/>
        </w:rPr>
        <w:tab/>
        <w:t xml:space="preserve">N. Rott, “Thermally driven acoustic oscillations. Part II: Stability limit for helium,” </w:t>
      </w:r>
      <w:r w:rsidRPr="00F869F6">
        <w:rPr>
          <w:rFonts w:ascii="Times New Roman" w:hAnsi="Times New Roman" w:cs="Times New Roman"/>
          <w:i/>
          <w:iCs/>
          <w:sz w:val="22"/>
          <w:szCs w:val="24"/>
        </w:rPr>
        <w:t>Zeitschrift für Angew. Math. und Phys. ZAMP</w:t>
      </w:r>
      <w:r w:rsidRPr="00F869F6">
        <w:rPr>
          <w:rFonts w:ascii="Times New Roman" w:hAnsi="Times New Roman" w:cs="Times New Roman"/>
          <w:sz w:val="22"/>
          <w:szCs w:val="24"/>
        </w:rPr>
        <w:t>, vol. 24, no. 1, pp. 54–72, 1973.</w:t>
      </w:r>
    </w:p>
    <w:p w14:paraId="4B2D8106" w14:textId="77777777" w:rsidR="00F869F6" w:rsidRPr="00F869F6" w:rsidRDefault="00F869F6">
      <w:pPr>
        <w:widowControl w:val="0"/>
        <w:autoSpaceDE w:val="0"/>
        <w:autoSpaceDN w:val="0"/>
        <w:adjustRightInd w:val="0"/>
        <w:spacing w:after="140" w:line="288" w:lineRule="auto"/>
        <w:rPr>
          <w:rFonts w:ascii="Times New Roman" w:hAnsi="Times New Roman" w:cs="Times New Roman"/>
          <w:sz w:val="22"/>
          <w:szCs w:val="24"/>
        </w:rPr>
      </w:pPr>
    </w:p>
    <w:p w14:paraId="57A05932" w14:textId="4BFA697B"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lastRenderedPageBreak/>
        <w:t>[9]</w:t>
      </w:r>
      <w:r w:rsidRPr="00F869F6">
        <w:rPr>
          <w:rFonts w:ascii="Times New Roman" w:hAnsi="Times New Roman" w:cs="Times New Roman"/>
          <w:sz w:val="22"/>
          <w:szCs w:val="24"/>
        </w:rPr>
        <w:tab/>
        <w:t xml:space="preserve">S. W. Utami, I. Farikhah, N. Khoiri, S. Patonah, and U. Kaltsum, “Kajian Numerik Pengaruh Jari-Jari Stack Terhadap Suhu Rendah Mesin Termoakustik Gelombang Berjalan,” in </w:t>
      </w:r>
      <w:r w:rsidRPr="00F869F6">
        <w:rPr>
          <w:rFonts w:ascii="Times New Roman" w:hAnsi="Times New Roman" w:cs="Times New Roman"/>
          <w:i/>
          <w:iCs/>
          <w:sz w:val="22"/>
          <w:szCs w:val="24"/>
        </w:rPr>
        <w:t>Prosiding Seminar Nasional The</w:t>
      </w:r>
      <w:r w:rsidRPr="00F869F6">
        <w:rPr>
          <w:rFonts w:ascii="Times New Roman" w:hAnsi="Times New Roman" w:cs="Times New Roman"/>
          <w:sz w:val="22"/>
          <w:szCs w:val="24"/>
        </w:rPr>
        <w:t>, 2019, no. Lontar Physic Forum 2019, pp. 23–30.</w:t>
      </w:r>
    </w:p>
    <w:p w14:paraId="0B9D56BB" w14:textId="60AD7ED4" w:rsidR="00F869F6" w:rsidRPr="00F869F6" w:rsidRDefault="00F869F6" w:rsidP="00420326">
      <w:pPr>
        <w:widowControl w:val="0"/>
        <w:autoSpaceDE w:val="0"/>
        <w:autoSpaceDN w:val="0"/>
        <w:adjustRightInd w:val="0"/>
        <w:ind w:left="640" w:hanging="640"/>
        <w:rPr>
          <w:rFonts w:ascii="Times New Roman" w:hAnsi="Times New Roman" w:cs="Times New Roman"/>
          <w:sz w:val="22"/>
          <w:szCs w:val="24"/>
        </w:rPr>
      </w:pPr>
      <w:r w:rsidRPr="00F869F6">
        <w:rPr>
          <w:rFonts w:ascii="Times New Roman" w:hAnsi="Times New Roman" w:cs="Times New Roman"/>
          <w:sz w:val="22"/>
          <w:szCs w:val="24"/>
        </w:rPr>
        <w:t>[10]</w:t>
      </w:r>
      <w:r w:rsidRPr="00F869F6">
        <w:rPr>
          <w:rFonts w:ascii="Times New Roman" w:hAnsi="Times New Roman" w:cs="Times New Roman"/>
          <w:sz w:val="22"/>
          <w:szCs w:val="24"/>
        </w:rPr>
        <w:tab/>
        <w:t xml:space="preserve">G. W. Swift, </w:t>
      </w:r>
      <w:r w:rsidRPr="00F869F6">
        <w:rPr>
          <w:rFonts w:ascii="Times New Roman" w:hAnsi="Times New Roman" w:cs="Times New Roman"/>
          <w:i/>
          <w:iCs/>
          <w:sz w:val="22"/>
          <w:szCs w:val="24"/>
        </w:rPr>
        <w:t>Thermoacoustics: A Unifying perspective for some engines and refrigerators: Second edition</w:t>
      </w:r>
      <w:r w:rsidRPr="00F869F6">
        <w:rPr>
          <w:rFonts w:ascii="Times New Roman" w:hAnsi="Times New Roman" w:cs="Times New Roman"/>
          <w:sz w:val="22"/>
          <w:szCs w:val="24"/>
        </w:rPr>
        <w:t>. 2017.</w:t>
      </w:r>
    </w:p>
    <w:p w14:paraId="2E14EC79" w14:textId="77777777" w:rsidR="00F869F6" w:rsidRPr="00F869F6" w:rsidRDefault="00F869F6">
      <w:pPr>
        <w:widowControl w:val="0"/>
        <w:autoSpaceDE w:val="0"/>
        <w:autoSpaceDN w:val="0"/>
        <w:adjustRightInd w:val="0"/>
        <w:ind w:left="640" w:hanging="640"/>
        <w:rPr>
          <w:rFonts w:ascii="Times New Roman" w:hAnsi="Times New Roman" w:cs="Times New Roman"/>
          <w:sz w:val="22"/>
        </w:rPr>
      </w:pPr>
      <w:r w:rsidRPr="00F869F6">
        <w:rPr>
          <w:rFonts w:ascii="Times New Roman" w:hAnsi="Times New Roman" w:cs="Times New Roman"/>
          <w:sz w:val="22"/>
          <w:szCs w:val="24"/>
        </w:rPr>
        <w:t>[11]</w:t>
      </w:r>
      <w:r w:rsidRPr="00F869F6">
        <w:rPr>
          <w:rFonts w:ascii="Times New Roman" w:hAnsi="Times New Roman" w:cs="Times New Roman"/>
          <w:sz w:val="22"/>
          <w:szCs w:val="24"/>
        </w:rPr>
        <w:tab/>
        <w:t xml:space="preserve">M. A. Lewis, T. Kuriyama, F. Kuriyama, and R. Radebaugh, “Measurement of beat conduction through stacked screens*,” </w:t>
      </w:r>
      <w:r w:rsidRPr="00F869F6">
        <w:rPr>
          <w:rFonts w:ascii="Times New Roman" w:hAnsi="Times New Roman" w:cs="Times New Roman"/>
          <w:i/>
          <w:iCs/>
          <w:sz w:val="22"/>
          <w:szCs w:val="24"/>
        </w:rPr>
        <w:t>Adv. Cryog. Eng.</w:t>
      </w:r>
      <w:r w:rsidRPr="00F869F6">
        <w:rPr>
          <w:rFonts w:ascii="Times New Roman" w:hAnsi="Times New Roman" w:cs="Times New Roman"/>
          <w:sz w:val="22"/>
          <w:szCs w:val="24"/>
        </w:rPr>
        <w:t>, vol. 43, pp. 1611–1618, 1998.</w:t>
      </w:r>
    </w:p>
    <w:p w14:paraId="674843CA" w14:textId="6559697D" w:rsidR="00A1042C" w:rsidRPr="000F3BAB" w:rsidRDefault="00AF1AFC" w:rsidP="00F869F6">
      <w:pPr>
        <w:jc w:val="both"/>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commentRangeEnd w:id="13"/>
      <w:r w:rsidR="00B75970">
        <w:rPr>
          <w:rStyle w:val="CommentReference"/>
        </w:rPr>
        <w:commentReference w:id="13"/>
      </w:r>
    </w:p>
    <w:sectPr w:rsidR="00A1042C" w:rsidRPr="000F3BAB" w:rsidSect="005A50AB">
      <w:headerReference w:type="default" r:id="rId14"/>
      <w:footerReference w:type="default" r:id="rId15"/>
      <w:pgSz w:w="11906" w:h="16838" w:code="9"/>
      <w:pgMar w:top="2268" w:right="1418" w:bottom="1531" w:left="1418" w:header="720" w:footer="703"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 w:date="2020-11-18T18:43:00Z" w:initials="Q">
    <w:p w14:paraId="10414FAD" w14:textId="0118F4E6" w:rsidR="005F4EF5" w:rsidRDefault="005F4EF5" w:rsidP="005F4EF5">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w:t>
      </w:r>
      <w:r>
        <w:rPr>
          <w:rFonts w:ascii="Times New Roman" w:hAnsi="Times New Roman"/>
        </w:rPr>
        <w:t xml:space="preserve"> I </w:t>
      </w:r>
      <w:r>
        <w:rPr>
          <w:rFonts w:ascii="Times New Roman" w:hAnsi="Times New Roman"/>
          <w:lang w:val="en-US"/>
        </w:rPr>
        <w:t>Kharismawati</w:t>
      </w:r>
      <w:r>
        <w:rPr>
          <w:rFonts w:ascii="Times New Roman" w:hAnsi="Times New Roman"/>
        </w:rPr>
        <w:t>, etc</w:t>
      </w:r>
    </w:p>
    <w:p w14:paraId="349A6682" w14:textId="4E7C8C88" w:rsidR="005F4EF5" w:rsidRDefault="005F4EF5" w:rsidP="005F4EF5">
      <w:pPr>
        <w:pStyle w:val="CommentText"/>
      </w:pPr>
    </w:p>
    <w:p w14:paraId="65883F3E" w14:textId="36EF2A94" w:rsidR="005F4EF5" w:rsidRDefault="005F4EF5">
      <w:pPr>
        <w:pStyle w:val="CommentText"/>
      </w:pPr>
    </w:p>
  </w:comment>
  <w:comment w:id="3" w:author="Q" w:date="2020-11-18T18:43:00Z" w:initials="Q">
    <w:p w14:paraId="1B280B56" w14:textId="56BD8BB9" w:rsidR="005F4EF5" w:rsidRDefault="005F4EF5">
      <w:pPr>
        <w:pStyle w:val="CommentText"/>
      </w:pPr>
      <w:r>
        <w:rPr>
          <w:rStyle w:val="CommentReference"/>
        </w:rPr>
        <w:annotationRef/>
      </w:r>
      <w:r>
        <w:rPr>
          <w:rFonts w:ascii="Times New Roman" w:hAnsi="Times New Roman"/>
        </w:rPr>
        <w:t>2) please add institution addres</w:t>
      </w:r>
    </w:p>
  </w:comment>
  <w:comment w:id="4" w:author="Q" w:date="2020-11-18T18:48:00Z" w:initials="Q">
    <w:p w14:paraId="0B2A1FCE" w14:textId="0F314930" w:rsidR="005F4EF5" w:rsidRDefault="005F4EF5">
      <w:pPr>
        <w:pStyle w:val="CommentText"/>
      </w:pPr>
      <w:r>
        <w:rPr>
          <w:rStyle w:val="CommentReference"/>
        </w:rPr>
        <w:annotationRef/>
      </w:r>
      <w:r>
        <w:t xml:space="preserve">please add </w:t>
      </w:r>
      <w:r w:rsidRPr="005F4EF5">
        <w:t>reference</w:t>
      </w:r>
    </w:p>
  </w:comment>
  <w:comment w:id="5" w:author="Q" w:date="2020-11-18T18:51:00Z" w:initials="Q">
    <w:p w14:paraId="70D17FF1" w14:textId="5DCDAAFE" w:rsidR="005F4EF5" w:rsidRPr="005F4EF5" w:rsidRDefault="005F4EF5">
      <w:pPr>
        <w:pStyle w:val="CommentText"/>
        <w:rPr>
          <w:lang w:val="en-US"/>
        </w:rPr>
      </w:pPr>
      <w:r>
        <w:rPr>
          <w:rStyle w:val="CommentReference"/>
        </w:rPr>
        <w:annotationRef/>
      </w:r>
      <w:r w:rsidRPr="005F4EF5">
        <w:t>should each paragraph be added</w:t>
      </w:r>
      <w:r>
        <w:t xml:space="preserve"> to the literature that support</w:t>
      </w:r>
      <w:r>
        <w:rPr>
          <w:lang w:val="en-US"/>
        </w:rPr>
        <w:t>ed</w:t>
      </w:r>
    </w:p>
  </w:comment>
  <w:comment w:id="6" w:author="Q" w:date="2020-11-18T18:51:00Z" w:initials="Q">
    <w:p w14:paraId="0F78F767" w14:textId="25EF3608" w:rsidR="004A6B49" w:rsidRPr="004A6B49" w:rsidRDefault="004A6B49">
      <w:pPr>
        <w:pStyle w:val="CommentText"/>
        <w:rPr>
          <w:lang w:val="en-US"/>
        </w:rPr>
      </w:pPr>
      <w:r>
        <w:rPr>
          <w:rStyle w:val="CommentReference"/>
        </w:rPr>
        <w:annotationRef/>
      </w:r>
      <w:r>
        <w:rPr>
          <w:lang w:val="en-US"/>
        </w:rPr>
        <w:t>Method</w:t>
      </w:r>
    </w:p>
  </w:comment>
  <w:comment w:id="7" w:author="Q" w:date="2020-11-18T18:54:00Z" w:initials="Q">
    <w:p w14:paraId="4196B87A" w14:textId="275253C3" w:rsidR="004A6B49" w:rsidRDefault="004A6B49">
      <w:pPr>
        <w:pStyle w:val="CommentText"/>
        <w:rPr>
          <w:lang w:val="en-US"/>
        </w:rPr>
      </w:pPr>
      <w:r>
        <w:rPr>
          <w:rStyle w:val="CommentReference"/>
        </w:rPr>
        <w:annotationRef/>
      </w:r>
      <w:r w:rsidR="00B75970">
        <w:rPr>
          <w:lang w:val="en-US"/>
        </w:rPr>
        <w:t xml:space="preserve">1) </w:t>
      </w:r>
      <w:r>
        <w:rPr>
          <w:lang w:val="en-US"/>
        </w:rPr>
        <w:t>Figure 1</w:t>
      </w:r>
      <w:r w:rsidR="00B75970">
        <w:rPr>
          <w:lang w:val="en-US"/>
        </w:rPr>
        <w:t xml:space="preserve"> not Fig.</w:t>
      </w:r>
    </w:p>
    <w:p w14:paraId="64F88E32" w14:textId="68F09387" w:rsidR="004A6B49" w:rsidRPr="004A6B49" w:rsidRDefault="00B75970">
      <w:pPr>
        <w:pStyle w:val="CommentText"/>
        <w:rPr>
          <w:lang w:val="en-US"/>
        </w:rPr>
      </w:pPr>
      <w:r>
        <w:rPr>
          <w:lang w:val="en-US"/>
        </w:rPr>
        <w:t xml:space="preserve">2) </w:t>
      </w:r>
      <w:r w:rsidRPr="007C49D3">
        <w:t xml:space="preserve">this </w:t>
      </w:r>
      <w:r>
        <w:t>figure</w:t>
      </w:r>
      <w:r w:rsidRPr="007C49D3">
        <w:t xml:space="preserve"> should be called in paragraphs before or after</w:t>
      </w:r>
    </w:p>
  </w:comment>
  <w:comment w:id="8" w:author="Q" w:date="2020-11-18T18:55:00Z" w:initials="Q">
    <w:p w14:paraId="0957D587" w14:textId="41DAA50D" w:rsidR="00B75970" w:rsidRDefault="00B75970" w:rsidP="00B75970">
      <w:pPr>
        <w:pStyle w:val="CommentText"/>
        <w:rPr>
          <w:lang w:val="en-US"/>
        </w:rPr>
      </w:pPr>
      <w:r>
        <w:rPr>
          <w:rStyle w:val="CommentReference"/>
        </w:rPr>
        <w:annotationRef/>
      </w:r>
      <w:r>
        <w:rPr>
          <w:lang w:val="en-US"/>
        </w:rPr>
        <w:t xml:space="preserve">1) </w:t>
      </w:r>
      <w:r>
        <w:rPr>
          <w:lang w:val="en-US"/>
        </w:rPr>
        <w:t>Figure 2</w:t>
      </w:r>
      <w:r>
        <w:rPr>
          <w:lang w:val="en-US"/>
        </w:rPr>
        <w:t xml:space="preserve"> not Fig.</w:t>
      </w:r>
    </w:p>
    <w:p w14:paraId="09A750F2" w14:textId="77777777" w:rsidR="00B75970" w:rsidRPr="004A6B49" w:rsidRDefault="00B75970" w:rsidP="00B75970">
      <w:pPr>
        <w:pStyle w:val="CommentText"/>
        <w:rPr>
          <w:lang w:val="en-US"/>
        </w:rPr>
      </w:pPr>
      <w:r>
        <w:rPr>
          <w:lang w:val="en-US"/>
        </w:rPr>
        <w:t xml:space="preserve">2) </w:t>
      </w:r>
      <w:r w:rsidRPr="007C49D3">
        <w:t xml:space="preserve">this </w:t>
      </w:r>
      <w:r>
        <w:t>figure</w:t>
      </w:r>
      <w:r w:rsidRPr="007C49D3">
        <w:t xml:space="preserve"> should be called in paragraphs before or after</w:t>
      </w:r>
    </w:p>
    <w:p w14:paraId="5E8C84D3" w14:textId="4FD068F8" w:rsidR="00B75970" w:rsidRDefault="00B75970">
      <w:pPr>
        <w:pStyle w:val="CommentText"/>
      </w:pPr>
    </w:p>
  </w:comment>
  <w:comment w:id="10" w:author="Q" w:date="2020-11-18T18:54:00Z" w:initials="Q">
    <w:p w14:paraId="70588D90" w14:textId="2E0BADFC" w:rsidR="00B75970" w:rsidRPr="00B75970" w:rsidRDefault="00B75970">
      <w:pPr>
        <w:pStyle w:val="CommentText"/>
        <w:rPr>
          <w:lang w:val="en-US"/>
        </w:rPr>
      </w:pPr>
      <w:r>
        <w:rPr>
          <w:rStyle w:val="CommentReference"/>
        </w:rPr>
        <w:annotationRef/>
      </w:r>
      <w:r>
        <w:rPr>
          <w:lang w:val="en-US"/>
        </w:rPr>
        <w:t>Result and Discussion</w:t>
      </w:r>
    </w:p>
  </w:comment>
  <w:comment w:id="12" w:author="Q" w:date="2020-11-18T18:55:00Z" w:initials="Q">
    <w:p w14:paraId="1535E3BD" w14:textId="7C691F3D" w:rsidR="00B75970" w:rsidRDefault="00B75970" w:rsidP="00B75970">
      <w:pPr>
        <w:pStyle w:val="CommentText"/>
        <w:rPr>
          <w:lang w:val="en-US"/>
        </w:rPr>
      </w:pPr>
      <w:r>
        <w:rPr>
          <w:rStyle w:val="CommentReference"/>
        </w:rPr>
        <w:annotationRef/>
      </w:r>
      <w:r>
        <w:rPr>
          <w:lang w:val="en-US"/>
        </w:rPr>
        <w:t xml:space="preserve">1) </w:t>
      </w:r>
      <w:r>
        <w:rPr>
          <w:lang w:val="en-US"/>
        </w:rPr>
        <w:t>Figure 3</w:t>
      </w:r>
      <w:r>
        <w:rPr>
          <w:lang w:val="en-US"/>
        </w:rPr>
        <w:t xml:space="preserve"> not Fig.</w:t>
      </w:r>
    </w:p>
    <w:p w14:paraId="4F6E890D" w14:textId="77777777" w:rsidR="00B75970" w:rsidRPr="004A6B49" w:rsidRDefault="00B75970" w:rsidP="00B75970">
      <w:pPr>
        <w:pStyle w:val="CommentText"/>
        <w:rPr>
          <w:lang w:val="en-US"/>
        </w:rPr>
      </w:pPr>
      <w:r>
        <w:rPr>
          <w:lang w:val="en-US"/>
        </w:rPr>
        <w:t xml:space="preserve">2) </w:t>
      </w:r>
      <w:r w:rsidRPr="007C49D3">
        <w:t xml:space="preserve">this </w:t>
      </w:r>
      <w:r>
        <w:t>figure</w:t>
      </w:r>
      <w:r w:rsidRPr="007C49D3">
        <w:t xml:space="preserve"> should be called in paragraphs before or after</w:t>
      </w:r>
    </w:p>
    <w:p w14:paraId="111E57E5" w14:textId="541E9A45" w:rsidR="00B75970" w:rsidRDefault="00B75970">
      <w:pPr>
        <w:pStyle w:val="CommentText"/>
      </w:pPr>
    </w:p>
  </w:comment>
  <w:comment w:id="13" w:author="Q" w:date="2020-11-18T18:56:00Z" w:initials="Q">
    <w:p w14:paraId="5C2311AA" w14:textId="77777777" w:rsidR="00B75970" w:rsidRDefault="00B75970" w:rsidP="00B75970">
      <w:pPr>
        <w:pStyle w:val="CommentText"/>
      </w:pPr>
      <w:r>
        <w:rPr>
          <w:rStyle w:val="CommentReference"/>
        </w:rPr>
        <w:annotationRef/>
      </w:r>
      <w:r>
        <w:t>1. Your paper is no longer than 6 pages</w:t>
      </w:r>
    </w:p>
    <w:p w14:paraId="486989D0" w14:textId="77777777" w:rsidR="00B75970" w:rsidRDefault="00B75970" w:rsidP="00B75970">
      <w:pPr>
        <w:pStyle w:val="CommentText"/>
      </w:pPr>
      <w:r>
        <w:t>2. Make sure to follow the paper template of IOP Conference Series.</w:t>
      </w:r>
    </w:p>
    <w:p w14:paraId="13D8CF5A" w14:textId="77777777" w:rsidR="00B75970" w:rsidRDefault="00B75970" w:rsidP="00B75970">
      <w:r>
        <w:t>3. Please follow Vancouver/IOP referencing style.</w:t>
      </w:r>
    </w:p>
    <w:p w14:paraId="67E073B9" w14:textId="28C4771F" w:rsidR="00B75970" w:rsidRDefault="00B75970">
      <w:pPr>
        <w:pStyle w:val="CommentText"/>
      </w:pPr>
      <w:bookmarkStart w:id="14" w:name="_GoBack"/>
      <w:bookmarkEnd w:id="1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FBCC9" w14:textId="77777777" w:rsidR="005A28E1" w:rsidRDefault="005A28E1" w:rsidP="004F0B21">
      <w:r>
        <w:separator/>
      </w:r>
    </w:p>
  </w:endnote>
  <w:endnote w:type="continuationSeparator" w:id="0">
    <w:p w14:paraId="7F0C0166" w14:textId="77777777" w:rsidR="005A28E1" w:rsidRDefault="005A28E1"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52EA" w14:textId="77777777" w:rsidR="002F4703" w:rsidRPr="00114ABB" w:rsidRDefault="002F4703" w:rsidP="0011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64D59" w14:textId="77777777" w:rsidR="005A28E1" w:rsidRDefault="005A28E1" w:rsidP="004F0B21">
      <w:r>
        <w:separator/>
      </w:r>
    </w:p>
  </w:footnote>
  <w:footnote w:type="continuationSeparator" w:id="0">
    <w:p w14:paraId="07F90B7C" w14:textId="77777777" w:rsidR="005A28E1" w:rsidRDefault="005A28E1" w:rsidP="004F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E5B3F" w14:textId="77777777" w:rsidR="002F4703" w:rsidRPr="00114ABB" w:rsidRDefault="002F4703" w:rsidP="00114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504F"/>
    <w:rsid w:val="00017DF0"/>
    <w:rsid w:val="00020845"/>
    <w:rsid w:val="00021424"/>
    <w:rsid w:val="000318C1"/>
    <w:rsid w:val="0004466B"/>
    <w:rsid w:val="0004596E"/>
    <w:rsid w:val="00075AA5"/>
    <w:rsid w:val="000B3046"/>
    <w:rsid w:val="000B7A96"/>
    <w:rsid w:val="000C0861"/>
    <w:rsid w:val="000C11B9"/>
    <w:rsid w:val="000C186C"/>
    <w:rsid w:val="000C5908"/>
    <w:rsid w:val="000E7276"/>
    <w:rsid w:val="000F3BAB"/>
    <w:rsid w:val="00100638"/>
    <w:rsid w:val="00112D18"/>
    <w:rsid w:val="001142F8"/>
    <w:rsid w:val="00114ABB"/>
    <w:rsid w:val="00134893"/>
    <w:rsid w:val="0013635C"/>
    <w:rsid w:val="001805E8"/>
    <w:rsid w:val="00185932"/>
    <w:rsid w:val="00194556"/>
    <w:rsid w:val="001B1986"/>
    <w:rsid w:val="001B7B9A"/>
    <w:rsid w:val="001C167A"/>
    <w:rsid w:val="001C2164"/>
    <w:rsid w:val="00217EC6"/>
    <w:rsid w:val="00223055"/>
    <w:rsid w:val="002305D1"/>
    <w:rsid w:val="0026396D"/>
    <w:rsid w:val="0029296B"/>
    <w:rsid w:val="002A56C3"/>
    <w:rsid w:val="002B296A"/>
    <w:rsid w:val="002B673F"/>
    <w:rsid w:val="002C354E"/>
    <w:rsid w:val="002C3A2C"/>
    <w:rsid w:val="002C6AF8"/>
    <w:rsid w:val="002D0171"/>
    <w:rsid w:val="002F4703"/>
    <w:rsid w:val="002F734A"/>
    <w:rsid w:val="003157A9"/>
    <w:rsid w:val="003172CA"/>
    <w:rsid w:val="003216A2"/>
    <w:rsid w:val="003248EF"/>
    <w:rsid w:val="00325366"/>
    <w:rsid w:val="003254CD"/>
    <w:rsid w:val="003312C2"/>
    <w:rsid w:val="0033439A"/>
    <w:rsid w:val="00355DF6"/>
    <w:rsid w:val="0036286F"/>
    <w:rsid w:val="00364742"/>
    <w:rsid w:val="00365500"/>
    <w:rsid w:val="0038681E"/>
    <w:rsid w:val="00390D70"/>
    <w:rsid w:val="003B4B6D"/>
    <w:rsid w:val="003E2E41"/>
    <w:rsid w:val="003E561A"/>
    <w:rsid w:val="003F3BE3"/>
    <w:rsid w:val="00413F29"/>
    <w:rsid w:val="00420326"/>
    <w:rsid w:val="00427604"/>
    <w:rsid w:val="00434ED0"/>
    <w:rsid w:val="00440580"/>
    <w:rsid w:val="00452F1F"/>
    <w:rsid w:val="00463B05"/>
    <w:rsid w:val="00464059"/>
    <w:rsid w:val="00481F65"/>
    <w:rsid w:val="004845FA"/>
    <w:rsid w:val="004A0DC7"/>
    <w:rsid w:val="004A54AE"/>
    <w:rsid w:val="004A63B9"/>
    <w:rsid w:val="004A6B49"/>
    <w:rsid w:val="004D06FD"/>
    <w:rsid w:val="004F0B21"/>
    <w:rsid w:val="004F2992"/>
    <w:rsid w:val="004F367A"/>
    <w:rsid w:val="005144BE"/>
    <w:rsid w:val="00524FA8"/>
    <w:rsid w:val="0052588C"/>
    <w:rsid w:val="00530533"/>
    <w:rsid w:val="00545849"/>
    <w:rsid w:val="00560757"/>
    <w:rsid w:val="00563641"/>
    <w:rsid w:val="00587238"/>
    <w:rsid w:val="005A2207"/>
    <w:rsid w:val="005A28E1"/>
    <w:rsid w:val="005A50AB"/>
    <w:rsid w:val="005D5265"/>
    <w:rsid w:val="005D5C62"/>
    <w:rsid w:val="005F0A38"/>
    <w:rsid w:val="005F175F"/>
    <w:rsid w:val="005F2875"/>
    <w:rsid w:val="005F4EF5"/>
    <w:rsid w:val="00602C9B"/>
    <w:rsid w:val="00626A08"/>
    <w:rsid w:val="00635C4A"/>
    <w:rsid w:val="006465CE"/>
    <w:rsid w:val="00654536"/>
    <w:rsid w:val="00676CC0"/>
    <w:rsid w:val="00677C95"/>
    <w:rsid w:val="006A2B6B"/>
    <w:rsid w:val="006D783A"/>
    <w:rsid w:val="006D7E22"/>
    <w:rsid w:val="006E179F"/>
    <w:rsid w:val="006E2BFB"/>
    <w:rsid w:val="00701825"/>
    <w:rsid w:val="00706D81"/>
    <w:rsid w:val="0071337E"/>
    <w:rsid w:val="00740120"/>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C0B2A"/>
    <w:rsid w:val="009E141D"/>
    <w:rsid w:val="009F0742"/>
    <w:rsid w:val="009F6F44"/>
    <w:rsid w:val="00A04533"/>
    <w:rsid w:val="00A1042C"/>
    <w:rsid w:val="00A168C5"/>
    <w:rsid w:val="00A205B0"/>
    <w:rsid w:val="00A20E04"/>
    <w:rsid w:val="00A219BC"/>
    <w:rsid w:val="00A3291E"/>
    <w:rsid w:val="00A460E7"/>
    <w:rsid w:val="00A47D74"/>
    <w:rsid w:val="00A5410B"/>
    <w:rsid w:val="00A61451"/>
    <w:rsid w:val="00A7711D"/>
    <w:rsid w:val="00A92124"/>
    <w:rsid w:val="00AA0BAF"/>
    <w:rsid w:val="00AA7901"/>
    <w:rsid w:val="00AF1AFC"/>
    <w:rsid w:val="00AF3C5C"/>
    <w:rsid w:val="00B00F17"/>
    <w:rsid w:val="00B43174"/>
    <w:rsid w:val="00B656A6"/>
    <w:rsid w:val="00B71058"/>
    <w:rsid w:val="00B75970"/>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49D7"/>
    <w:rsid w:val="00DA1A82"/>
    <w:rsid w:val="00DC75E1"/>
    <w:rsid w:val="00DC7A9A"/>
    <w:rsid w:val="00DF1922"/>
    <w:rsid w:val="00E0195E"/>
    <w:rsid w:val="00E24902"/>
    <w:rsid w:val="00E772A3"/>
    <w:rsid w:val="00E80790"/>
    <w:rsid w:val="00E964B6"/>
    <w:rsid w:val="00EA6F19"/>
    <w:rsid w:val="00EB1D4B"/>
    <w:rsid w:val="00EB5924"/>
    <w:rsid w:val="00F01CC2"/>
    <w:rsid w:val="00F06CBF"/>
    <w:rsid w:val="00F12CD7"/>
    <w:rsid w:val="00F2683B"/>
    <w:rsid w:val="00F46DD1"/>
    <w:rsid w:val="00F47000"/>
    <w:rsid w:val="00F62854"/>
    <w:rsid w:val="00F65761"/>
    <w:rsid w:val="00F869F6"/>
    <w:rsid w:val="00FB5602"/>
    <w:rsid w:val="00FD5975"/>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5F4EF5"/>
    <w:rPr>
      <w:sz w:val="16"/>
      <w:szCs w:val="16"/>
    </w:rPr>
  </w:style>
  <w:style w:type="paragraph" w:styleId="CommentText">
    <w:name w:val="annotation text"/>
    <w:basedOn w:val="Normal"/>
    <w:link w:val="CommentTextChar"/>
    <w:uiPriority w:val="99"/>
    <w:semiHidden/>
    <w:unhideWhenUsed/>
    <w:rsid w:val="005F4EF5"/>
    <w:rPr>
      <w:szCs w:val="20"/>
    </w:rPr>
  </w:style>
  <w:style w:type="character" w:customStyle="1" w:styleId="CommentTextChar">
    <w:name w:val="Comment Text Char"/>
    <w:basedOn w:val="DefaultParagraphFont"/>
    <w:link w:val="CommentText"/>
    <w:uiPriority w:val="99"/>
    <w:semiHidden/>
    <w:rsid w:val="005F4EF5"/>
    <w:rPr>
      <w:noProof/>
      <w:szCs w:val="20"/>
    </w:rPr>
  </w:style>
  <w:style w:type="paragraph" w:styleId="CommentSubject">
    <w:name w:val="annotation subject"/>
    <w:basedOn w:val="CommentText"/>
    <w:next w:val="CommentText"/>
    <w:link w:val="CommentSubjectChar"/>
    <w:uiPriority w:val="99"/>
    <w:semiHidden/>
    <w:unhideWhenUsed/>
    <w:rsid w:val="005F4EF5"/>
    <w:rPr>
      <w:b/>
      <w:bCs/>
    </w:rPr>
  </w:style>
  <w:style w:type="character" w:customStyle="1" w:styleId="CommentSubjectChar">
    <w:name w:val="Comment Subject Char"/>
    <w:basedOn w:val="CommentTextChar"/>
    <w:link w:val="CommentSubject"/>
    <w:uiPriority w:val="99"/>
    <w:semiHidden/>
    <w:rsid w:val="005F4EF5"/>
    <w:rPr>
      <w:b/>
      <w:bCs/>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heme="minorHAnsi" w:hAnsi="Roboto" w:cstheme="minorBidi"/>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
    <w:name w:val="Unresolved Mention"/>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5F4EF5"/>
    <w:rPr>
      <w:sz w:val="16"/>
      <w:szCs w:val="16"/>
    </w:rPr>
  </w:style>
  <w:style w:type="paragraph" w:styleId="CommentText">
    <w:name w:val="annotation text"/>
    <w:basedOn w:val="Normal"/>
    <w:link w:val="CommentTextChar"/>
    <w:uiPriority w:val="99"/>
    <w:semiHidden/>
    <w:unhideWhenUsed/>
    <w:rsid w:val="005F4EF5"/>
    <w:rPr>
      <w:szCs w:val="20"/>
    </w:rPr>
  </w:style>
  <w:style w:type="character" w:customStyle="1" w:styleId="CommentTextChar">
    <w:name w:val="Comment Text Char"/>
    <w:basedOn w:val="DefaultParagraphFont"/>
    <w:link w:val="CommentText"/>
    <w:uiPriority w:val="99"/>
    <w:semiHidden/>
    <w:rsid w:val="005F4EF5"/>
    <w:rPr>
      <w:noProof/>
      <w:szCs w:val="20"/>
    </w:rPr>
  </w:style>
  <w:style w:type="paragraph" w:styleId="CommentSubject">
    <w:name w:val="annotation subject"/>
    <w:basedOn w:val="CommentText"/>
    <w:next w:val="CommentText"/>
    <w:link w:val="CommentSubjectChar"/>
    <w:uiPriority w:val="99"/>
    <w:semiHidden/>
    <w:unhideWhenUsed/>
    <w:rsid w:val="005F4EF5"/>
    <w:rPr>
      <w:b/>
      <w:bCs/>
    </w:rPr>
  </w:style>
  <w:style w:type="character" w:customStyle="1" w:styleId="CommentSubjectChar">
    <w:name w:val="Comment Subject Char"/>
    <w:basedOn w:val="CommentTextChar"/>
    <w:link w:val="CommentSubject"/>
    <w:uiPriority w:val="99"/>
    <w:semiHidden/>
    <w:rsid w:val="005F4EF5"/>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dahkharismawati@ikipjember.ac.id"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8C7DB-F310-4BA4-8B16-E765B510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12</TotalTime>
  <Pages>7</Pages>
  <Words>5973</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Q</cp:lastModifiedBy>
  <cp:revision>4</cp:revision>
  <cp:lastPrinted>2019-07-12T08:03:00Z</cp:lastPrinted>
  <dcterms:created xsi:type="dcterms:W3CDTF">2020-11-18T11:42:00Z</dcterms:created>
  <dcterms:modified xsi:type="dcterms:W3CDTF">2020-11-18T11:56:00Z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