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6675D" w14:textId="13E0556A" w:rsidR="009A0487" w:rsidRPr="007D2C13" w:rsidRDefault="00576107" w:rsidP="004D17A8">
      <w:pPr>
        <w:pStyle w:val="Title"/>
        <w:rPr>
          <w:rFonts w:ascii="Times New Roman" w:hAnsi="Times New Roman"/>
          <w:sz w:val="32"/>
          <w:szCs w:val="32"/>
        </w:rPr>
      </w:pPr>
      <w:r w:rsidRPr="00576107">
        <w:rPr>
          <w:rFonts w:ascii="Times New Roman" w:hAnsi="Times New Roman"/>
          <w:sz w:val="32"/>
          <w:szCs w:val="32"/>
        </w:rPr>
        <w:t xml:space="preserve">Exploration of </w:t>
      </w:r>
      <w:proofErr w:type="spellStart"/>
      <w:r w:rsidRPr="00576107">
        <w:rPr>
          <w:rFonts w:ascii="Times New Roman" w:hAnsi="Times New Roman"/>
          <w:sz w:val="32"/>
          <w:szCs w:val="32"/>
        </w:rPr>
        <w:t>Self Regulated</w:t>
      </w:r>
      <w:proofErr w:type="spellEnd"/>
      <w:r w:rsidRPr="00576107">
        <w:rPr>
          <w:rFonts w:ascii="Times New Roman" w:hAnsi="Times New Roman"/>
          <w:sz w:val="32"/>
          <w:szCs w:val="32"/>
        </w:rPr>
        <w:t xml:space="preserve"> Learning: Mathematical Problem Solving</w:t>
      </w:r>
    </w:p>
    <w:p w14:paraId="03184869" w14:textId="7D65042C" w:rsidR="009A0487" w:rsidRDefault="003319AA">
      <w:pPr>
        <w:pStyle w:val="Authors"/>
      </w:pPr>
      <w:commentRangeStart w:id="0"/>
      <w:proofErr w:type="spellStart"/>
      <w:r>
        <w:t>Aryo</w:t>
      </w:r>
      <w:proofErr w:type="spellEnd"/>
      <w:r>
        <w:t xml:space="preserve"> </w:t>
      </w:r>
      <w:proofErr w:type="spellStart"/>
      <w:r>
        <w:t>Andri</w:t>
      </w:r>
      <w:proofErr w:type="spellEnd"/>
      <w:r>
        <w:t xml:space="preserve"> Nugroho</w:t>
      </w:r>
      <w:r w:rsidR="00A62BAA" w:rsidRPr="00A62BAA">
        <w:rPr>
          <w:vertAlign w:val="superscript"/>
        </w:rPr>
        <w:t>1</w:t>
      </w:r>
      <w:r w:rsidR="00A62BAA">
        <w:t xml:space="preserve">, </w:t>
      </w:r>
      <w:r>
        <w:t>Ida Dwijayanti</w:t>
      </w:r>
      <w:r w:rsidR="00223FDF">
        <w:rPr>
          <w:vertAlign w:val="superscript"/>
        </w:rPr>
        <w:t>2</w:t>
      </w:r>
      <w:r w:rsidR="00223FDF" w:rsidRPr="00223FDF">
        <w:t xml:space="preserve">, </w:t>
      </w:r>
      <w:r w:rsidRPr="00B0027D">
        <w:rPr>
          <w:noProof/>
          <w:color w:val="000000"/>
        </w:rPr>
        <w:t>Rizky Esti Utami</w:t>
      </w:r>
      <w:r>
        <w:rPr>
          <w:vertAlign w:val="superscript"/>
        </w:rPr>
        <w:t xml:space="preserve"> </w:t>
      </w:r>
      <w:r w:rsidR="00785783">
        <w:rPr>
          <w:vertAlign w:val="superscript"/>
        </w:rPr>
        <w:t>3</w:t>
      </w:r>
      <w:commentRangeEnd w:id="0"/>
      <w:r w:rsidR="002970C2">
        <w:rPr>
          <w:rStyle w:val="CommentReference"/>
          <w:b w:val="0"/>
        </w:rPr>
        <w:commentReference w:id="0"/>
      </w:r>
    </w:p>
    <w:p w14:paraId="559E8DA7" w14:textId="76E7BBC1" w:rsidR="00223FDF" w:rsidRPr="00223FDF" w:rsidRDefault="00612D46" w:rsidP="004F55EA">
      <w:pPr>
        <w:pStyle w:val="Addresses"/>
        <w:spacing w:after="0"/>
        <w:jc w:val="both"/>
      </w:pPr>
      <w:r w:rsidRPr="00A72C38">
        <w:rPr>
          <w:vertAlign w:val="superscript"/>
        </w:rPr>
        <w:t>1</w:t>
      </w:r>
      <w:r w:rsidR="003319AA">
        <w:rPr>
          <w:vertAlign w:val="superscript"/>
        </w:rPr>
        <w:t>,2,3</w:t>
      </w:r>
      <w:r w:rsidR="00576107" w:rsidRPr="005C16EC">
        <w:t>Department of Mathematics</w:t>
      </w:r>
      <w:r w:rsidR="00576107" w:rsidRPr="005C16EC">
        <w:rPr>
          <w:lang w:val="id-ID"/>
        </w:rPr>
        <w:t xml:space="preserve"> Education, </w:t>
      </w:r>
      <w:r w:rsidR="00576107" w:rsidRPr="005C16EC">
        <w:t>Universitas PGRI Semarang</w:t>
      </w:r>
      <w:r w:rsidR="00576107" w:rsidRPr="005C16EC">
        <w:rPr>
          <w:lang w:val="id-ID"/>
        </w:rPr>
        <w:t xml:space="preserve">. </w:t>
      </w:r>
      <w:r w:rsidR="00576107" w:rsidRPr="005C16EC">
        <w:t xml:space="preserve">24 East </w:t>
      </w:r>
      <w:proofErr w:type="spellStart"/>
      <w:r w:rsidR="00576107" w:rsidRPr="005C16EC">
        <w:t>Sidodadi</w:t>
      </w:r>
      <w:proofErr w:type="spellEnd"/>
      <w:r w:rsidR="00576107" w:rsidRPr="005C16EC">
        <w:t xml:space="preserve"> Street, </w:t>
      </w:r>
      <w:proofErr w:type="spellStart"/>
      <w:r w:rsidR="00576107" w:rsidRPr="005C16EC">
        <w:t>Dr.</w:t>
      </w:r>
      <w:proofErr w:type="spellEnd"/>
      <w:r w:rsidR="00576107" w:rsidRPr="005C16EC">
        <w:t xml:space="preserve"> </w:t>
      </w:r>
      <w:proofErr w:type="spellStart"/>
      <w:r w:rsidR="00576107" w:rsidRPr="005C16EC">
        <w:t>Cipto</w:t>
      </w:r>
      <w:proofErr w:type="spellEnd"/>
      <w:r w:rsidR="00576107" w:rsidRPr="005C16EC">
        <w:t>-Semarang, Central Java</w:t>
      </w:r>
      <w:r w:rsidR="00576107">
        <w:rPr>
          <w:lang w:val="id-ID"/>
        </w:rPr>
        <w:t xml:space="preserve"> </w:t>
      </w:r>
      <w:r w:rsidR="00576107" w:rsidRPr="005C16EC">
        <w:t>50125, Indonesia</w:t>
      </w:r>
    </w:p>
    <w:p w14:paraId="5CFC82E5" w14:textId="5336939F" w:rsidR="009A0487" w:rsidRDefault="00724AAA">
      <w:pPr>
        <w:pStyle w:val="E-mail"/>
      </w:pPr>
      <w:hyperlink r:id="rId10" w:history="1">
        <w:r w:rsidR="003319AA" w:rsidRPr="00F306A2">
          <w:rPr>
            <w:rStyle w:val="Hyperlink"/>
          </w:rPr>
          <w:t>aryoandrinugroho@gmail.com</w:t>
        </w:r>
      </w:hyperlink>
      <w:r w:rsidR="00855E6E">
        <w:t xml:space="preserve"> </w:t>
      </w:r>
    </w:p>
    <w:p w14:paraId="5E367883" w14:textId="2DF2CE61" w:rsidR="00DA0F8F" w:rsidRPr="00A067A0" w:rsidRDefault="009A0487" w:rsidP="00A067A0">
      <w:pPr>
        <w:pStyle w:val="Abstract"/>
        <w:rPr>
          <w:rFonts w:ascii="Times New Roman" w:hAnsi="Times New Roman"/>
          <w:shd w:val="clear" w:color="auto" w:fill="FFFFFF"/>
          <w:lang w:eastAsia="ja-JP"/>
        </w:rPr>
      </w:pPr>
      <w:r w:rsidRPr="00A067A0">
        <w:rPr>
          <w:rFonts w:ascii="Times New Roman" w:hAnsi="Times New Roman"/>
          <w:b/>
        </w:rPr>
        <w:t>Abstract</w:t>
      </w:r>
      <w:r w:rsidRPr="00A067A0">
        <w:rPr>
          <w:rFonts w:ascii="Times New Roman" w:hAnsi="Times New Roman"/>
        </w:rPr>
        <w:t>.</w:t>
      </w:r>
      <w:r w:rsidR="00F90E72" w:rsidRPr="001137E0">
        <w:rPr>
          <w:rFonts w:ascii="Times New Roman" w:hAnsi="Times New Roman"/>
          <w:lang w:eastAsia="ja-JP"/>
        </w:rPr>
        <w:t xml:space="preserve"> </w:t>
      </w:r>
      <w:commentRangeStart w:id="1"/>
      <w:r w:rsidR="001137E0" w:rsidRPr="001137E0">
        <w:rPr>
          <w:rFonts w:ascii="Times New Roman" w:hAnsi="Times New Roman"/>
          <w:color w:val="212529"/>
          <w:shd w:val="clear" w:color="auto" w:fill="FFFFFF"/>
        </w:rPr>
        <w:t>Self-regulated learning is needed to regulate and direct itself, adjust, and control self-learning. This study aims to get an overview of students' self-regulated learning in solving junior high school mathematics problems. This research is a qualitative descriptive study with three research subjects. The data collection techniques used math ability tests, problem-solving tests, self-regulated learning questionnaires, and interview guides. The results showed the profile of self-regulated learning raised by junior high school students when solving math problems, especially problems related to SPLDV, namely: 1) Planning, thinking and activation stages: (a) states that understanding uses the same language as the question language; and (b) states understanding using one's own language; 2) Monitoring Stage: (a) not monitoring the understanding they have; (b) monitoring imperfect understanding, only mentioning variables in general without showing the universe of speech represented by these variables; and (c) monitoring the understanding that is owned perfectly, namely mentioning the written variables complete with their examples; 3) Control stage: (a) states that they have checked the answers but without the examination process; and (b) states that they have checked the answers accompanied by an examination process; and 4) Reaction and Reflection Stage: (a) not recognizing the difficulties faced; (b) recognize the difficulties faced, even though they cannot be described</w:t>
      </w:r>
      <w:r w:rsidR="00A067A0" w:rsidRPr="001137E0">
        <w:rPr>
          <w:rFonts w:ascii="Times New Roman" w:hAnsi="Times New Roman"/>
          <w:color w:val="000000" w:themeColor="text1"/>
        </w:rPr>
        <w:t xml:space="preserve"> </w:t>
      </w:r>
      <w:commentRangeEnd w:id="1"/>
      <w:r w:rsidR="002970C2">
        <w:rPr>
          <w:rStyle w:val="CommentReference"/>
          <w:color w:val="auto"/>
        </w:rPr>
        <w:commentReference w:id="1"/>
      </w:r>
    </w:p>
    <w:p w14:paraId="6ABA13F3" w14:textId="77777777" w:rsidR="009A0487" w:rsidRPr="00D46BA2" w:rsidRDefault="00855E6E">
      <w:pPr>
        <w:pStyle w:val="Section"/>
        <w:rPr>
          <w:rFonts w:ascii="Times New Roman" w:hAnsi="Times New Roman"/>
        </w:rPr>
      </w:pPr>
      <w:commentRangeStart w:id="2"/>
      <w:r w:rsidRPr="00D46BA2">
        <w:rPr>
          <w:rFonts w:ascii="Times New Roman" w:hAnsi="Times New Roman"/>
        </w:rPr>
        <w:t xml:space="preserve">Introduction </w:t>
      </w:r>
      <w:commentRangeEnd w:id="2"/>
      <w:r w:rsidR="002970C2">
        <w:rPr>
          <w:rStyle w:val="CommentReference"/>
          <w:b w:val="0"/>
          <w:iCs w:val="0"/>
          <w:color w:val="auto"/>
        </w:rPr>
        <w:commentReference w:id="2"/>
      </w:r>
    </w:p>
    <w:p w14:paraId="1C6E48B4" w14:textId="14D4B7F2" w:rsidR="00576107" w:rsidRDefault="00576107" w:rsidP="003319AA">
      <w:pPr>
        <w:ind w:firstLine="360"/>
        <w:jc w:val="both"/>
        <w:rPr>
          <w:rFonts w:ascii="Times New Roman" w:hAnsi="Times New Roman"/>
        </w:rPr>
      </w:pPr>
      <w:r w:rsidRPr="00576107">
        <w:rPr>
          <w:rFonts w:ascii="Times New Roman" w:hAnsi="Times New Roman"/>
        </w:rPr>
        <w:t xml:space="preserve">Students will become independent learners in mathematics when faced with opportunities that provide opportunities for them to express and show their thoughts so that they are meaningful in learning. Learning independence itself will affect the achievement of one's academic progress </w:t>
      </w:r>
      <w:r w:rsidR="00EF6AE8">
        <w:rPr>
          <w:rFonts w:ascii="Times New Roman" w:hAnsi="Times New Roman"/>
        </w:rPr>
        <w:fldChar w:fldCharType="begin" w:fldLock="1"/>
      </w:r>
      <w:r w:rsidR="00EF6AE8">
        <w:rPr>
          <w:rFonts w:ascii="Times New Roman" w:hAnsi="Times New Roman"/>
        </w:rPr>
        <w:instrText>ADDIN CSL_CITATION {"citationItems":[{"id":"ITEM-1","itemData":{"author":[{"dropping-particle":"","family":"Entwistle","given":"Noel","non-dropping-particle":"","parse-names":false,"suffix":""}],"id":"ITEM-1","issued":{"date-parts":[["1985"]]},"page":"21-22","title":"Motivational Factors in Learning","type":"article-journal"},"uris":["http://www.mendeley.com/documents/?uuid=6d438c88-ba0f-4612-a1a7-be318ce7c68b"]}],"mendeley":{"formattedCitation":"[1]","plainTextFormattedCitation":"[1]","previouslyFormattedCitation":"[1]"},"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[1]</w:t>
      </w:r>
      <w:r w:rsidR="00EF6AE8">
        <w:rPr>
          <w:rFonts w:ascii="Times New Roman" w:hAnsi="Times New Roman"/>
        </w:rPr>
        <w:fldChar w:fldCharType="end"/>
      </w:r>
      <w:r w:rsidRPr="00576107">
        <w:rPr>
          <w:rFonts w:ascii="Times New Roman" w:hAnsi="Times New Roman"/>
        </w:rPr>
        <w:t xml:space="preserve">. Therefore, students can organize and direct their own </w:t>
      </w:r>
      <w:proofErr w:type="spellStart"/>
      <w:r w:rsidRPr="00576107">
        <w:rPr>
          <w:rFonts w:ascii="Times New Roman" w:hAnsi="Times New Roman"/>
        </w:rPr>
        <w:t>behavior</w:t>
      </w:r>
      <w:proofErr w:type="spellEnd"/>
      <w:r w:rsidRPr="00576107">
        <w:rPr>
          <w:rFonts w:ascii="Times New Roman" w:hAnsi="Times New Roman"/>
        </w:rPr>
        <w:t>, so that they are motivated to achieve their learning goals</w:t>
      </w:r>
      <w:r w:rsidR="00EF6AE8">
        <w:rPr>
          <w:rFonts w:ascii="Times New Roman" w:hAnsi="Times New Roman"/>
        </w:rPr>
        <w:t xml:space="preserve"> </w:t>
      </w:r>
      <w:r w:rsidR="00EF6AE8">
        <w:rPr>
          <w:rFonts w:ascii="Times New Roman" w:hAnsi="Times New Roman"/>
        </w:rPr>
        <w:fldChar w:fldCharType="begin" w:fldLock="1"/>
      </w:r>
      <w:r w:rsidR="00EF6AE8">
        <w:rPr>
          <w:rFonts w:ascii="Times New Roman" w:hAnsi="Times New Roman"/>
        </w:rPr>
        <w:instrText>ADDIN CSL_CITATION {"citationItems":[{"id":"ITEM-1","itemData":{"DOI":"10.1016/j.iheduc.2011.06.002","ISSN":"1096-7516","author":[{"dropping-particle":"","family":"Dabbagh","given":"Nada","non-dropping-particle":"","parse-names":false,"suffix":""},{"dropping-particle":"","family":"Kitsantas","given":"Anastasia","non-dropping-particle":"","parse-names":false,"suffix":""}],"container-title":"The Internet and Higher Education","id":"ITEM-1","issue":"1","issued":{"date-parts":[["2012"]]},"page":"3-8","publisher":"Elsevier Inc.","title":"Internet and Higher Education Personal Learning Environments , social media , and self-regulated learning : A natural formula for connecting formal and informal learning","type":"article-journal","volume":"15"},"uris":["http://www.mendeley.com/documents/?uuid=8090b92f-4d15-4448-a0e8-9a6d97bf88c1"]}],"mendeley":{"formattedCitation":"[2]","plainTextFormattedCitation":"[2]","previouslyFormattedCitation":"[2]"},"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[2]</w:t>
      </w:r>
      <w:r w:rsidR="00EF6AE8">
        <w:rPr>
          <w:rFonts w:ascii="Times New Roman" w:hAnsi="Times New Roman"/>
        </w:rPr>
        <w:fldChar w:fldCharType="end"/>
      </w:r>
      <w:r w:rsidRPr="00576107">
        <w:rPr>
          <w:rFonts w:ascii="Times New Roman" w:hAnsi="Times New Roman"/>
        </w:rPr>
        <w:t xml:space="preserve">. Students need to master a number of learning strategies that they can apply to become independent learners by considering various contexts and the needs of certain learning situations </w:t>
      </w:r>
      <w:r w:rsidR="00EF6AE8">
        <w:rPr>
          <w:rFonts w:ascii="Times New Roman" w:hAnsi="Times New Roman"/>
        </w:rPr>
        <w:fldChar w:fldCharType="begin" w:fldLock="1"/>
      </w:r>
      <w:r w:rsidR="00EF6AE8">
        <w:rPr>
          <w:rFonts w:ascii="Times New Roman" w:hAnsi="Times New Roman"/>
        </w:rPr>
        <w:instrText>ADDIN CSL_CITATION {"citationItems":[{"id":"ITEM-1","itemData":{"author":[{"dropping-particle":"","family":"Kistner","given":"Saskia","non-dropping-particle":"","parse-names":false,"suffix":""},{"dropping-particle":"","family":"Rakoczy","given":"Katrin","non-dropping-particle":"","parse-names":false,"suffix":""},{"dropping-particle":"","family":"Otto","given":"Barbara","non-dropping-particle":"","parse-names":false,"suffix":""},{"dropping-particle":"","family":"Klieme","given":"Eckhard","non-dropping-particle":"","parse-names":false,"suffix":""}],"container-title":"Journal for educational research online","id":"ITEM-1","issue":"1","issued":{"date-parts":[["2015"]]},"page":"176-197","title":"Teaching learning strategies : The role of instructional context and teacher beliefs","type":"article-journal","volume":"7"},"uris":["http://www.mendeley.com/documents/?uuid=a8b11603-ef75-47f5-926b-1837dd32a532"]}],"mendeley":{"formattedCitation":"[3]","plainTextFormattedCitation":"[3]","previouslyFormattedCitation":"[3]"},"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[3]</w:t>
      </w:r>
      <w:r w:rsidR="00EF6AE8">
        <w:rPr>
          <w:rFonts w:ascii="Times New Roman" w:hAnsi="Times New Roman"/>
        </w:rPr>
        <w:fldChar w:fldCharType="end"/>
      </w:r>
      <w:r w:rsidRPr="00576107">
        <w:rPr>
          <w:rFonts w:ascii="Times New Roman" w:hAnsi="Times New Roman"/>
        </w:rPr>
        <w:t xml:space="preserve">. However, students do not always use optimal learning strategies during independent learning </w:t>
      </w:r>
      <w:r w:rsidR="00EF6AE8">
        <w:rPr>
          <w:rFonts w:ascii="Times New Roman" w:hAnsi="Times New Roman"/>
        </w:rPr>
        <w:fldChar w:fldCharType="begin" w:fldLock="1"/>
      </w:r>
      <w:r w:rsidR="00EF6AE8">
        <w:rPr>
          <w:rFonts w:ascii="Times New Roman" w:hAnsi="Times New Roman"/>
        </w:rPr>
        <w:instrText>ADDIN CSL_CITATION {"citationItems":[{"id":"ITEM-1","itemData":{"DOI":"10.1002/acp.3584","author":[{"dropping-particle":"","family":"Josefina","given":"Kim","non-dropping-particle":"","parse-names":false,"suffix":""},{"dropping-particle":"","family":"Dirkx","given":"Hubertina","non-dropping-particle":"","parse-names":false,"suffix":""},{"dropping-particle":"","family":"Camp","given":"Gino","non-dropping-particle":"","parse-names":false,"suffix":""},{"dropping-particle":"","family":"Kirschner","given":"Paul Arthur","non-dropping-particle":"","parse-names":false,"suffix":""}],"container-title":"Appl Cognit Psychol.","id":"ITEM-1","issue":"June","issued":{"date-parts":[["2019"]]},"page":"952-957","title":"Do secondary school students make use of effective study strategies when they study on their own ?","type":"article-journal","volume":"33"},"uris":["http://www.mendeley.com/documents/?uuid=ec78f70f-ed9a-401d-87ec-16ecab44efff"]}],"mendeley":{"formattedCitation":"[4]","plainTextFormattedCitation":"[4]","previouslyFormattedCitation":"[4]"},"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[4]</w:t>
      </w:r>
      <w:r w:rsidR="00EF6AE8">
        <w:rPr>
          <w:rFonts w:ascii="Times New Roman" w:hAnsi="Times New Roman"/>
        </w:rPr>
        <w:fldChar w:fldCharType="end"/>
      </w:r>
      <w:r w:rsidRPr="00576107">
        <w:rPr>
          <w:rFonts w:ascii="Times New Roman" w:hAnsi="Times New Roman"/>
        </w:rPr>
        <w:t xml:space="preserve">, and may even refuse to change their learning </w:t>
      </w:r>
      <w:proofErr w:type="spellStart"/>
      <w:r w:rsidRPr="00576107">
        <w:rPr>
          <w:rFonts w:ascii="Times New Roman" w:hAnsi="Times New Roman"/>
        </w:rPr>
        <w:t>behavior</w:t>
      </w:r>
      <w:proofErr w:type="spellEnd"/>
      <w:r w:rsidRPr="00576107">
        <w:rPr>
          <w:rFonts w:ascii="Times New Roman" w:hAnsi="Times New Roman"/>
        </w:rPr>
        <w:t xml:space="preserve"> during learning </w:t>
      </w:r>
      <w:r w:rsidR="00EF6AE8">
        <w:rPr>
          <w:rFonts w:ascii="Times New Roman" w:hAnsi="Times New Roman"/>
        </w:rPr>
        <w:fldChar w:fldCharType="begin" w:fldLock="1"/>
      </w:r>
      <w:r w:rsidR="00080765">
        <w:rPr>
          <w:rFonts w:ascii="Times New Roman" w:hAnsi="Times New Roman"/>
        </w:rPr>
        <w:instrText>ADDIN CSL_CITATION {"citationItems":[{"id":"ITEM-1","itemData":{"DOI":"10.1007/s10734-016-0104-y","author":[{"dropping-particle":"","family":"Boevé","given":"Anja J","non-dropping-particle":"","parse-names":false,"suffix":""},{"dropping-particle":"","family":"Meijer","given":"Rob R","non-dropping-particle":"","parse-names":false,"suffix":""},{"dropping-particle":"","family":"Bosker","given":"Roel J","non-dropping-particle":"","parse-names":false,"suffix":""}],"container-title":"High Educ","id":"ITEM-1","issued":{"date-parts":[["2017"]]},"page":"1015-1032","publisher":"Higher Education","title":"Implementing the flipped classroom : an exploration of study behaviour and student performance","type":"article-journal","volume":"74"},"uris":["http://www.mendeley.com/documents/?uuid=7ce2b7b3-7e0e-4486-ba12-12f4392cbbf4"]}],"mendeley":{"formattedCitation":"[5]","plainTextFormattedCitation":"[5]","previouslyFormattedCitation":"[5]"},"properties":{"noteIndex":0},"schema":"https://github.com/citation-style-language/schema/raw/master/csl-citation.json"}</w:instrText>
      </w:r>
      <w:r w:rsidR="00EF6AE8">
        <w:rPr>
          <w:rFonts w:ascii="Times New Roman" w:hAnsi="Times New Roman"/>
        </w:rPr>
        <w:fldChar w:fldCharType="separate"/>
      </w:r>
      <w:r w:rsidR="00EF6AE8" w:rsidRPr="00EF6AE8">
        <w:rPr>
          <w:rFonts w:ascii="Times New Roman" w:hAnsi="Times New Roman"/>
          <w:noProof/>
        </w:rPr>
        <w:t>[5]</w:t>
      </w:r>
      <w:r w:rsidR="00EF6AE8">
        <w:rPr>
          <w:rFonts w:ascii="Times New Roman" w:hAnsi="Times New Roman"/>
        </w:rPr>
        <w:fldChar w:fldCharType="end"/>
      </w:r>
      <w:r w:rsidRPr="00576107">
        <w:rPr>
          <w:rFonts w:ascii="Times New Roman" w:hAnsi="Times New Roman"/>
        </w:rPr>
        <w:t>.</w:t>
      </w:r>
    </w:p>
    <w:p w14:paraId="1E14EA7A" w14:textId="456B3BF2" w:rsidR="00576107" w:rsidRPr="00576107" w:rsidRDefault="00576107" w:rsidP="00576107">
      <w:pPr>
        <w:ind w:firstLine="360"/>
        <w:jc w:val="both"/>
        <w:rPr>
          <w:rFonts w:ascii="Times New Roman" w:hAnsi="Times New Roman"/>
          <w:iCs/>
        </w:rPr>
      </w:pPr>
      <w:proofErr w:type="spellStart"/>
      <w:r w:rsidRPr="00576107">
        <w:rPr>
          <w:rFonts w:ascii="Times New Roman" w:hAnsi="Times New Roman"/>
          <w:iCs/>
        </w:rPr>
        <w:t>Self regulated</w:t>
      </w:r>
      <w:proofErr w:type="spellEnd"/>
      <w:r w:rsidRPr="00576107">
        <w:rPr>
          <w:rFonts w:ascii="Times New Roman" w:hAnsi="Times New Roman"/>
          <w:iCs/>
        </w:rPr>
        <w:t xml:space="preserve"> learning is one that is needed in achieving educational goals and can be used to answer problems related to motivation in learning, strategies in learning and self-regulation in learning </w:t>
      </w:r>
      <w:r w:rsidR="00080765">
        <w:rPr>
          <w:rFonts w:ascii="Times New Roman" w:hAnsi="Times New Roman"/>
          <w:iCs/>
        </w:rPr>
        <w:fldChar w:fldCharType="begin" w:fldLock="1"/>
      </w:r>
      <w:r w:rsidR="00080765">
        <w:rPr>
          <w:rFonts w:ascii="Times New Roman" w:hAnsi="Times New Roman"/>
          <w:iCs/>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plainTextFormattedCitation":"[6]","previouslyFormattedCitation":"[6]"},"properties":{"noteIndex":0},"schema":"https://github.com/citation-style-language/schema/raw/master/csl-citation.json"}</w:instrText>
      </w:r>
      <w:r w:rsidR="00080765">
        <w:rPr>
          <w:rFonts w:ascii="Times New Roman" w:hAnsi="Times New Roman"/>
          <w:iCs/>
        </w:rPr>
        <w:fldChar w:fldCharType="separate"/>
      </w:r>
      <w:r w:rsidR="00080765" w:rsidRPr="00080765">
        <w:rPr>
          <w:rFonts w:ascii="Times New Roman" w:hAnsi="Times New Roman"/>
          <w:iCs/>
          <w:noProof/>
        </w:rPr>
        <w:t>[6]</w:t>
      </w:r>
      <w:r w:rsidR="00080765">
        <w:rPr>
          <w:rFonts w:ascii="Times New Roman" w:hAnsi="Times New Roman"/>
          <w:iCs/>
        </w:rPr>
        <w:fldChar w:fldCharType="end"/>
      </w:r>
      <w:r w:rsidRPr="00576107">
        <w:rPr>
          <w:rFonts w:ascii="Times New Roman" w:hAnsi="Times New Roman"/>
          <w:iCs/>
        </w:rPr>
        <w:t>.</w:t>
      </w:r>
      <w:r>
        <w:rPr>
          <w:rFonts w:ascii="Times New Roman" w:hAnsi="Times New Roman"/>
          <w:iCs/>
        </w:rPr>
        <w:t xml:space="preserve"> </w:t>
      </w:r>
      <w:r w:rsidRPr="00576107">
        <w:rPr>
          <w:rFonts w:ascii="Times New Roman" w:hAnsi="Times New Roman"/>
          <w:iCs/>
        </w:rPr>
        <w:t>Therefore</w:t>
      </w:r>
      <w:r>
        <w:rPr>
          <w:rFonts w:ascii="Times New Roman" w:hAnsi="Times New Roman"/>
          <w:iCs/>
        </w:rPr>
        <w:t xml:space="preserve">, </w:t>
      </w:r>
      <w:r w:rsidRPr="00576107">
        <w:rPr>
          <w:rFonts w:ascii="Times New Roman" w:hAnsi="Times New Roman"/>
          <w:iCs/>
        </w:rPr>
        <w:t xml:space="preserve">independent learning or self-regulated learning in learning is clearly needed by someone </w:t>
      </w:r>
      <w:r w:rsidR="00080765">
        <w:rPr>
          <w:rFonts w:ascii="Times New Roman" w:hAnsi="Times New Roman"/>
          <w:iCs/>
        </w:rPr>
        <w:fldChar w:fldCharType="begin" w:fldLock="1"/>
      </w:r>
      <w:r w:rsidR="00080765">
        <w:rPr>
          <w:rFonts w:ascii="Times New Roman" w:hAnsi="Times New Roman"/>
          <w:iCs/>
        </w:rPr>
        <w:instrText>ADDIN CSL_CITATION {"citationItems":[{"id":"ITEM-1","itemData":{"author":[{"dropping-particle":"","family":"Kristiyani","given":"Titik","non-dropping-particle":"","parse-names":false,"suffix":""}],"id":"ITEM-1","issued":{"date-parts":[["2016"]]},"number-of-pages":"211","publisher":"Sanata Dharma University Pres","publisher-place":"Yogyakarta","title":"Self regulated learning (Konsep, implikasi, dan tantangannya bagi siswa di Indonesia)","type":"book"},"uris":["http://www.mendeley.com/documents/?uuid=cf35051c-4b44-44ca-80e9-a1bb699b254a"]}],"mendeley":{"formattedCitation":"[7]","plainTextFormattedCitation":"[7]","previouslyFormattedCitation":"[7]"},"properties":{"noteIndex":0},"schema":"https://github.com/citation-style-language/schema/raw/master/csl-citation.json"}</w:instrText>
      </w:r>
      <w:r w:rsidR="00080765">
        <w:rPr>
          <w:rFonts w:ascii="Times New Roman" w:hAnsi="Times New Roman"/>
          <w:iCs/>
        </w:rPr>
        <w:fldChar w:fldCharType="separate"/>
      </w:r>
      <w:r w:rsidR="00080765" w:rsidRPr="00080765">
        <w:rPr>
          <w:rFonts w:ascii="Times New Roman" w:hAnsi="Times New Roman"/>
          <w:iCs/>
          <w:noProof/>
        </w:rPr>
        <w:t>[7]</w:t>
      </w:r>
      <w:r w:rsidR="00080765">
        <w:rPr>
          <w:rFonts w:ascii="Times New Roman" w:hAnsi="Times New Roman"/>
          <w:iCs/>
        </w:rPr>
        <w:fldChar w:fldCharType="end"/>
      </w:r>
      <w:r w:rsidRPr="00576107">
        <w:rPr>
          <w:rFonts w:ascii="Times New Roman" w:hAnsi="Times New Roman"/>
          <w:iCs/>
        </w:rPr>
        <w:t>. When the learning process is given more autonomous opportunities for students to learn, it will place a high demand on students' self-regulated learning skills</w:t>
      </w:r>
      <w:r w:rsidR="009F0DF0">
        <w:rPr>
          <w:rFonts w:ascii="Times New Roman" w:hAnsi="Times New Roman"/>
          <w:iCs/>
        </w:rPr>
        <w:t xml:space="preserve"> </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learninstruc.2016.07.001","ISSN":"0959-4752","author":[{"dropping-particle":"","family":"He","given":"Wenliang","non-dropping-particle":"","parse-names":false,"suffix":""},{"dropping-particle":"","family":"Holton","given":"Amanda","non-dropping-particle":"","parse-names":false,"suffix":""},{"dropping-particle":"","family":"Farkas","given":"George","non-dropping-particle":"","parse-names":false,"suffix":""},{"dropping-particle":"","family":"Warschauer","given":"Mark","non-dropping-particle":"","parse-names":false,"suffix":""}],"container-title":"Learning and Instruction","id":"ITEM-1","issued":{"date-parts":[["2016"]]},"page":"61-71","publisher":"Elsevier Ltd","title":"The effects of fl ipped instruction on out-of-class study time , exam performance , and student perceptions","type":"article-journal","volume":"45"},"uris":["http://www.mendeley.com/documents/?uuid=4ae015f7-1dfb-4cfd-8d3a-bc4d70b16f46"]}],"mendeley":{"formattedCitation":"[8]","manualFormatting":"[8","plainTextFormattedCitation":"[8]","previouslyFormattedCitation":"[8]"},"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[8</w:t>
      </w:r>
      <w:r w:rsidR="009F0DF0">
        <w:rPr>
          <w:rFonts w:ascii="Times New Roman" w:hAnsi="Times New Roman"/>
          <w:iCs/>
        </w:rPr>
        <w:fldChar w:fldCharType="end"/>
      </w:r>
      <w:r w:rsidR="009F0DF0">
        <w:rPr>
          <w:rFonts w:ascii="Times New Roman" w:hAnsi="Times New Roman"/>
          <w:iCs/>
        </w:rPr>
        <w:t>,</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{"citationItems":[{"id":"ITEM-1","itemData":{"DOI":"10.1016/j.chb.2010.11.016","ISSN":"0747-5632","author":[{"dropping-particle":"","family":"Lee","given":"Silvia Wen-yu","non-dropping-particle":"","parse-names":false,"suffix":""},{"dropping-particle":"","family":"Tsai","given":"Chin-chung","non-dropping-particle":"","parse-names":false,"suffix":""}],"container-title":"Computers in Human Behavior","id":"ITEM-1","issue":"2","issued":{"date-parts":[["2011"]]},"page":"905-914","publisher":"Elsevier Ltd","title":"Computers in Human Behavior Students ’ perceptions of collaboration , self-regulated learning , and information seeking in the context of Internet-based learning and traditional learning","type":"article-journal","volume":"27"},"uris":["http://www.mendeley.com/documents/?uuid=190f6ba4-09cf-4a0f-a391-2a93a322125b"]}],"mendeley":{"formattedCitation":"[9]","manualFormatting":"9,","plainTextFormattedCitation":"[9]","previouslyFormattedCitation":"[9]"},"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9</w:t>
      </w:r>
      <w:r w:rsidR="009F0DF0">
        <w:rPr>
          <w:rFonts w:ascii="Times New Roman" w:hAnsi="Times New Roman"/>
          <w:iCs/>
          <w:noProof/>
        </w:rPr>
        <w:t>,</w:t>
      </w:r>
      <w:r w:rsidR="009F0DF0">
        <w:rPr>
          <w:rFonts w:ascii="Times New Roman" w:hAnsi="Times New Roman"/>
          <w:iCs/>
        </w:rPr>
        <w:fldChar w:fldCharType="end"/>
      </w:r>
      <w:r w:rsidR="009F0DF0">
        <w:rPr>
          <w:rFonts w:ascii="Times New Roman" w:hAnsi="Times New Roman"/>
          <w:iCs/>
        </w:rPr>
        <w:fldChar w:fldCharType="begin" w:fldLock="1"/>
      </w:r>
      <w:r w:rsidR="009F0DF0">
        <w:rPr>
          <w:rFonts w:ascii="Times New Roman" w:hAnsi="Times New Roman"/>
          <w:iCs/>
        </w:rPr>
        <w:instrText>ADDIN CSL_CITATION {"citationItems":[{"id":"ITEM-1","itemData":{"DOI":"10.1080/09588221.2019.1590420","ISSN":"0958-8221","author":[{"dropping-particle":"","family":"Shih","given":"Hui-chia Judy","non-dropping-particle":"","parse-names":false,"suffix":""},{"dropping-particle":"","family":"Huang","given":"Sheng-hui Cindy","non-dropping-particle":"","parse-names":false,"suffix":""}],"container-title":"Computer Assisted Language Learning","id":"ITEM-1","issue":"0","issued":{"date-parts":[["2019"]]},"page":"1-30","publisher":"Routledge","title":"College students ’ metacognitive strategy use in an EFL flipped classroom College students ’ metacognitive strategy use in an","type":"article-journal","volume":"0"},"uris":["http://www.mendeley.com/documents/?uuid=31e82c9e-afea-46c2-9f9b-eff5a075927d"]}],"mendeley":{"formattedCitation":"[10]","manualFormatting":"10,","plainTextFormattedCitation":"[10]","previouslyFormattedCitation":"[10]"},"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10</w:t>
      </w:r>
      <w:r w:rsidR="009F0DF0">
        <w:rPr>
          <w:rFonts w:ascii="Times New Roman" w:hAnsi="Times New Roman"/>
          <w:iCs/>
          <w:noProof/>
        </w:rPr>
        <w:t>,</w:t>
      </w:r>
      <w:r w:rsidR="009F0DF0">
        <w:rPr>
          <w:rFonts w:ascii="Times New Roman" w:hAnsi="Times New Roman"/>
          <w:iCs/>
        </w:rPr>
        <w:fldChar w:fldCharType="end"/>
      </w:r>
      <w:r w:rsidR="009F0DF0">
        <w:rPr>
          <w:rFonts w:ascii="Times New Roman" w:hAnsi="Times New Roman"/>
          <w:iCs/>
        </w:rPr>
        <w:fldChar w:fldCharType="begin" w:fldLock="1"/>
      </w:r>
      <w:r w:rsidR="009F0DF0">
        <w:rPr>
          <w:rFonts w:ascii="Times New Roman" w:hAnsi="Times New Roman"/>
          <w:iCs/>
        </w:rPr>
        <w:instrText>ADDIN CSL_CITATION {"citationItems":[{"id":"ITEM-1","itemData":{"DOI":"10.1016/j.cnre.2017.10.006","author":[{"dropping-particle":"","family":"Tan","given":"Cui","non-dropping-particle":"","parse-names":false,"suffix":""},{"dropping-particle":"","family":"Yue","given":"Wei-gang","non-dropping-particle":"","parse-names":false,"suffix":""},{"dropping-particle":"","family":"Fu","given":"Yu","non-dropping-particle":"","parse-names":false,"suffix":""}],"container-title":"Chin Nurs Res","id":"ITEM-1","issued":{"date-parts":[["2017"]]},"title":"Effectiveness of flipped classrooms in nursing education: systematic review and meta-analysis","type":"article-journal","volume":"4"},"uris":["http://www.mendeley.com/documents/?uuid=394341da-3e5c-43e8-89c2-235127f70bf7"]}],"mendeley":{"formattedCitation":"[11]","manualFormatting":"11]","plainTextFormattedCitation":"[11]","previouslyFormattedCitation":"[11]"},"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11]</w:t>
      </w:r>
      <w:r w:rsidR="009F0DF0">
        <w:rPr>
          <w:rFonts w:ascii="Times New Roman" w:hAnsi="Times New Roman"/>
          <w:iCs/>
        </w:rPr>
        <w:fldChar w:fldCharType="end"/>
      </w:r>
      <w:r w:rsidRPr="00576107">
        <w:rPr>
          <w:rFonts w:ascii="Times New Roman" w:hAnsi="Times New Roman"/>
          <w:iCs/>
        </w:rPr>
        <w:t xml:space="preserve">. In addition, self-regulated learning support must be embedded in the learning environment to stimulate the optimal use of student support </w:t>
      </w:r>
      <w:r w:rsidR="009F0DF0">
        <w:rPr>
          <w:rFonts w:ascii="Times New Roman" w:hAnsi="Times New Roman"/>
          <w:iCs/>
        </w:rPr>
        <w:fldChar w:fldCharType="begin" w:fldLock="1"/>
      </w:r>
      <w:r w:rsidR="009F0DF0">
        <w:rPr>
          <w:rFonts w:ascii="Times New Roman" w:hAnsi="Times New Roman"/>
          <w:iCs/>
        </w:rPr>
        <w:instrText>ADDIN CSL_CITATION {"citationItems":[{"id":"ITEM-1","itemData":{"DOI":"10.1007/s11423-009-9147-4","author":[{"dropping-particle":"","family":"Clarebout","given":"Geraldine","non-dropping-particle":"","parse-names":false,"suffix":""},{"dropping-particle":"","family":"Horz","given":"Holger","non-dropping-particle":"","parse-names":false,"suffix":""},{"dropping-particle":"","family":"Schnotz","given":"Wolfgang","non-dropping-particle":"","parse-names":false,"suffix":""}],"container-title":"Education Tech Research Dev","id":"ITEM-1","issued":{"date-parts":[["2010"]]},"page":"573-587","title":"The relation between self-regulation and the embedding of support in learning environments","type":"article-journal","volume":"58"},"uris":["http://www.mendeley.com/documents/?uuid=3987a13b-08e3-4507-9031-a36f80fd5d85"]}],"mendeley":{"formattedCitation":"[12]","plainTextFormattedCitation":"[12]","previouslyFormattedCitation":"[12]"},"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[12]</w:t>
      </w:r>
      <w:r w:rsidR="009F0DF0">
        <w:rPr>
          <w:rFonts w:ascii="Times New Roman" w:hAnsi="Times New Roman"/>
          <w:iCs/>
        </w:rPr>
        <w:fldChar w:fldCharType="end"/>
      </w:r>
      <w:r w:rsidRPr="00576107">
        <w:rPr>
          <w:rFonts w:ascii="Times New Roman" w:hAnsi="Times New Roman"/>
          <w:iCs/>
        </w:rPr>
        <w:t xml:space="preserve"> and is best implemented in a specific context and not as a form of independent instruction </w:t>
      </w:r>
      <w:r w:rsidR="009F0DF0">
        <w:rPr>
          <w:rFonts w:ascii="Times New Roman" w:hAnsi="Times New Roman"/>
          <w:iCs/>
        </w:rPr>
        <w:fldChar w:fldCharType="begin" w:fldLock="1"/>
      </w:r>
      <w:r w:rsidR="00D055FE">
        <w:rPr>
          <w:rFonts w:ascii="Times New Roman" w:hAnsi="Times New Roman"/>
          <w:iCs/>
        </w:rPr>
        <w:instrText>ADDIN CSL_CITATION {"citationItems":[{"id":"ITEM-1","itemData":{"author":[{"dropping-particle":"","family":"Paris","given":"Scott G","non-dropping-particle":"","parse-names":false,"suffix":""},{"dropping-particle":"","family":"Paris","given":"Alison H","non-dropping-particle":"","parse-names":false,"suffix":""}],"container-title":"Educational Psychologist","id":"ITEM-1","issue":"2","issued":{"date-parts":[["2001"]]},"page":"89-101","title":"Classroom Applications of Research on Self-Regulated Learning","type":"article-journal","volume":"36"},"uris":["http://www.mendeley.com/documents/?uuid=f9d59f71-df10-4e5d-a68c-aef23b6e1ab8"]}],"mendeley":{"formattedCitation":"[13]","plainTextFormattedCitation":"[13]","previouslyFormattedCitation":"[13]"},"properties":{"noteIndex":0},"schema":"https://github.com/citation-style-language/schema/raw/master/csl-citation.json"}</w:instrText>
      </w:r>
      <w:r w:rsidR="009F0DF0">
        <w:rPr>
          <w:rFonts w:ascii="Times New Roman" w:hAnsi="Times New Roman"/>
          <w:iCs/>
        </w:rPr>
        <w:fldChar w:fldCharType="separate"/>
      </w:r>
      <w:r w:rsidR="009F0DF0" w:rsidRPr="009F0DF0">
        <w:rPr>
          <w:rFonts w:ascii="Times New Roman" w:hAnsi="Times New Roman"/>
          <w:iCs/>
          <w:noProof/>
        </w:rPr>
        <w:t>[13]</w:t>
      </w:r>
      <w:r w:rsidR="009F0DF0">
        <w:rPr>
          <w:rFonts w:ascii="Times New Roman" w:hAnsi="Times New Roman"/>
          <w:iCs/>
        </w:rPr>
        <w:fldChar w:fldCharType="end"/>
      </w:r>
      <w:r w:rsidRPr="00576107">
        <w:rPr>
          <w:rFonts w:ascii="Times New Roman" w:hAnsi="Times New Roman"/>
          <w:iCs/>
        </w:rPr>
        <w:t>.</w:t>
      </w:r>
    </w:p>
    <w:p w14:paraId="2373FFBF" w14:textId="51CBF531" w:rsidR="00576107" w:rsidRPr="00576107" w:rsidRDefault="00D055FE" w:rsidP="00576107">
      <w:pPr>
        <w:ind w:firstLine="360"/>
        <w:jc w:val="both"/>
        <w:rPr>
          <w:rFonts w:ascii="Times New Roman" w:hAnsi="Times New Roman"/>
          <w:iCs/>
        </w:rPr>
      </w:pPr>
      <w:r>
        <w:rPr>
          <w:rFonts w:ascii="Times New Roman" w:hAnsi="Times New Roman"/>
          <w:iCs/>
        </w:rPr>
        <w:lastRenderedPageBreak/>
        <w:fldChar w:fldCharType="begin" w:fldLock="1"/>
      </w:r>
      <w:r>
        <w:rPr>
          <w:rFonts w:ascii="Times New Roman" w:hAnsi="Times New Roman"/>
          <w:iCs/>
        </w:rPr>
        <w:instrText>ADDIN CSL_CITATION {"citationItems":[{"id":"ITEM-1","itemData":{"author":[{"dropping-particle":"","family":"Pintrich","given":"Paul R","non-dropping-particle":"","parse-names":false,"suffix":""}],"container-title":"Educational Psychology Review","id":"ITEM-1","issue":"4","issued":{"date-parts":[["2004"]]},"page":"385-407","title":"A Conceptual Framework for Assessing Motivation and Self-Regulated Learning in College Students","type":"article-journal","volume":"16"},"uris":["http://www.mendeley.com/documents/?uuid=d119df06-9aa1-46ed-b6ef-47d664e27b7e"]}],"mendeley":{"formattedCitation":"[14]","plainTextFormattedCitation":"[14]","previouslyFormattedCitation":"[14]"},"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[14]</w:t>
      </w:r>
      <w:r>
        <w:rPr>
          <w:rFonts w:ascii="Times New Roman" w:hAnsi="Times New Roman"/>
          <w:iCs/>
        </w:rPr>
        <w:fldChar w:fldCharType="end"/>
      </w:r>
      <w:r>
        <w:rPr>
          <w:rFonts w:ascii="Times New Roman" w:hAnsi="Times New Roman"/>
          <w:iCs/>
        </w:rPr>
        <w:t xml:space="preserve"> </w:t>
      </w:r>
      <w:r w:rsidR="00576107" w:rsidRPr="00576107">
        <w:rPr>
          <w:rFonts w:ascii="Times New Roman" w:hAnsi="Times New Roman"/>
          <w:iCs/>
        </w:rPr>
        <w:t xml:space="preserve">develops aspects of self-regulated learning into four aspects, namely: 1) cognition, 2) motivation and affection, 3) </w:t>
      </w:r>
      <w:proofErr w:type="spellStart"/>
      <w:r w:rsidR="00576107" w:rsidRPr="00576107">
        <w:rPr>
          <w:rFonts w:ascii="Times New Roman" w:hAnsi="Times New Roman"/>
          <w:iCs/>
        </w:rPr>
        <w:t>behavior</w:t>
      </w:r>
      <w:proofErr w:type="spellEnd"/>
      <w:r w:rsidR="00576107" w:rsidRPr="00576107">
        <w:rPr>
          <w:rFonts w:ascii="Times New Roman" w:hAnsi="Times New Roman"/>
          <w:iCs/>
        </w:rPr>
        <w:t xml:space="preserve"> and 4) context. Context and cognition are aspects of self-regulated learning that include problem solving. Incomplete problem solving abilities will be seen when students solve mathematical problems cannot review the results of their work </w:t>
      </w:r>
      <w:r>
        <w:rPr>
          <w:rFonts w:ascii="Times New Roman" w:hAnsi="Times New Roman"/>
          <w:iCs/>
        </w:rPr>
        <w:fldChar w:fldCharType="begin" w:fldLock="1"/>
      </w:r>
      <w:r>
        <w:rPr>
          <w:rFonts w:ascii="Times New Roman" w:hAnsi="Times New Roman"/>
          <w:iCs/>
        </w:rPr>
        <w:instrText>ADDIN CSL_CITATION {"citationItems":[{"id":"ITEM-1","itemData":{"author":[{"dropping-particle":"","family":"Purwati","given":"Heni","non-dropping-particle":"","parse-names":false,"suffix":""},{"dropping-particle":"","family":"Nugroho","given":"Aryo Andri","non-dropping-particle":"","parse-names":false,"suffix":""}],"container-title":"Jurnal Ilmiah Pendidikan Matematika","id":"ITEM-1","issue":"2","issued":{"date-parts":[["2017"]]},"page":"127-134","title":"ANALISIS KEMAMPUAN KOMUNIKASI MATEMATIS","type":"article-journal","volume":"1"},"uris":["http://www.mendeley.com/documents/?uuid=312e094e-ee0b-42cd-a687-db41eaad2a9f"]}],"mendeley":{"formattedCitation":"[15]","plainTextFormattedCitation":"[15]","previouslyFormattedCitation":"[15]"},"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[15]</w:t>
      </w:r>
      <w:r>
        <w:rPr>
          <w:rFonts w:ascii="Times New Roman" w:hAnsi="Times New Roman"/>
          <w:iCs/>
        </w:rPr>
        <w:fldChar w:fldCharType="end"/>
      </w:r>
      <w:r w:rsidR="00576107" w:rsidRPr="00576107">
        <w:rPr>
          <w:rFonts w:ascii="Times New Roman" w:hAnsi="Times New Roman"/>
          <w:iCs/>
        </w:rPr>
        <w:t xml:space="preserve">. In addition, a good understanding of a problem will dig up information on mathematical problems </w:t>
      </w:r>
      <w:r>
        <w:rPr>
          <w:rFonts w:ascii="Times New Roman" w:hAnsi="Times New Roman"/>
          <w:iCs/>
        </w:rPr>
        <w:fldChar w:fldCharType="begin" w:fldLock="1"/>
      </w:r>
      <w:r>
        <w:rPr>
          <w:rFonts w:ascii="Times New Roman" w:hAnsi="Times New Roman"/>
          <w:iCs/>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[16]</w:t>
      </w:r>
      <w:r>
        <w:rPr>
          <w:rFonts w:ascii="Times New Roman" w:hAnsi="Times New Roman"/>
          <w:iCs/>
        </w:rPr>
        <w:fldChar w:fldCharType="end"/>
      </w:r>
      <w:r w:rsidR="00576107" w:rsidRPr="00576107">
        <w:rPr>
          <w:rFonts w:ascii="Times New Roman" w:hAnsi="Times New Roman"/>
          <w:iCs/>
        </w:rPr>
        <w:t xml:space="preserve">. </w:t>
      </w:r>
      <w:r>
        <w:rPr>
          <w:rFonts w:ascii="Times New Roman" w:hAnsi="Times New Roman"/>
          <w:iCs/>
        </w:rPr>
        <w:fldChar w:fldCharType="begin" w:fldLock="1"/>
      </w:r>
      <w:r>
        <w:rPr>
          <w:rFonts w:ascii="Times New Roman" w:hAnsi="Times New Roman"/>
          <w:iCs/>
        </w:rPr>
        <w:instrText>ADDIN CSL_CITATION {"citationItems":[{"id":"ITEM-1","itemData":{"DOI":"10.3776/joci.2009.v3n1p15-31","author":[{"dropping-particle":"","family":"Ellison","given":"Jobrina Gale","non-dropping-particle":"","parse-names":false,"suffix":""}],"container-title":"Journal of Curriculum and Instruction (JoCI)","id":"ITEM-1","issue":"1","issued":{"date-parts":[["2009"]]},"page":"15-31","title":"Increasing Problem Solving Skills in Fifth Grade Advanced Mathematics Students","type":"article-journal","volume":"3"},"uris":["http://www.mendeley.com/documents/?uuid=5051bb39-1b7e-4626-9544-31997c2bec4c"]}],"mendeley":{"formattedCitation":"[17]","plainTextFormattedCitation":"[17]","previouslyFormattedCitation":"[17]"},"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[17]</w:t>
      </w:r>
      <w:r>
        <w:rPr>
          <w:rFonts w:ascii="Times New Roman" w:hAnsi="Times New Roman"/>
          <w:iCs/>
        </w:rPr>
        <w:fldChar w:fldCharType="end"/>
      </w:r>
      <w:r w:rsidR="00576107" w:rsidRPr="00576107">
        <w:rPr>
          <w:rFonts w:ascii="Times New Roman" w:hAnsi="Times New Roman"/>
          <w:iCs/>
        </w:rPr>
        <w:t xml:space="preserve"> states that problem-solving abilities are an important aspect of independent learning and help move away from teaching that is educational. Context is an important aspect so that the content of mathematics appears in the form of solving mathematical problems </w:t>
      </w:r>
      <w:r>
        <w:rPr>
          <w:rFonts w:ascii="Times New Roman" w:hAnsi="Times New Roman"/>
          <w:iCs/>
        </w:rPr>
        <w:fldChar w:fldCharType="begin" w:fldLock="1"/>
      </w:r>
      <w:r w:rsidR="00074F4C">
        <w:rPr>
          <w:rFonts w:ascii="Times New Roman" w:hAnsi="Times New Roman"/>
          <w:iCs/>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plainTextFormattedCitation":"[18]","previouslyFormattedCitation":"[18]"},"properties":{"noteIndex":0},"schema":"https://github.com/citation-style-language/schema/raw/master/csl-citation.json"}</w:instrText>
      </w:r>
      <w:r>
        <w:rPr>
          <w:rFonts w:ascii="Times New Roman" w:hAnsi="Times New Roman"/>
          <w:iCs/>
        </w:rPr>
        <w:fldChar w:fldCharType="separate"/>
      </w:r>
      <w:r w:rsidRPr="00D055FE">
        <w:rPr>
          <w:rFonts w:ascii="Times New Roman" w:hAnsi="Times New Roman"/>
          <w:iCs/>
          <w:noProof/>
        </w:rPr>
        <w:t>[18]</w:t>
      </w:r>
      <w:r>
        <w:rPr>
          <w:rFonts w:ascii="Times New Roman" w:hAnsi="Times New Roman"/>
          <w:iCs/>
        </w:rPr>
        <w:fldChar w:fldCharType="end"/>
      </w:r>
      <w:r>
        <w:rPr>
          <w:rFonts w:ascii="Times New Roman" w:hAnsi="Times New Roman"/>
          <w:iCs/>
        </w:rPr>
        <w:t>.</w:t>
      </w:r>
    </w:p>
    <w:p w14:paraId="543DF309" w14:textId="0866BB5F" w:rsidR="003319AA" w:rsidRPr="00576107" w:rsidRDefault="00576107" w:rsidP="00576107">
      <w:pPr>
        <w:ind w:firstLine="360"/>
        <w:jc w:val="both"/>
        <w:rPr>
          <w:rFonts w:ascii="Times New Roman" w:hAnsi="Times New Roman"/>
          <w:iCs/>
          <w:szCs w:val="22"/>
        </w:rPr>
      </w:pPr>
      <w:r w:rsidRPr="00576107">
        <w:rPr>
          <w:rFonts w:ascii="Times New Roman" w:hAnsi="Times New Roman"/>
          <w:iCs/>
        </w:rPr>
        <w:t xml:space="preserve">Another positive thing about self-regulated learning lies in how to determine goals, design, and observe yourself which are the main aspects of one's achievement </w:t>
      </w:r>
      <w:r w:rsidR="00074F4C">
        <w:rPr>
          <w:rFonts w:ascii="Times New Roman" w:hAnsi="Times New Roman"/>
          <w:iCs/>
        </w:rPr>
        <w:fldChar w:fldCharType="begin" w:fldLock="1"/>
      </w:r>
      <w:r w:rsidR="0017066F">
        <w:rPr>
          <w:rFonts w:ascii="Times New Roman" w:hAnsi="Times New Roman"/>
          <w:iCs/>
        </w:rPr>
        <w:instrText>ADDIN CSL_CITATION {"citationItems":[{"id":"ITEM-1","itemData":{"author":[{"dropping-particle":"","family":"Schunk. H.D., Pintrich, P.R.","given":"dan Mecce. L.J.","non-dropping-particle":"","parse-names":false,"suffix":""}],"id":"ITEM-1","issued":{"date-parts":[["2008"]]},"publisher":"Pearson Press","publisher-place":"Ohio","title":"Motivational in education: Theory, research, and application","type":"book"},"uris":["http://www.mendeley.com/documents/?uuid=1b84da66-76f7-47fd-8081-e5108662115f"]}],"mendeley":{"formattedCitation":"[19]","manualFormatting":"[19,","plainTextFormattedCitation":"[19]","previouslyFormattedCitation":"[19]"},"properties":{"noteIndex":0},"schema":"https://github.com/citation-style-language/schema/raw/master/csl-citation.json"}</w:instrText>
      </w:r>
      <w:r w:rsidR="00074F4C">
        <w:rPr>
          <w:rFonts w:ascii="Times New Roman" w:hAnsi="Times New Roman"/>
          <w:iCs/>
        </w:rPr>
        <w:fldChar w:fldCharType="separate"/>
      </w:r>
      <w:r w:rsidR="00074F4C" w:rsidRPr="00074F4C">
        <w:rPr>
          <w:rFonts w:ascii="Times New Roman" w:hAnsi="Times New Roman"/>
          <w:iCs/>
          <w:noProof/>
        </w:rPr>
        <w:t>[19</w:t>
      </w:r>
      <w:r w:rsidR="00074F4C">
        <w:rPr>
          <w:rFonts w:ascii="Times New Roman" w:hAnsi="Times New Roman"/>
          <w:iCs/>
          <w:noProof/>
        </w:rPr>
        <w:t>,</w:t>
      </w:r>
      <w:r w:rsidR="00074F4C">
        <w:rPr>
          <w:rFonts w:ascii="Times New Roman" w:hAnsi="Times New Roman"/>
          <w:iCs/>
        </w:rPr>
        <w:fldChar w:fldCharType="end"/>
      </w:r>
      <w:r w:rsidR="00074F4C">
        <w:rPr>
          <w:rFonts w:ascii="Times New Roman" w:hAnsi="Times New Roman"/>
          <w:iCs/>
        </w:rPr>
        <w:fldChar w:fldCharType="begin" w:fldLock="1"/>
      </w:r>
      <w:r w:rsidR="0017066F">
        <w:rPr>
          <w:rFonts w:ascii="Times New Roman" w:hAnsi="Times New Roman"/>
          <w:iCs/>
        </w:rPr>
        <w:instrText>ADDIN CSL_CITATION {"citationItems":[{"id":"ITEM-1","itemData":{"author":[{"dropping-particle":"","family":"Santrock","given":"J.W","non-dropping-particle":"","parse-names":false,"suffix":""}],"id":"ITEM-1","issued":{"date-parts":[["2009"]]},"publisher":"McGraw Hill Companies, Inc","publisher-place":"New York","title":"Child development (12th Ed)","type":"book"},"uris":["http://www.mendeley.com/documents/?uuid=b1aa1bc8-e358-4dce-8e16-ca606caac494"]}],"mendeley":{"formattedCitation":"[20]","manualFormatting":"20]","plainTextFormattedCitation":"[20]","previouslyFormattedCitation":"[20]"},"properties":{"noteIndex":0},"schema":"https://github.com/citation-style-language/schema/raw/master/csl-citation.json"}</w:instrText>
      </w:r>
      <w:r w:rsidR="00074F4C">
        <w:rPr>
          <w:rFonts w:ascii="Times New Roman" w:hAnsi="Times New Roman"/>
          <w:iCs/>
        </w:rPr>
        <w:fldChar w:fldCharType="separate"/>
      </w:r>
      <w:r w:rsidR="00074F4C" w:rsidRPr="00074F4C">
        <w:rPr>
          <w:rFonts w:ascii="Times New Roman" w:hAnsi="Times New Roman"/>
          <w:iCs/>
          <w:noProof/>
        </w:rPr>
        <w:t>20]</w:t>
      </w:r>
      <w:r w:rsidR="00074F4C">
        <w:rPr>
          <w:rFonts w:ascii="Times New Roman" w:hAnsi="Times New Roman"/>
          <w:iCs/>
        </w:rPr>
        <w:fldChar w:fldCharType="end"/>
      </w:r>
      <w:r w:rsidRPr="00576107">
        <w:rPr>
          <w:rFonts w:ascii="Times New Roman" w:hAnsi="Times New Roman"/>
          <w:iCs/>
        </w:rPr>
        <w:t xml:space="preserve">. Given the importance of self-regulated learning </w:t>
      </w:r>
      <w:r w:rsidR="0017066F">
        <w:rPr>
          <w:rFonts w:ascii="Times New Roman" w:hAnsi="Times New Roman"/>
          <w:iCs/>
        </w:rPr>
        <w:fldChar w:fldCharType="begin" w:fldLock="1"/>
      </w:r>
      <w:r w:rsidR="0017066F">
        <w:rPr>
          <w:rFonts w:ascii="Times New Roman" w:hAnsi="Times New Roman"/>
          <w:iCs/>
        </w:rPr>
        <w:instrText>ADDIN CSL_CITATION {"citationItems":[{"id":"ITEM-1","itemData":{"author":[{"dropping-particle":"","family":"Kistner","given":"Saskia","non-dropping-particle":"","parse-names":false,"suffix":""},{"dropping-particle":"","family":"Rakoczy","given":"Katrin","non-dropping-particle":"","parse-names":false,"suffix":""},{"dropping-particle":"","family":"Otto","given":"Barbara","non-dropping-particle":"","parse-names":false,"suffix":""},{"dropping-particle":"","family":"Klieme","given":"Eckhard","non-dropping-particle":"","parse-names":false,"suffix":""}],"container-title":"Journal for educational research online","id":"ITEM-1","issue":"1","issued":{"date-parts":[["2015"]]},"page":"176-197","title":"Teaching learning strategies : The role of instructional context and teacher beliefs","type":"article-journal","volume":"7"},"uris":["http://www.mendeley.com/documents/?uuid=a8b11603-ef75-47f5-926b-1837dd32a532"]}],"mendeley":{"formattedCitation":"[3]","manualFormatting":"[3,","plainTextFormattedCitation":"[3]","previouslyFormattedCitation":"[3]"},"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[3</w:t>
      </w:r>
      <w:r w:rsidR="0017066F">
        <w:rPr>
          <w:rFonts w:ascii="Times New Roman" w:hAnsi="Times New Roman"/>
          <w:iCs/>
          <w:noProof/>
        </w:rPr>
        <w:t>,</w:t>
      </w:r>
      <w:r w:rsidR="0017066F">
        <w:rPr>
          <w:rFonts w:ascii="Times New Roman" w:hAnsi="Times New Roman"/>
          <w:iCs/>
        </w:rPr>
        <w:fldChar w:fldCharType="end"/>
      </w:r>
      <w:r w:rsidR="0017066F">
        <w:rPr>
          <w:rFonts w:ascii="Times New Roman" w:hAnsi="Times New Roman"/>
          <w:iCs/>
        </w:rPr>
        <w:fldChar w:fldCharType="begin" w:fldLock="1"/>
      </w:r>
      <w:r w:rsidR="0017066F">
        <w:rPr>
          <w:rFonts w:ascii="Times New Roman" w:hAnsi="Times New Roman"/>
          <w:iCs/>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6]</w:t>
      </w:r>
      <w:r w:rsidR="0017066F">
        <w:rPr>
          <w:rFonts w:ascii="Times New Roman" w:hAnsi="Times New Roman"/>
          <w:iCs/>
        </w:rPr>
        <w:fldChar w:fldCharType="end"/>
      </w:r>
      <w:r w:rsidRPr="00576107">
        <w:rPr>
          <w:rFonts w:ascii="Times New Roman" w:hAnsi="Times New Roman"/>
          <w:iCs/>
        </w:rPr>
        <w:t xml:space="preserve"> when solving mathematical problems </w:t>
      </w:r>
      <w:r w:rsidR="0017066F">
        <w:rPr>
          <w:rFonts w:ascii="Times New Roman" w:hAnsi="Times New Roman"/>
          <w:iCs/>
        </w:rPr>
        <w:fldChar w:fldCharType="begin" w:fldLock="1"/>
      </w:r>
      <w:r w:rsidR="0017066F">
        <w:rPr>
          <w:rFonts w:ascii="Times New Roman" w:hAnsi="Times New Roman"/>
          <w:iCs/>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[16]</w:t>
      </w:r>
      <w:r w:rsidR="0017066F">
        <w:rPr>
          <w:rFonts w:ascii="Times New Roman" w:hAnsi="Times New Roman"/>
          <w:iCs/>
        </w:rPr>
        <w:fldChar w:fldCharType="end"/>
      </w:r>
      <w:r w:rsidR="0017066F">
        <w:rPr>
          <w:rFonts w:ascii="Times New Roman" w:hAnsi="Times New Roman"/>
          <w:iCs/>
        </w:rPr>
        <w:fldChar w:fldCharType="begin" w:fldLock="1"/>
      </w:r>
      <w:r w:rsidR="008233D4">
        <w:rPr>
          <w:rFonts w:ascii="Times New Roman" w:hAnsi="Times New Roman"/>
          <w:iCs/>
        </w:rPr>
        <w:instrText>ADDIN CSL_CITATION {"citationItems":[{"id":"ITEM-1","itemData":{"DOI":"10.3776/joci.2009.v3n1p15-31","author":[{"dropping-particle":"","family":"Ellison","given":"Jobrina Gale","non-dropping-particle":"","parse-names":false,"suffix":""}],"container-title":"Journal of Curriculum and Instruction (JoCI)","id":"ITEM-1","issue":"1","issued":{"date-parts":[["2009"]]},"page":"15-31","title":"Increasing Problem Solving Skills in Fifth Grade Advanced Mathematics Students","type":"article-journal","volume":"3"},"uris":["http://www.mendeley.com/documents/?uuid=5051bb39-1b7e-4626-9544-31997c2bec4c"]}],"mendeley":{"formattedCitation":"[17]","plainTextFormattedCitation":"[17]","previouslyFormattedCitation":"[17]"},"properties":{"noteIndex":0},"schema":"https://github.com/citation-style-language/schema/raw/master/csl-citation.json"}</w:instrText>
      </w:r>
      <w:r w:rsidR="0017066F">
        <w:rPr>
          <w:rFonts w:ascii="Times New Roman" w:hAnsi="Times New Roman"/>
          <w:iCs/>
        </w:rPr>
        <w:fldChar w:fldCharType="separate"/>
      </w:r>
      <w:r w:rsidR="0017066F" w:rsidRPr="0017066F">
        <w:rPr>
          <w:rFonts w:ascii="Times New Roman" w:hAnsi="Times New Roman"/>
          <w:iCs/>
          <w:noProof/>
        </w:rPr>
        <w:t>[17]</w:t>
      </w:r>
      <w:r w:rsidR="0017066F">
        <w:rPr>
          <w:rFonts w:ascii="Times New Roman" w:hAnsi="Times New Roman"/>
          <w:iCs/>
        </w:rPr>
        <w:fldChar w:fldCharType="end"/>
      </w:r>
      <w:r w:rsidRPr="00576107">
        <w:rPr>
          <w:rFonts w:ascii="Times New Roman" w:hAnsi="Times New Roman"/>
          <w:iCs/>
        </w:rPr>
        <w:t>, this study aims to provide an overview of students' self-regulated learning in solve math problems.</w:t>
      </w:r>
    </w:p>
    <w:p w14:paraId="1306270E" w14:textId="1A95F6D9" w:rsidR="005C553E" w:rsidRDefault="00D626C6" w:rsidP="005C553E">
      <w:pPr>
        <w:pStyle w:val="Section"/>
        <w:rPr>
          <w:rFonts w:ascii="Times New Roman" w:hAnsi="Times New Roman"/>
        </w:rPr>
      </w:pPr>
      <w:r w:rsidRPr="00D46BA2">
        <w:rPr>
          <w:rFonts w:ascii="Times New Roman" w:hAnsi="Times New Roman"/>
        </w:rPr>
        <w:t>Methods</w:t>
      </w:r>
    </w:p>
    <w:p w14:paraId="65A84F9B" w14:textId="6807124D" w:rsidR="00576107" w:rsidRPr="005C553E" w:rsidRDefault="00576107" w:rsidP="005C553E">
      <w:pPr>
        <w:ind w:firstLine="360"/>
        <w:jc w:val="both"/>
      </w:pPr>
      <w:r w:rsidRPr="00576107">
        <w:t xml:space="preserve">This research is an explorative research with a qualitative descriptive approach. Merriam states that qualitative research aims to understand one's world and the experience they have </w:t>
      </w:r>
      <w:r w:rsidR="008233D4">
        <w:fldChar w:fldCharType="begin" w:fldLock="1"/>
      </w:r>
      <w:r w:rsidR="008233D4">
        <w:instrText>ADDIN CSL_CITATION {"citationItems":[{"id":"ITEM-1","itemData":{"author":[{"dropping-particle":"","family":"Merriam","given":"S","non-dropping-particle":"","parse-names":false,"suffix":""}],"id":"ITEM-1","issued":{"date-parts":[["2009"]]},"publisher":"Jossey-Bass","publisher-place":"San Francisco, CA","title":"Qualitative research: A guide to design and implementation","type":"book"},"uris":["http://www.mendeley.com/documents/?uuid=a6d6d6c2-18da-4944-ba92-64055dabf2fc"]}],"mendeley":{"formattedCitation":"[21]","plainTextFormattedCitation":"[21]","previouslyFormattedCitation":"[21]"},"properties":{"noteIndex":0},"schema":"https://github.com/citation-style-language/schema/raw/master/csl-citation.json"}</w:instrText>
      </w:r>
      <w:r w:rsidR="008233D4">
        <w:fldChar w:fldCharType="separate"/>
      </w:r>
      <w:r w:rsidR="008233D4" w:rsidRPr="008233D4">
        <w:rPr>
          <w:noProof/>
        </w:rPr>
        <w:t>[21]</w:t>
      </w:r>
      <w:r w:rsidR="008233D4">
        <w:fldChar w:fldCharType="end"/>
      </w:r>
      <w:r w:rsidRPr="00576107">
        <w:t xml:space="preserve">. The research took place in a junior high school named </w:t>
      </w:r>
      <w:commentRangeStart w:id="3"/>
      <w:r w:rsidRPr="00576107">
        <w:t xml:space="preserve">SMP </w:t>
      </w:r>
      <w:proofErr w:type="spellStart"/>
      <w:r w:rsidRPr="00576107">
        <w:t>Kesatrian</w:t>
      </w:r>
      <w:proofErr w:type="spellEnd"/>
      <w:r w:rsidRPr="00576107">
        <w:t xml:space="preserve"> 1 Semarang</w:t>
      </w:r>
      <w:commentRangeEnd w:id="3"/>
      <w:r w:rsidR="002970C2">
        <w:rPr>
          <w:rStyle w:val="CommentReference"/>
        </w:rPr>
        <w:commentReference w:id="3"/>
      </w:r>
      <w:r w:rsidRPr="00576107">
        <w:t xml:space="preserve"> and implemented at the end of 2019 for 4 months involving 34 students. Data on </w:t>
      </w:r>
      <w:proofErr w:type="spellStart"/>
      <w:r w:rsidRPr="00576107">
        <w:t>self regulated</w:t>
      </w:r>
      <w:proofErr w:type="spellEnd"/>
      <w:r w:rsidRPr="00576107">
        <w:t xml:space="preserve"> learning students in mathematics problem solving were obtained through test and interview methods. The triangulation used to test the validity of the research results was method triangulation. Student self-regulated learning data obtained through test techniques were compared with data obtained through interviews to obtain consistent data, for further analysis. If the two methods have not obtained consistent data, then the self-regulated learning data is retrieved through a questionnaire method to return it to be compared with the test result data and interview data. The self-regulated learning questionnaire used was a questionnaire developed by researchers </w:t>
      </w:r>
      <w:r w:rsidR="00542662">
        <w:fldChar w:fldCharType="begin" w:fldLock="1"/>
      </w:r>
      <w:r w:rsidR="003B5D63">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Eko","non-dropping-particle":"","parse-names":false,"suffix":""}],"container-title":"Journal of Physics: Conf. Series 983","id":"ITEM-1","issued":{"date-parts":[["2018"]]},"title":"An instrument measuring prospective mathematics teacher self-regulated learning : validity and reliability An instrument measuring prospective mathematics teacher self-regulated learning : validity and reliability","type":"article-journal","volume":"983"},"uris":["http://www.mendeley.com/documents/?uuid=5e92ce02-7c56-4596-8cfe-78ea5cf747dc"]}],"mendeley":{"formattedCitation":"[22]","plainTextFormattedCitation":"[22]","previouslyFormattedCitation":"[22]"},"properties":{"noteIndex":0},"schema":"https://github.com/citation-style-language/schema/raw/master/csl-citation.json"}</w:instrText>
      </w:r>
      <w:r w:rsidR="00542662">
        <w:fldChar w:fldCharType="separate"/>
      </w:r>
      <w:r w:rsidR="00542662" w:rsidRPr="00542662">
        <w:rPr>
          <w:noProof/>
        </w:rPr>
        <w:t>[22]</w:t>
      </w:r>
      <w:r w:rsidR="00542662">
        <w:fldChar w:fldCharType="end"/>
      </w:r>
      <w:r w:rsidRPr="00576107">
        <w:t xml:space="preserve">. Data analysis was carried out beforehand collecting data, data reduction, data presentation and finally drawing conclusions and data verification </w:t>
      </w:r>
      <w:r w:rsidR="008233D4">
        <w:fldChar w:fldCharType="begin" w:fldLock="1"/>
      </w:r>
      <w:r w:rsidR="003B5D63">
        <w:instrText>ADDIN CSL_CITATION {"citationItems":[{"id":"ITEM-1","itemData":{"author":[{"dropping-particle":"","family":"Miles and Huberman","given":"","non-dropping-particle":"","parse-names":false,"suffix":""}],"id":"ITEM-1","issued":{"date-parts":[["1994"]]},"publisher":"SAGE Publication Ltd","publisher-place":"London","title":"Qualitative Data Analysis: An Exposed Sourcebook 2nd","type":"book"},"uris":["http://www.mendeley.com/documents/?uuid=c0634258-da16-4c31-a4d0-8967eabdd340"]}],"mendeley":{"formattedCitation":"[23]","plainTextFormattedCitation":"[23]","previouslyFormattedCitation":"[23]"},"properties":{"noteIndex":0},"schema":"https://github.com/citation-style-language/schema/raw/master/csl-citation.json"}</w:instrText>
      </w:r>
      <w:r w:rsidR="008233D4">
        <w:fldChar w:fldCharType="separate"/>
      </w:r>
      <w:r w:rsidR="00542662" w:rsidRPr="00542662">
        <w:rPr>
          <w:noProof/>
        </w:rPr>
        <w:t>[23]</w:t>
      </w:r>
      <w:r w:rsidR="008233D4">
        <w:fldChar w:fldCharType="end"/>
      </w:r>
      <w:r w:rsidRPr="00576107">
        <w:t>.</w:t>
      </w:r>
    </w:p>
    <w:p w14:paraId="6F748E2F" w14:textId="7CBAAF76" w:rsidR="00476F2F" w:rsidRDefault="00855E6E" w:rsidP="007F1DD3">
      <w:pPr>
        <w:pStyle w:val="Section"/>
        <w:jc w:val="both"/>
        <w:rPr>
          <w:rFonts w:ascii="Times New Roman" w:hAnsi="Times New Roman"/>
        </w:rPr>
      </w:pPr>
      <w:commentRangeStart w:id="4"/>
      <w:r w:rsidRPr="00476F2F">
        <w:rPr>
          <w:rFonts w:ascii="Times New Roman" w:hAnsi="Times New Roman"/>
        </w:rPr>
        <w:t>Results and discussion</w:t>
      </w:r>
      <w:commentRangeEnd w:id="4"/>
      <w:r w:rsidR="001832EB">
        <w:rPr>
          <w:rStyle w:val="CommentReference"/>
          <w:b w:val="0"/>
          <w:iCs w:val="0"/>
          <w:color w:val="auto"/>
        </w:rPr>
        <w:commentReference w:id="4"/>
      </w:r>
    </w:p>
    <w:p w14:paraId="42DA60DB" w14:textId="77777777" w:rsidR="00576107" w:rsidRPr="00576107" w:rsidRDefault="00576107" w:rsidP="00576107">
      <w:pPr>
        <w:ind w:firstLine="360"/>
        <w:jc w:val="both"/>
        <w:rPr>
          <w:rFonts w:ascii="Times New Roman" w:hAnsi="Times New Roman"/>
          <w:szCs w:val="22"/>
        </w:rPr>
      </w:pPr>
      <w:proofErr w:type="spellStart"/>
      <w:r w:rsidRPr="00576107">
        <w:rPr>
          <w:rFonts w:ascii="Times New Roman" w:hAnsi="Times New Roman"/>
          <w:szCs w:val="22"/>
        </w:rPr>
        <w:t>Self regulated</w:t>
      </w:r>
      <w:proofErr w:type="spellEnd"/>
      <w:r w:rsidRPr="00576107">
        <w:rPr>
          <w:rFonts w:ascii="Times New Roman" w:hAnsi="Times New Roman"/>
          <w:szCs w:val="22"/>
        </w:rPr>
        <w:t xml:space="preserve"> learning (SRL) raised by junior high </w:t>
      </w:r>
      <w:r w:rsidRPr="00576107">
        <w:rPr>
          <w:rFonts w:ascii="Times New Roman" w:hAnsi="Times New Roman"/>
        </w:rPr>
        <w:t>school</w:t>
      </w:r>
      <w:r w:rsidRPr="00576107">
        <w:rPr>
          <w:rFonts w:ascii="Times New Roman" w:hAnsi="Times New Roman"/>
          <w:szCs w:val="22"/>
        </w:rPr>
        <w:t xml:space="preserve"> students when solving math problems, especially problems related to SPLDV, is as follows.</w:t>
      </w:r>
    </w:p>
    <w:p w14:paraId="4EC276CB" w14:textId="766BFB71" w:rsidR="00576107" w:rsidRPr="00576107" w:rsidRDefault="00576107" w:rsidP="00576107">
      <w:pPr>
        <w:pStyle w:val="ListParagraph"/>
        <w:numPr>
          <w:ilvl w:val="0"/>
          <w:numId w:val="23"/>
        </w:numPr>
        <w:ind w:leftChars="0" w:left="426"/>
        <w:rPr>
          <w:rFonts w:ascii="Times New Roman" w:hAnsi="Times New Roman"/>
          <w:b/>
          <w:bCs/>
          <w:szCs w:val="22"/>
        </w:rPr>
      </w:pPr>
      <w:r w:rsidRPr="00576107">
        <w:rPr>
          <w:rFonts w:ascii="Times New Roman" w:hAnsi="Times New Roman"/>
          <w:b/>
          <w:bCs/>
          <w:szCs w:val="22"/>
        </w:rPr>
        <w:t>Stage of Planning, thinking and activation</w:t>
      </w:r>
    </w:p>
    <w:p w14:paraId="15541D4B" w14:textId="77777777" w:rsidR="00576107" w:rsidRPr="00576107" w:rsidRDefault="00576107" w:rsidP="001D192A">
      <w:pPr>
        <w:ind w:left="426"/>
        <w:jc w:val="both"/>
        <w:rPr>
          <w:rFonts w:ascii="Times New Roman" w:hAnsi="Times New Roman"/>
          <w:szCs w:val="22"/>
        </w:rPr>
      </w:pPr>
      <w:r w:rsidRPr="00576107">
        <w:rPr>
          <w:rFonts w:ascii="Times New Roman" w:hAnsi="Times New Roman"/>
          <w:szCs w:val="22"/>
        </w:rPr>
        <w:t>This stage has several processes raised by students, among others, as follows.</w:t>
      </w:r>
    </w:p>
    <w:p w14:paraId="56F48E07" w14:textId="3FB1B241"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states understanding of the problem. In this process, there are two types of SRL, namely (a) expressing understanding using the same language as the question language; and (b) states understanding using one's own language.</w:t>
      </w:r>
    </w:p>
    <w:p w14:paraId="4D2A3575" w14:textId="77777777"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demonstrates the ability to identify important information. In this process, the type of SRL is also divided into 2, namely: (a) showing the ability to identify important information with a detailed description (according to the questions); and (b) demonstrate the ability to identify information by mentioning the core of the problem.</w:t>
      </w:r>
    </w:p>
    <w:p w14:paraId="08D3F449" w14:textId="77777777"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shows the ability to estimate completion in writing. In this process, the type of SRL is also divided into 2, namely: (a) does not demonstrate the ability to estimate completion in writing; and (b) demonstrates the ability to estimate completion in writing.</w:t>
      </w:r>
    </w:p>
    <w:p w14:paraId="512DC927" w14:textId="00279035" w:rsidR="00576107" w:rsidRPr="00576107" w:rsidRDefault="00576107" w:rsidP="001D192A">
      <w:pPr>
        <w:pStyle w:val="ListParagraph"/>
        <w:numPr>
          <w:ilvl w:val="0"/>
          <w:numId w:val="24"/>
        </w:numPr>
        <w:ind w:leftChars="0" w:left="851"/>
        <w:rPr>
          <w:rFonts w:ascii="Times New Roman" w:hAnsi="Times New Roman"/>
          <w:sz w:val="22"/>
          <w:szCs w:val="22"/>
        </w:rPr>
      </w:pPr>
      <w:r w:rsidRPr="00576107">
        <w:rPr>
          <w:rFonts w:ascii="Times New Roman" w:hAnsi="Times New Roman"/>
          <w:sz w:val="22"/>
          <w:szCs w:val="22"/>
        </w:rPr>
        <w:t xml:space="preserve">The last process, which shows the ability to estimate the required procedures, the type of SRL is also divided into 3, namely: (a) by stating the types of arithmetic operations in general (addition, subtraction and division); (b) using reasoning instead of the SPLDV concept; and c) using the </w:t>
      </w:r>
      <w:proofErr w:type="spellStart"/>
      <w:r w:rsidRPr="00576107">
        <w:rPr>
          <w:rFonts w:ascii="Times New Roman" w:hAnsi="Times New Roman"/>
          <w:sz w:val="22"/>
          <w:szCs w:val="22"/>
        </w:rPr>
        <w:t>substituation</w:t>
      </w:r>
      <w:proofErr w:type="spellEnd"/>
      <w:r w:rsidRPr="00576107">
        <w:rPr>
          <w:rFonts w:ascii="Times New Roman" w:hAnsi="Times New Roman"/>
          <w:sz w:val="22"/>
          <w:szCs w:val="22"/>
        </w:rPr>
        <w:t xml:space="preserve"> method, according to the information provided in the questions.</w:t>
      </w:r>
    </w:p>
    <w:p w14:paraId="43550C08" w14:textId="634482AC" w:rsidR="00576107" w:rsidRPr="00F84FFC" w:rsidRDefault="00576107" w:rsidP="001D192A">
      <w:pPr>
        <w:ind w:left="426"/>
        <w:jc w:val="both"/>
        <w:rPr>
          <w:rFonts w:ascii="Times New Roman" w:hAnsi="Times New Roman"/>
          <w:szCs w:val="22"/>
        </w:rPr>
      </w:pPr>
      <w:r w:rsidRPr="00576107">
        <w:rPr>
          <w:rFonts w:ascii="Times New Roman" w:hAnsi="Times New Roman"/>
          <w:szCs w:val="22"/>
        </w:rPr>
        <w:t xml:space="preserve">Discussions related to processes (1) to (3) emerge from Piaget's constructivist theory. In general, students who are successful in the assimilation process will be in type (a), while students who are successful in assimilating and succeed in the equilibration process, can make perfect </w:t>
      </w:r>
      <w:r w:rsidRPr="00576107">
        <w:rPr>
          <w:rFonts w:ascii="Times New Roman" w:hAnsi="Times New Roman"/>
          <w:szCs w:val="22"/>
        </w:rPr>
        <w:lastRenderedPageBreak/>
        <w:t xml:space="preserve">accommodations. So that this student belongs to the SLR type (b). This statement is supported by Piaget's opinion about the process of assimilation and accommodation in the formation of new knowledge schemes </w:t>
      </w:r>
      <w:r w:rsidR="003B5D63">
        <w:rPr>
          <w:rFonts w:ascii="Times New Roman" w:hAnsi="Times New Roman"/>
          <w:szCs w:val="22"/>
        </w:rPr>
        <w:fldChar w:fldCharType="begin" w:fldLock="1"/>
      </w:r>
      <w:r w:rsidR="008520D5">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3B5D63">
        <w:rPr>
          <w:rFonts w:ascii="Times New Roman" w:hAnsi="Times New Roman"/>
          <w:szCs w:val="22"/>
        </w:rPr>
        <w:fldChar w:fldCharType="separate"/>
      </w:r>
      <w:r w:rsidR="003B5D63" w:rsidRPr="003B5D63">
        <w:rPr>
          <w:rFonts w:ascii="Times New Roman" w:hAnsi="Times New Roman"/>
          <w:noProof/>
          <w:szCs w:val="22"/>
        </w:rPr>
        <w:t>[24</w:t>
      </w:r>
      <w:r w:rsidR="008520D5">
        <w:rPr>
          <w:rFonts w:ascii="Times New Roman" w:hAnsi="Times New Roman"/>
          <w:noProof/>
          <w:szCs w:val="22"/>
        </w:rPr>
        <w:t>,</w:t>
      </w:r>
      <w:r w:rsidR="003B5D63">
        <w:rPr>
          <w:rFonts w:ascii="Times New Roman" w:hAnsi="Times New Roman"/>
          <w:szCs w:val="22"/>
        </w:rPr>
        <w:fldChar w:fldCharType="end"/>
      </w:r>
      <w:r w:rsidR="003B5D63">
        <w:rPr>
          <w:rFonts w:ascii="Times New Roman" w:hAnsi="Times New Roman"/>
          <w:szCs w:val="22"/>
        </w:rPr>
        <w:fldChar w:fldCharType="begin" w:fldLock="1"/>
      </w:r>
      <w:r w:rsidR="00276F9E">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3B5D63">
        <w:rPr>
          <w:rFonts w:ascii="Times New Roman" w:hAnsi="Times New Roman"/>
          <w:szCs w:val="22"/>
        </w:rPr>
        <w:fldChar w:fldCharType="separate"/>
      </w:r>
      <w:r w:rsidR="003B5D63" w:rsidRPr="003B5D63">
        <w:rPr>
          <w:rFonts w:ascii="Times New Roman" w:hAnsi="Times New Roman"/>
          <w:noProof/>
          <w:szCs w:val="22"/>
        </w:rPr>
        <w:t>25]</w:t>
      </w:r>
      <w:r w:rsidR="003B5D63">
        <w:rPr>
          <w:rFonts w:ascii="Times New Roman" w:hAnsi="Times New Roman"/>
          <w:szCs w:val="22"/>
        </w:rPr>
        <w:fldChar w:fldCharType="end"/>
      </w:r>
      <w:r w:rsidRPr="00576107">
        <w:rPr>
          <w:rFonts w:ascii="Times New Roman" w:hAnsi="Times New Roman"/>
          <w:szCs w:val="22"/>
        </w:rPr>
        <w:t xml:space="preserve">. As for process (4), the discussion still comes from Piaget's constructivist theory which states that students who have not been able to carry out the assimilation process will fail to understand the settlement method used. This type of student will be in type (a). Students who are successful in the assimilation process will be in type (b), while students who are successful in assimilating and succeed in the equilibration process, can make perfect accommodations. So that this student belongs to the SLR type (c). This statement is supported by Piaget's opinion about the process of assimilation and accommodation in the formation of new knowledge schemes </w:t>
      </w:r>
      <w:r w:rsidR="00276F9E">
        <w:rPr>
          <w:rFonts w:ascii="Times New Roman" w:hAnsi="Times New Roman"/>
          <w:szCs w:val="22"/>
        </w:rPr>
        <w:fldChar w:fldCharType="begin" w:fldLock="1"/>
      </w:r>
      <w:r w:rsidR="00276F9E">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276F9E">
        <w:rPr>
          <w:rFonts w:ascii="Times New Roman" w:hAnsi="Times New Roman"/>
          <w:szCs w:val="22"/>
        </w:rPr>
        <w:fldChar w:fldCharType="separate"/>
      </w:r>
      <w:r w:rsidR="00276F9E" w:rsidRPr="00276F9E">
        <w:rPr>
          <w:rFonts w:ascii="Times New Roman" w:hAnsi="Times New Roman"/>
          <w:noProof/>
          <w:szCs w:val="22"/>
        </w:rPr>
        <w:t>[24</w:t>
      </w:r>
      <w:r w:rsidR="00276F9E">
        <w:rPr>
          <w:rFonts w:ascii="Times New Roman" w:hAnsi="Times New Roman"/>
          <w:noProof/>
          <w:szCs w:val="22"/>
        </w:rPr>
        <w:t>,</w:t>
      </w:r>
      <w:r w:rsidR="00276F9E">
        <w:rPr>
          <w:rFonts w:ascii="Times New Roman" w:hAnsi="Times New Roman"/>
          <w:szCs w:val="22"/>
        </w:rPr>
        <w:fldChar w:fldCharType="end"/>
      </w:r>
      <w:r w:rsidR="00276F9E">
        <w:rPr>
          <w:rFonts w:ascii="Times New Roman" w:hAnsi="Times New Roman"/>
          <w:szCs w:val="22"/>
        </w:rPr>
        <w:fldChar w:fldCharType="begin" w:fldLock="1"/>
      </w:r>
      <w:r w:rsidR="006434C2">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276F9E">
        <w:rPr>
          <w:rFonts w:ascii="Times New Roman" w:hAnsi="Times New Roman"/>
          <w:szCs w:val="22"/>
        </w:rPr>
        <w:fldChar w:fldCharType="separate"/>
      </w:r>
      <w:r w:rsidR="00276F9E" w:rsidRPr="00276F9E">
        <w:rPr>
          <w:rFonts w:ascii="Times New Roman" w:hAnsi="Times New Roman"/>
          <w:noProof/>
          <w:szCs w:val="22"/>
        </w:rPr>
        <w:t>25]</w:t>
      </w:r>
      <w:r w:rsidR="00276F9E">
        <w:rPr>
          <w:rFonts w:ascii="Times New Roman" w:hAnsi="Times New Roman"/>
          <w:szCs w:val="22"/>
        </w:rPr>
        <w:fldChar w:fldCharType="end"/>
      </w:r>
      <w:r w:rsidRPr="00576107">
        <w:rPr>
          <w:rFonts w:ascii="Times New Roman" w:hAnsi="Times New Roman"/>
          <w:szCs w:val="22"/>
        </w:rPr>
        <w:t xml:space="preserve">. The results of this study support previous research related to understanding the problem </w:t>
      </w:r>
      <w:r w:rsidR="006434C2">
        <w:rPr>
          <w:rFonts w:ascii="Times New Roman" w:hAnsi="Times New Roman"/>
          <w:szCs w:val="22"/>
        </w:rPr>
        <w:fldChar w:fldCharType="begin" w:fldLock="1"/>
      </w:r>
      <w:r w:rsidR="006434C2">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[16]</w:t>
      </w:r>
      <w:r w:rsidR="006434C2">
        <w:rPr>
          <w:rFonts w:ascii="Times New Roman" w:hAnsi="Times New Roman"/>
          <w:szCs w:val="22"/>
        </w:rPr>
        <w:fldChar w:fldCharType="end"/>
      </w:r>
      <w:r w:rsidRPr="00576107">
        <w:rPr>
          <w:rFonts w:ascii="Times New Roman" w:hAnsi="Times New Roman"/>
          <w:szCs w:val="22"/>
        </w:rPr>
        <w:t xml:space="preserve"> and SRL </w:t>
      </w:r>
      <w:r w:rsidR="006434C2">
        <w:rPr>
          <w:rFonts w:ascii="Times New Roman" w:hAnsi="Times New Roman"/>
          <w:szCs w:val="22"/>
        </w:rPr>
        <w:fldChar w:fldCharType="begin" w:fldLock="1"/>
      </w:r>
      <w:r w:rsidR="00EA0E19">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[18</w:t>
      </w:r>
      <w:r w:rsidR="006434C2">
        <w:rPr>
          <w:rFonts w:ascii="Times New Roman" w:hAnsi="Times New Roman"/>
          <w:noProof/>
          <w:szCs w:val="22"/>
        </w:rPr>
        <w:t>,</w:t>
      </w:r>
      <w:r w:rsidR="006434C2">
        <w:rPr>
          <w:rFonts w:ascii="Times New Roman" w:hAnsi="Times New Roman"/>
          <w:szCs w:val="22"/>
        </w:rPr>
        <w:fldChar w:fldCharType="end"/>
      </w:r>
      <w:r w:rsidR="006434C2">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6434C2">
        <w:rPr>
          <w:rFonts w:ascii="Times New Roman" w:hAnsi="Times New Roman"/>
          <w:szCs w:val="22"/>
        </w:rPr>
        <w:fldChar w:fldCharType="separate"/>
      </w:r>
      <w:r w:rsidR="006434C2" w:rsidRPr="006434C2">
        <w:rPr>
          <w:rFonts w:ascii="Times New Roman" w:hAnsi="Times New Roman"/>
          <w:noProof/>
          <w:szCs w:val="22"/>
        </w:rPr>
        <w:t>6]</w:t>
      </w:r>
      <w:r w:rsidR="006434C2">
        <w:rPr>
          <w:rFonts w:ascii="Times New Roman" w:hAnsi="Times New Roman"/>
          <w:szCs w:val="22"/>
        </w:rPr>
        <w:fldChar w:fldCharType="end"/>
      </w:r>
      <w:r w:rsidR="006434C2">
        <w:rPr>
          <w:rFonts w:ascii="Times New Roman" w:hAnsi="Times New Roman"/>
          <w:szCs w:val="22"/>
        </w:rPr>
        <w:t>.</w:t>
      </w:r>
    </w:p>
    <w:p w14:paraId="714C84B7" w14:textId="2AB57017" w:rsidR="001D192A" w:rsidRPr="001D192A" w:rsidRDefault="001D192A" w:rsidP="001D192A">
      <w:pPr>
        <w:pStyle w:val="ListParagraph"/>
        <w:numPr>
          <w:ilvl w:val="0"/>
          <w:numId w:val="23"/>
        </w:numPr>
        <w:ind w:leftChars="0" w:left="426"/>
        <w:rPr>
          <w:rFonts w:ascii="Times New Roman" w:hAnsi="Times New Roman"/>
          <w:szCs w:val="22"/>
        </w:rPr>
      </w:pPr>
      <w:r w:rsidRPr="001D192A">
        <w:rPr>
          <w:rFonts w:ascii="Times New Roman" w:hAnsi="Times New Roman"/>
          <w:b/>
          <w:sz w:val="22"/>
          <w:szCs w:val="22"/>
        </w:rPr>
        <w:t>Monitoring</w:t>
      </w:r>
      <w:r w:rsidRPr="001D192A">
        <w:rPr>
          <w:rFonts w:ascii="Times New Roman" w:hAnsi="Times New Roman"/>
          <w:szCs w:val="22"/>
        </w:rPr>
        <w:t xml:space="preserve"> </w:t>
      </w:r>
      <w:r w:rsidRPr="001D192A">
        <w:rPr>
          <w:rFonts w:ascii="Times New Roman" w:hAnsi="Times New Roman"/>
          <w:b/>
          <w:bCs/>
          <w:szCs w:val="22"/>
        </w:rPr>
        <w:t>Stage</w:t>
      </w:r>
    </w:p>
    <w:p w14:paraId="1F8C5DC3" w14:textId="77777777" w:rsidR="001D192A" w:rsidRPr="001D192A" w:rsidRDefault="001D192A" w:rsidP="001D192A">
      <w:pPr>
        <w:ind w:left="426"/>
        <w:jc w:val="both"/>
        <w:rPr>
          <w:rFonts w:ascii="Times New Roman" w:hAnsi="Times New Roman"/>
          <w:szCs w:val="22"/>
        </w:rPr>
      </w:pPr>
      <w:r w:rsidRPr="001D192A">
        <w:rPr>
          <w:rFonts w:ascii="Times New Roman" w:hAnsi="Times New Roman"/>
          <w:szCs w:val="22"/>
        </w:rPr>
        <w:t>This stage has several processes raised by students, among others.</w:t>
      </w:r>
    </w:p>
    <w:p w14:paraId="66F5D04A" w14:textId="5B8C38B6" w:rsidR="001D192A" w:rsidRPr="001D192A" w:rsidRDefault="001D192A" w:rsidP="001D192A">
      <w:pPr>
        <w:pStyle w:val="ListParagraph"/>
        <w:numPr>
          <w:ilvl w:val="0"/>
          <w:numId w:val="25"/>
        </w:numPr>
        <w:ind w:leftChars="0" w:left="851"/>
        <w:rPr>
          <w:rFonts w:ascii="Times New Roman" w:hAnsi="Times New Roman"/>
          <w:sz w:val="22"/>
          <w:szCs w:val="22"/>
        </w:rPr>
      </w:pPr>
      <w:r w:rsidRPr="001D192A">
        <w:rPr>
          <w:rFonts w:ascii="Times New Roman" w:hAnsi="Times New Roman"/>
          <w:sz w:val="22"/>
          <w:szCs w:val="22"/>
        </w:rPr>
        <w:t>monitoring of the understanding he already has. In this process, there are 3 types of SRL, namely (a) not monitoring their understanding; (b) monitoring the imperfect understanding, only mentioning the variables in general without showing the universe of discussion represented by the variable; and (c) monitoring the understanding that is owned perfectly, namely mentioning the written variables complete with their examples.</w:t>
      </w:r>
    </w:p>
    <w:p w14:paraId="1312CD0E" w14:textId="71D7CC1C" w:rsidR="001D192A" w:rsidRPr="001D192A" w:rsidRDefault="001D192A" w:rsidP="001D192A">
      <w:pPr>
        <w:pStyle w:val="ListParagraph"/>
        <w:numPr>
          <w:ilvl w:val="0"/>
          <w:numId w:val="25"/>
        </w:numPr>
        <w:ind w:leftChars="0" w:left="851"/>
        <w:rPr>
          <w:rFonts w:ascii="Times New Roman" w:hAnsi="Times New Roman"/>
          <w:sz w:val="22"/>
          <w:szCs w:val="22"/>
        </w:rPr>
      </w:pPr>
      <w:proofErr w:type="gramStart"/>
      <w:r w:rsidRPr="001D192A">
        <w:rPr>
          <w:rFonts w:ascii="Times New Roman" w:hAnsi="Times New Roman"/>
          <w:sz w:val="22"/>
          <w:szCs w:val="22"/>
        </w:rPr>
        <w:t>monitoring</w:t>
      </w:r>
      <w:proofErr w:type="gramEnd"/>
      <w:r w:rsidRPr="001D192A">
        <w:rPr>
          <w:rFonts w:ascii="Times New Roman" w:hAnsi="Times New Roman"/>
          <w:sz w:val="22"/>
          <w:szCs w:val="22"/>
        </w:rPr>
        <w:t xml:space="preserve"> the problem solving process carried out in the previous stage, there are 2 types of SRL, namely (a) monitoring the problem solving process carried out in the previous stage without explaining the reasons; and (b) monitor the problem-solving process carried out in the previous stage with appropriate explanations.</w:t>
      </w:r>
    </w:p>
    <w:p w14:paraId="4273F0D0" w14:textId="0150C7EF" w:rsidR="001D192A" w:rsidRPr="001D192A" w:rsidRDefault="001D192A" w:rsidP="001D192A">
      <w:pPr>
        <w:pStyle w:val="ListParagraph"/>
        <w:numPr>
          <w:ilvl w:val="0"/>
          <w:numId w:val="25"/>
        </w:numPr>
        <w:ind w:leftChars="0" w:left="851"/>
        <w:rPr>
          <w:rFonts w:ascii="Times New Roman" w:hAnsi="Times New Roman"/>
          <w:sz w:val="22"/>
          <w:szCs w:val="22"/>
        </w:rPr>
      </w:pPr>
      <w:r w:rsidRPr="001D192A">
        <w:rPr>
          <w:rFonts w:ascii="Times New Roman" w:hAnsi="Times New Roman"/>
          <w:sz w:val="22"/>
          <w:szCs w:val="22"/>
        </w:rPr>
        <w:t>monitoring the implementation of problem solving carried out in the previous stage, there are 3 types of SRL, namely: (a) by providing reasons for choosing an unscientific method; (b) by emphasizing the reasoning method used; and (c) by stating that the choice of substitution method refers to the information provided in the questions.</w:t>
      </w:r>
    </w:p>
    <w:p w14:paraId="55B8988D" w14:textId="6DD681AC" w:rsidR="00C048CB" w:rsidRPr="00C048CB" w:rsidRDefault="001D192A" w:rsidP="001D192A">
      <w:pPr>
        <w:ind w:left="426"/>
        <w:jc w:val="both"/>
        <w:rPr>
          <w:rFonts w:ascii="Times New Roman" w:hAnsi="Times New Roman"/>
          <w:szCs w:val="22"/>
        </w:rPr>
      </w:pPr>
      <w:r w:rsidRPr="001D192A">
        <w:rPr>
          <w:rFonts w:ascii="Times New Roman" w:hAnsi="Times New Roman"/>
          <w:szCs w:val="22"/>
        </w:rPr>
        <w:t xml:space="preserve">The discussion emerged from Piaget's constructivist theory which states that students who have not been able to carry out the assimilation process will fail to understand the settlement method used. This type of student will be in type (a). Students who are successful in the assimilation process will be in type (b), while students who are successful in assimilation and succeed in the equilibration process, can make perfect accommodations. So that this student belongs to the SLR type (c). This statement is supported by Piaget's opinion about the process of assimilation and accommodation in the formation of new knowledge schemes </w:t>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[24</w:t>
      </w:r>
      <w:r w:rsidR="00EA0E19">
        <w:rPr>
          <w:rFonts w:ascii="Times New Roman" w:hAnsi="Times New Roman"/>
          <w:noProof/>
          <w:szCs w:val="22"/>
        </w:rPr>
        <w:t>,</w:t>
      </w:r>
      <w:r w:rsidR="00EA0E19">
        <w:rPr>
          <w:rFonts w:ascii="Times New Roman" w:hAnsi="Times New Roman"/>
          <w:szCs w:val="22"/>
        </w:rPr>
        <w:fldChar w:fldCharType="end"/>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25]</w:t>
      </w:r>
      <w:r w:rsidR="00EA0E19">
        <w:rPr>
          <w:rFonts w:ascii="Times New Roman" w:hAnsi="Times New Roman"/>
          <w:szCs w:val="22"/>
        </w:rPr>
        <w:fldChar w:fldCharType="end"/>
      </w:r>
      <w:r w:rsidRPr="001D192A">
        <w:rPr>
          <w:rFonts w:ascii="Times New Roman" w:hAnsi="Times New Roman"/>
          <w:szCs w:val="22"/>
        </w:rPr>
        <w:t xml:space="preserve">. The results of this study support previous research related to understanding problems </w:t>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[16]</w:t>
      </w:r>
      <w:r w:rsidR="00EA0E19">
        <w:rPr>
          <w:rFonts w:ascii="Times New Roman" w:hAnsi="Times New Roman"/>
          <w:szCs w:val="22"/>
        </w:rPr>
        <w:fldChar w:fldCharType="end"/>
      </w:r>
      <w:r w:rsidRPr="001D192A">
        <w:rPr>
          <w:rFonts w:ascii="Times New Roman" w:hAnsi="Times New Roman"/>
          <w:szCs w:val="22"/>
        </w:rPr>
        <w:t xml:space="preserve"> and SRL </w:t>
      </w:r>
      <w:r w:rsidR="00EA0E19">
        <w:rPr>
          <w:rFonts w:ascii="Times New Roman" w:hAnsi="Times New Roman"/>
          <w:szCs w:val="22"/>
        </w:rPr>
        <w:fldChar w:fldCharType="begin" w:fldLock="1"/>
      </w:r>
      <w:r w:rsidR="00A70321">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[18</w:t>
      </w:r>
      <w:r w:rsidR="00EA0E19">
        <w:rPr>
          <w:rFonts w:ascii="Times New Roman" w:hAnsi="Times New Roman"/>
          <w:noProof/>
          <w:szCs w:val="22"/>
        </w:rPr>
        <w:t>,</w:t>
      </w:r>
      <w:r w:rsidR="00EA0E19">
        <w:rPr>
          <w:rFonts w:ascii="Times New Roman" w:hAnsi="Times New Roman"/>
          <w:szCs w:val="22"/>
        </w:rPr>
        <w:fldChar w:fldCharType="end"/>
      </w:r>
      <w:r w:rsidR="00EA0E19">
        <w:rPr>
          <w:rFonts w:ascii="Times New Roman" w:hAnsi="Times New Roman"/>
          <w:szCs w:val="22"/>
        </w:rPr>
        <w:fldChar w:fldCharType="begin" w:fldLock="1"/>
      </w:r>
      <w:r w:rsidR="00EA0E19">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EA0E19">
        <w:rPr>
          <w:rFonts w:ascii="Times New Roman" w:hAnsi="Times New Roman"/>
          <w:szCs w:val="22"/>
        </w:rPr>
        <w:fldChar w:fldCharType="separate"/>
      </w:r>
      <w:r w:rsidR="00EA0E19" w:rsidRPr="00EA0E19">
        <w:rPr>
          <w:rFonts w:ascii="Times New Roman" w:hAnsi="Times New Roman"/>
          <w:noProof/>
          <w:szCs w:val="22"/>
        </w:rPr>
        <w:t>6]</w:t>
      </w:r>
      <w:r w:rsidR="00EA0E19">
        <w:rPr>
          <w:rFonts w:ascii="Times New Roman" w:hAnsi="Times New Roman"/>
          <w:szCs w:val="22"/>
        </w:rPr>
        <w:fldChar w:fldCharType="end"/>
      </w:r>
      <w:r w:rsidRPr="001D192A">
        <w:rPr>
          <w:rFonts w:ascii="Times New Roman" w:hAnsi="Times New Roman"/>
          <w:szCs w:val="22"/>
        </w:rPr>
        <w:t>.</w:t>
      </w:r>
    </w:p>
    <w:p w14:paraId="2257D370" w14:textId="4DD70943" w:rsidR="00AA0135" w:rsidRPr="00F84FFC" w:rsidRDefault="008D16B2" w:rsidP="001D192A">
      <w:pPr>
        <w:pStyle w:val="ListParagraph"/>
        <w:numPr>
          <w:ilvl w:val="0"/>
          <w:numId w:val="23"/>
        </w:numPr>
        <w:ind w:leftChars="0" w:left="426"/>
        <w:rPr>
          <w:rFonts w:ascii="Times New Roman" w:hAnsi="Times New Roman"/>
          <w:sz w:val="22"/>
          <w:szCs w:val="22"/>
        </w:rPr>
      </w:pPr>
      <w:r>
        <w:rPr>
          <w:rFonts w:ascii="Times New Roman" w:hAnsi="Times New Roman"/>
          <w:b/>
          <w:sz w:val="22"/>
          <w:szCs w:val="22"/>
        </w:rPr>
        <w:t xml:space="preserve">The </w:t>
      </w:r>
      <w:r w:rsidR="00AA0135" w:rsidRPr="00F84FFC">
        <w:rPr>
          <w:rFonts w:ascii="Times New Roman" w:hAnsi="Times New Roman"/>
          <w:b/>
          <w:sz w:val="22"/>
          <w:szCs w:val="22"/>
        </w:rPr>
        <w:t>Control</w:t>
      </w:r>
      <w:r w:rsidR="001D192A">
        <w:rPr>
          <w:rFonts w:ascii="Times New Roman" w:hAnsi="Times New Roman"/>
          <w:b/>
          <w:sz w:val="22"/>
          <w:szCs w:val="22"/>
        </w:rPr>
        <w:t xml:space="preserve"> Stage</w:t>
      </w:r>
    </w:p>
    <w:p w14:paraId="76B2B461" w14:textId="77777777" w:rsidR="001D192A" w:rsidRPr="001D192A" w:rsidRDefault="001D192A" w:rsidP="001D192A">
      <w:pPr>
        <w:ind w:left="426"/>
        <w:jc w:val="both"/>
        <w:rPr>
          <w:rFonts w:ascii="Times New Roman" w:hAnsi="Times New Roman"/>
          <w:szCs w:val="22"/>
        </w:rPr>
      </w:pPr>
      <w:r w:rsidRPr="001D192A">
        <w:rPr>
          <w:rFonts w:ascii="Times New Roman" w:hAnsi="Times New Roman"/>
          <w:szCs w:val="22"/>
        </w:rPr>
        <w:t>This stage has several processes raised by students, among others.</w:t>
      </w:r>
    </w:p>
    <w:p w14:paraId="40BEE0DA" w14:textId="2BF03B69" w:rsidR="001D192A" w:rsidRPr="001D192A" w:rsidRDefault="001D192A" w:rsidP="001D192A">
      <w:pPr>
        <w:pStyle w:val="ListParagraph"/>
        <w:numPr>
          <w:ilvl w:val="0"/>
          <w:numId w:val="26"/>
        </w:numPr>
        <w:ind w:leftChars="0" w:left="851"/>
        <w:rPr>
          <w:rFonts w:ascii="Times New Roman" w:hAnsi="Times New Roman"/>
          <w:szCs w:val="22"/>
        </w:rPr>
      </w:pPr>
      <w:r w:rsidRPr="001D192A">
        <w:rPr>
          <w:rFonts w:ascii="Times New Roman" w:hAnsi="Times New Roman"/>
          <w:szCs w:val="22"/>
        </w:rPr>
        <w:t>check the answers. In this process, there are 2 types of SRL, namely (a) states that they have checked the answers but without being accompanied by an examination process; and (b) states that they have checked the answers but are accompanied by an examination process through a backward technique.</w:t>
      </w:r>
    </w:p>
    <w:p w14:paraId="524EA764" w14:textId="0CDF6E73" w:rsidR="001D192A" w:rsidRPr="001D192A" w:rsidRDefault="001D192A" w:rsidP="001D192A">
      <w:pPr>
        <w:pStyle w:val="ListParagraph"/>
        <w:numPr>
          <w:ilvl w:val="0"/>
          <w:numId w:val="26"/>
        </w:numPr>
        <w:ind w:leftChars="0" w:left="851"/>
        <w:rPr>
          <w:rFonts w:ascii="Times New Roman" w:hAnsi="Times New Roman"/>
          <w:szCs w:val="22"/>
        </w:rPr>
      </w:pPr>
      <w:r w:rsidRPr="001D192A">
        <w:rPr>
          <w:rFonts w:ascii="Times New Roman" w:hAnsi="Times New Roman"/>
          <w:szCs w:val="22"/>
        </w:rPr>
        <w:t>adjusting the strategy that is most effective to use, there are 2 types of SRL, namely (a) knowing the need to adjust the most effective strategy to use, and understanding that there are other methods that are effective but don't use them; and (b) recognizes the need to adjust the most effective strategies to use and understands other effective methods exist and uses them for problem solving.</w:t>
      </w:r>
    </w:p>
    <w:p w14:paraId="6A51B36E" w14:textId="344A5106" w:rsidR="001D192A" w:rsidRPr="001D192A" w:rsidRDefault="001D192A" w:rsidP="001D192A">
      <w:pPr>
        <w:ind w:left="426"/>
        <w:jc w:val="both"/>
        <w:rPr>
          <w:rFonts w:ascii="Times New Roman" w:hAnsi="Times New Roman"/>
          <w:b/>
          <w:szCs w:val="22"/>
        </w:rPr>
      </w:pPr>
      <w:r w:rsidRPr="001D192A">
        <w:rPr>
          <w:rFonts w:ascii="Times New Roman" w:hAnsi="Times New Roman"/>
          <w:szCs w:val="22"/>
        </w:rPr>
        <w:t xml:space="preserve">In general, students who are successful in the assimilation process will be in type (a), while students who are successful in assimilating and succeed in the equilibration process can make perfect accommodations. So that this student belongs to the SLR type (b). This statement is supported by Piaget's opinion about the process of assimilation and accommodation in the formation of new knowledge schemes </w:t>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{"citationItems":[{"id":"ITEM-1","itemData":{"DOI":"10.20414/betajtm.v12i2.307","ISSN":"2085-5893","abstract":"[English]: The purpose of this qualitative exploratory study was to analyze students’ gestures in understanding algebraic expression. It involved 59 7th-grade students in Semarang city, Indonesia. Students’ gestures were identified through interviews and observations, then analyzed in three stages: data condensation, data display, and drawing and verifying conclusion. Time triangulation was utilized to assure data validity. The results showed that students employed: (1) direct gestures as a representation of coefficients and variables in the form of hand movements forming the shape of objects that they recognize in the everyday environment, (2) indirect gestures as a representation of coefficients and variables in the form of hand movements as if forming the shape of objects that they recognize in the daily environment then followed by consistent and repetitive hand movements as a representation of the coefficients, (3) direct gesture representing constants in the form of hand movements forming a specific number, and (4) writing gestures and pointing gestures to strengthen the explanation given. The present study concludes that the gestures made by the students in understanding the concepts of algebraic expression consist of representation, pointing, and writing. This study yields an important description of students' gestures and types of gestures about the algebraic concept, which provide a further understanding of the topic. \r Keywords: Gesture, Conceptual understanding, Algebra\r [Bahasa]: Penelitian kualitatif ini bertujuan untuk menganalisis gestur siswa dalam memahami bentuk aljabar. Penelitian melibatkan 59 siswa di salah satu SMP di Semarang. Data gestur siswa diidentifikasi melalui observasi dan wawancara kemudian dianalisis melalui tahapan kondensasi data, penyajian data, dan penarikan dan verifikasi simpulan. Verifikasi keabsahan data dilakukan menggunakan teknik triangulasi waktu. Hasil penelitian  menunjukkan bahwa siswa menggunakan (1) gestur langsung sebagai perwujudan pemahaman konsep koefisien dan variabel dalam bentuk gerakan tangan yang membentuk objek yang dikenali dalam lingkungan sehari-hari, (2) gestur tidak langsung sebagai representasi koefisien dan variabel dalam bentuk gerakan tangan seolah-olah membentuk objek yang dikenali dalam lingkungan sehari-hari kemudian diikuti oleh gerakan tangan yang konsisten dan berulang sebagai representasi koefisien, (3) gestur langsung yang menjadi representasi konstanta melalui gerakan tangan …","author":[{"dropping-particle":"","family":"Dwijayanti","given":"Ida","non-dropping-particle":"","parse-names":false,"suffix":""},{"dropping-particle":"","family":"Budayasa","given":"I Ketut","non-dropping-particle":"","parse-names":false,"suffix":""},{"dropping-particle":"","family":"Siswono","given":"Tatag Yuli Eko","non-dropping-particle":"","parse-names":false,"suffix":""}],"container-title":"Beta: Jurnal Tadris Matematika","id":"ITEM-1","issue":"2","issued":{"date-parts":[["2019"]]},"page":"133-143","title":"Students' gestures in understanding algebraic concepts","type":"article-journal","volume":"12"},"uris":["http://www.mendeley.com/documents/?uuid=1bb1386d-3d55-4aac-bcec-2ba1a10d6bf9"]}],"mendeley":{"formattedCitation":"[24]","manualFormatting":"[24,","plainTextFormattedCitation":"[24]","previouslyFormattedCitation":"[24]"},"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[24</w:t>
      </w:r>
      <w:r w:rsidR="002223E5">
        <w:rPr>
          <w:rFonts w:ascii="Times New Roman" w:hAnsi="Times New Roman"/>
          <w:noProof/>
          <w:szCs w:val="22"/>
        </w:rPr>
        <w:t>,</w:t>
      </w:r>
      <w:r w:rsidR="002223E5">
        <w:rPr>
          <w:rFonts w:ascii="Times New Roman" w:hAnsi="Times New Roman"/>
          <w:szCs w:val="22"/>
        </w:rPr>
        <w:fldChar w:fldCharType="end"/>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{"citationItems":[{"id":"ITEM-1","itemData":{"DOI":"10.1088/1742-6596/1567/2/022090","ISSN":"17426596","abstract":"Imagination has a valuable role in the process of education for humans. The purpose of the study to determine the role of mathematical imagination to construct an understanding of mathematical concepts. The purpose of this qualitative exploratory study was to analyze students' gestures in understanding algebraic expression. It involved 32 in Junior high school students in Semarang city. Time triangulation was utilized to assure data validity. The results showed that students employed. The results: 1) imagination involved to understand the concept of variables, coefficients or constants is perception visualization that presents the possibility of actions representing a container, representing sum of objects in a container and representing representing sum of objects; 2) imagination in other processes is perception visualization that presents the possibility of action giving examples of algebraic expression, giving examples rather than algebraic expression, and identifying equations. This study yields an important description of misconceptions that are detected through students' imagination.","author":[{"dropping-particle":"","family":"Dwijayanti","given":"I.","non-dropping-particle":"","parse-names":false,"suffix":""},{"dropping-particle":"","family":"Nugroho","given":"A. A.","non-dropping-particle":"","parse-names":false,"suffix":""}],"container-title":"Journal of Physics: Conference Series","id":"ITEM-1","issue":"2","issued":{"date-parts":[["2020"]]},"title":"Mathematical imaginations and constructing algebraic concept","type":"article-journal","volume":"1567"},"uris":["http://www.mendeley.com/documents/?uuid=d7bf9bc5-49d9-4d18-9e0e-5b8082917874"]}],"mendeley":{"formattedCitation":"[25]","manualFormatting":"25]","plainTextFormattedCitation":"[25]","previouslyFormattedCitation":"[25]"},"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25]</w:t>
      </w:r>
      <w:r w:rsidR="002223E5">
        <w:rPr>
          <w:rFonts w:ascii="Times New Roman" w:hAnsi="Times New Roman"/>
          <w:szCs w:val="22"/>
        </w:rPr>
        <w:fldChar w:fldCharType="end"/>
      </w:r>
      <w:r w:rsidRPr="001D192A">
        <w:rPr>
          <w:rFonts w:ascii="Times New Roman" w:hAnsi="Times New Roman"/>
          <w:szCs w:val="22"/>
        </w:rPr>
        <w:t xml:space="preserve">. The results of this study support previous research related to understanding the problem </w:t>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{"citationItems":[{"id":"ITEM-1","itemData":{"author":[{"dropping-particle":"","family":"Nugroho","given":"Aryo Andri","non-dropping-particle":"","parse-names":false,"suffix":""},{"dropping-particle":"","family":"Dwijayanti","given":"Ida","non-dropping-particle":"","parse-names":false,"suffix":""}],"container-title":"JPPM","id":"ITEM-1","issue":"1","issued":{"date-parts":[["2016"]]},"page":"25-32","title":"PROSES BERPIKIR MAHASISWA DITINJAU DARI KEMAMPUAN METAKOGNITIF AWAL DALAM PEMECAHAN MASALAH MATEMATIS","type":"article-journal","volume":"9"},"uris":["http://www.mendeley.com/documents/?uuid=a1e4c31f-eaf4-47f5-bd26-1316596b75a0"]}],"mendeley":{"formattedCitation":"[16]","plainTextFormattedCitation":"[16]","previouslyFormattedCitation":"[16]"},"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[16]</w:t>
      </w:r>
      <w:r w:rsidR="002223E5">
        <w:rPr>
          <w:rFonts w:ascii="Times New Roman" w:hAnsi="Times New Roman"/>
          <w:szCs w:val="22"/>
        </w:rPr>
        <w:fldChar w:fldCharType="end"/>
      </w:r>
      <w:r w:rsidR="002223E5" w:rsidRPr="001D192A">
        <w:rPr>
          <w:rFonts w:ascii="Times New Roman" w:hAnsi="Times New Roman"/>
          <w:szCs w:val="22"/>
        </w:rPr>
        <w:t xml:space="preserve"> </w:t>
      </w:r>
      <w:r w:rsidRPr="001D192A">
        <w:rPr>
          <w:rFonts w:ascii="Times New Roman" w:hAnsi="Times New Roman"/>
          <w:szCs w:val="22"/>
        </w:rPr>
        <w:t xml:space="preserve">and SRL </w:t>
      </w:r>
      <w:r w:rsidR="002223E5">
        <w:rPr>
          <w:rFonts w:ascii="Times New Roman" w:hAnsi="Times New Roman"/>
          <w:szCs w:val="22"/>
        </w:rPr>
        <w:fldChar w:fldCharType="begin" w:fldLock="1"/>
      </w:r>
      <w:r w:rsidR="00A70321">
        <w:rPr>
          <w:rFonts w:ascii="Times New Roman" w:hAnsi="Times New Roman"/>
          <w:szCs w:val="22"/>
        </w:rPr>
        <w:instrText>ADDIN CSL_CITATION {"citationItems":[{"id":"ITEM-1","itemData":{"author":[{"dropping-particle":"","family":"Nugroho","given":"Aryo Andri","non-dropping-particle":"","parse-names":false,"suffix":""},{"dropping-particle":"","family":"Juniati","given":"Dwi","non-dropping-particle":"","parse-names":false,"suffix":""},{"dropping-particle":"","family":"Siswono","given":"Tatag Yuli Eko","non-dropping-particle":"","parse-names":false,"suffix":""}],"container-title":"International Conference on Mathematics and Science Education of Universitas Pendidikan Indonesia","id":"ITEM-1","issued":{"date-parts":[["2018"]]},"page":"820-824","title":"Self regulated learning of prospective mathematics teacher in solving linier program problem : a case of visual learning style","type":"paper-conference","volume":"3"},"uris":["http://www.mendeley.com/documents/?uuid=578b0c44-2391-4bdb-8e32-d9b50afb0343"]}],"mendeley":{"formattedCitation":"[18]","manualFormatting":"[18,","plainTextFormattedCitation":"[18]","previouslyFormattedCitation":"[18]"},"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[18</w:t>
      </w:r>
      <w:r w:rsidR="002223E5">
        <w:rPr>
          <w:rFonts w:ascii="Times New Roman" w:hAnsi="Times New Roman"/>
          <w:noProof/>
          <w:szCs w:val="22"/>
        </w:rPr>
        <w:t>,</w:t>
      </w:r>
      <w:r w:rsidR="002223E5">
        <w:rPr>
          <w:rFonts w:ascii="Times New Roman" w:hAnsi="Times New Roman"/>
          <w:szCs w:val="22"/>
        </w:rPr>
        <w:fldChar w:fldCharType="end"/>
      </w:r>
      <w:r w:rsidR="002223E5">
        <w:rPr>
          <w:rFonts w:ascii="Times New Roman" w:hAnsi="Times New Roman"/>
          <w:szCs w:val="22"/>
        </w:rPr>
        <w:fldChar w:fldCharType="begin" w:fldLock="1"/>
      </w:r>
      <w:r w:rsidR="002223E5">
        <w:rPr>
          <w:rFonts w:ascii="Times New Roman" w:hAnsi="Times New Roman"/>
          <w:szCs w:val="22"/>
        </w:rPr>
        <w:instrText>ADDIN CSL_CITATION {"citationItems":[{"id":"ITEM-1","itemData":{"DOI":"10.20414/betajtm.v13i1.344","author":[{"dropping-particle":"","family":"Nugroho","given":"Aryo Andri","non-dropping-particle":"","parse-names":false,"suffix":""},{"dropping-particle":"","family":"Juniati","given":"Dwi","non-dropping-particle":"","parse-names":false,"suffix":""},{"dropping-particle":"","family":"Siswono","given":"Tatag Yuli Eko","non-dropping-particle":"","parse-names":false,"suffix":""}],"container-title":"Beta: Jurnal Tadris Matematika","id":"ITEM-1","issue":"1","issued":{"date-parts":[["2020"]]},"page":"81-103","title":"Self-regulated learning of prospective mathematics teachers with different learning styles","type":"article-journal","volume":"13"},"uris":["http://www.mendeley.com/documents/?uuid=9a32f295-1b8c-4b9a-a84b-903304617d53"]}],"mendeley":{"formattedCitation":"[6]","manualFormatting":"6]","plainTextFormattedCitation":"[6]","previouslyFormattedCitation":"[6]"},"properties":{"noteIndex":0},"schema":"https://github.com/citation-style-language/schema/raw/master/csl-citation.json"}</w:instrText>
      </w:r>
      <w:r w:rsidR="002223E5">
        <w:rPr>
          <w:rFonts w:ascii="Times New Roman" w:hAnsi="Times New Roman"/>
          <w:szCs w:val="22"/>
        </w:rPr>
        <w:fldChar w:fldCharType="separate"/>
      </w:r>
      <w:r w:rsidR="002223E5" w:rsidRPr="00EA0E19">
        <w:rPr>
          <w:rFonts w:ascii="Times New Roman" w:hAnsi="Times New Roman"/>
          <w:noProof/>
          <w:szCs w:val="22"/>
        </w:rPr>
        <w:t>6]</w:t>
      </w:r>
      <w:r w:rsidR="002223E5">
        <w:rPr>
          <w:rFonts w:ascii="Times New Roman" w:hAnsi="Times New Roman"/>
          <w:szCs w:val="22"/>
        </w:rPr>
        <w:fldChar w:fldCharType="end"/>
      </w:r>
      <w:r w:rsidR="002223E5" w:rsidRPr="001D192A">
        <w:rPr>
          <w:rFonts w:ascii="Times New Roman" w:hAnsi="Times New Roman"/>
          <w:szCs w:val="22"/>
        </w:rPr>
        <w:t>.</w:t>
      </w:r>
    </w:p>
    <w:p w14:paraId="10CD09D8" w14:textId="45C96D6F" w:rsidR="00AA0135" w:rsidRPr="00F84FFC" w:rsidRDefault="00AA0135" w:rsidP="001D192A">
      <w:pPr>
        <w:pStyle w:val="ListParagraph"/>
        <w:numPr>
          <w:ilvl w:val="0"/>
          <w:numId w:val="23"/>
        </w:numPr>
        <w:ind w:leftChars="0" w:left="426"/>
        <w:rPr>
          <w:rFonts w:ascii="Times New Roman" w:hAnsi="Times New Roman"/>
          <w:b/>
          <w:sz w:val="22"/>
          <w:szCs w:val="22"/>
        </w:rPr>
      </w:pPr>
      <w:r w:rsidRPr="00F84FFC">
        <w:rPr>
          <w:rFonts w:ascii="Times New Roman" w:hAnsi="Times New Roman"/>
          <w:b/>
          <w:sz w:val="22"/>
          <w:szCs w:val="22"/>
        </w:rPr>
        <w:lastRenderedPageBreak/>
        <w:t xml:space="preserve">Reaction and </w:t>
      </w:r>
      <w:proofErr w:type="spellStart"/>
      <w:r w:rsidRPr="00F84FFC">
        <w:rPr>
          <w:rFonts w:ascii="Times New Roman" w:hAnsi="Times New Roman"/>
          <w:b/>
          <w:sz w:val="22"/>
          <w:szCs w:val="22"/>
        </w:rPr>
        <w:t>Reflektion</w:t>
      </w:r>
      <w:proofErr w:type="spellEnd"/>
      <w:r w:rsidR="008D16B2">
        <w:rPr>
          <w:rFonts w:ascii="Times New Roman" w:hAnsi="Times New Roman"/>
          <w:b/>
          <w:sz w:val="22"/>
          <w:szCs w:val="22"/>
        </w:rPr>
        <w:t xml:space="preserve"> Stage</w:t>
      </w:r>
    </w:p>
    <w:p w14:paraId="03403162" w14:textId="77777777" w:rsidR="001D192A" w:rsidRDefault="001D192A" w:rsidP="001D192A">
      <w:pPr>
        <w:ind w:left="426"/>
        <w:jc w:val="both"/>
      </w:pPr>
      <w:r>
        <w:t xml:space="preserve">This stage </w:t>
      </w:r>
      <w:r w:rsidRPr="001D192A">
        <w:rPr>
          <w:rFonts w:ascii="Times New Roman" w:hAnsi="Times New Roman"/>
          <w:szCs w:val="22"/>
        </w:rPr>
        <w:t>has</w:t>
      </w:r>
      <w:r>
        <w:t xml:space="preserve"> several processes raised by students, among others.</w:t>
      </w:r>
    </w:p>
    <w:p w14:paraId="50B34176" w14:textId="33C5EF75" w:rsidR="001D192A"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t>recognize the difficulties at hand. In this process, there are 3 types of SRL, namely (a) not recognizing the difficulties faced; (b) recognizing the difficulties faced, even though they cannot be described; and (c) recognize the difficulties at hand.</w:t>
      </w:r>
    </w:p>
    <w:p w14:paraId="471222BC" w14:textId="77777777" w:rsidR="001D192A"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t>giving an assessment of what has been done, there are 3 types of SRL, namely (a) too confident in giving an assessment of what has been done and even tends to overdo it; (b) be careful in assessing what was done; and (c) provide an assessment of what is done according to the beliefs they have.</w:t>
      </w:r>
    </w:p>
    <w:p w14:paraId="00F4A7D2" w14:textId="60FC388B" w:rsidR="00AA0135" w:rsidRPr="001D192A" w:rsidRDefault="001D192A" w:rsidP="001D192A">
      <w:pPr>
        <w:pStyle w:val="ListParagraph"/>
        <w:numPr>
          <w:ilvl w:val="0"/>
          <w:numId w:val="27"/>
        </w:numPr>
        <w:ind w:leftChars="0"/>
        <w:rPr>
          <w:rFonts w:ascii="Times New Roman" w:hAnsi="Times New Roman"/>
          <w:sz w:val="22"/>
          <w:szCs w:val="22"/>
        </w:rPr>
      </w:pPr>
      <w:r w:rsidRPr="001D192A">
        <w:rPr>
          <w:rFonts w:ascii="Times New Roman" w:hAnsi="Times New Roman"/>
          <w:sz w:val="22"/>
          <w:szCs w:val="22"/>
        </w:rPr>
        <w:t>provide reflection on the types of problems that will be difficult to face, and there is only one type of answer, namely students feel they will experience difficulties if they face complex or irregular problems</w:t>
      </w:r>
    </w:p>
    <w:p w14:paraId="7F9EA549" w14:textId="00F915FE" w:rsidR="00F90F38" w:rsidRDefault="00F90F38" w:rsidP="00F90F38">
      <w:pPr>
        <w:pStyle w:val="Section"/>
      </w:pPr>
      <w:r>
        <w:t>Conclusion</w:t>
      </w:r>
    </w:p>
    <w:p w14:paraId="00DD61BC" w14:textId="7E57FDDB" w:rsidR="00AA0135" w:rsidRPr="00AA0135" w:rsidRDefault="001D192A" w:rsidP="001D192A">
      <w:pPr>
        <w:ind w:firstLine="360"/>
        <w:jc w:val="both"/>
      </w:pPr>
      <w:r w:rsidRPr="001D192A">
        <w:rPr>
          <w:rFonts w:ascii="Times New Roman" w:hAnsi="Times New Roman"/>
        </w:rPr>
        <w:t xml:space="preserve">The self-regulated learning (SRL) profile raised by junior high school students when solving math problems, especially problems related to SPLDV, is as follows. 1). </w:t>
      </w:r>
      <w:r w:rsidRPr="001D192A">
        <w:rPr>
          <w:rFonts w:ascii="Times New Roman" w:hAnsi="Times New Roman"/>
          <w:b/>
          <w:bCs/>
        </w:rPr>
        <w:t>Stage of Planning, thinking and activation</w:t>
      </w:r>
      <w:r w:rsidRPr="001D192A">
        <w:rPr>
          <w:rFonts w:ascii="Times New Roman" w:hAnsi="Times New Roman"/>
        </w:rPr>
        <w:t xml:space="preserve">, the types of </w:t>
      </w:r>
      <w:r>
        <w:rPr>
          <w:rFonts w:ascii="Times New Roman" w:hAnsi="Times New Roman"/>
        </w:rPr>
        <w:t xml:space="preserve">students </w:t>
      </w:r>
      <w:r w:rsidRPr="001D192A">
        <w:rPr>
          <w:rFonts w:ascii="Times New Roman" w:hAnsi="Times New Roman"/>
        </w:rPr>
        <w:t>SRL</w:t>
      </w:r>
      <w:r>
        <w:rPr>
          <w:rFonts w:ascii="Times New Roman" w:hAnsi="Times New Roman"/>
        </w:rPr>
        <w:t>, namely</w:t>
      </w:r>
      <w:r w:rsidRPr="001D192A">
        <w:rPr>
          <w:rFonts w:ascii="Times New Roman" w:hAnsi="Times New Roman"/>
        </w:rPr>
        <w:t xml:space="preserve">: (a) declaring understanding using the same language as the question language </w:t>
      </w:r>
      <w:r w:rsidRPr="001D192A">
        <w:rPr>
          <w:rFonts w:ascii="Times New Roman" w:hAnsi="Times New Roman"/>
          <w:b/>
          <w:bCs/>
        </w:rPr>
        <w:t>or</w:t>
      </w:r>
      <w:r w:rsidRPr="001D192A">
        <w:rPr>
          <w:rFonts w:ascii="Times New Roman" w:hAnsi="Times New Roman"/>
        </w:rPr>
        <w:t xml:space="preserve"> expressing understanding using their own language; (b) shows the ability to identify important information with a detailed description (according to the questions) </w:t>
      </w:r>
      <w:r w:rsidRPr="001D192A">
        <w:rPr>
          <w:rFonts w:ascii="Times New Roman" w:hAnsi="Times New Roman"/>
          <w:b/>
          <w:bCs/>
        </w:rPr>
        <w:t>or</w:t>
      </w:r>
      <w:r w:rsidRPr="001D192A">
        <w:rPr>
          <w:rFonts w:ascii="Times New Roman" w:hAnsi="Times New Roman"/>
        </w:rPr>
        <w:t xml:space="preserve"> shows the ability to identify information by mentioning the core of the problem; (c) fail to demonstrate ability to estimate completion in writing </w:t>
      </w:r>
      <w:r w:rsidRPr="001D192A">
        <w:rPr>
          <w:rFonts w:ascii="Times New Roman" w:hAnsi="Times New Roman"/>
          <w:b/>
          <w:bCs/>
        </w:rPr>
        <w:t>or</w:t>
      </w:r>
      <w:r w:rsidRPr="001D192A">
        <w:rPr>
          <w:rFonts w:ascii="Times New Roman" w:hAnsi="Times New Roman"/>
        </w:rPr>
        <w:t xml:space="preserve"> demonstrate ability to estimate completion in writing; and (d) demonstrate the ability to estimate the required procedure by mentioning the type of arithmetic operations in general (addition, subtraction and division) </w:t>
      </w:r>
      <w:r w:rsidRPr="001D192A">
        <w:rPr>
          <w:rFonts w:ascii="Times New Roman" w:hAnsi="Times New Roman"/>
          <w:b/>
          <w:bCs/>
        </w:rPr>
        <w:t>or</w:t>
      </w:r>
      <w:r w:rsidRPr="001D192A">
        <w:rPr>
          <w:rFonts w:ascii="Times New Roman" w:hAnsi="Times New Roman"/>
        </w:rPr>
        <w:t xml:space="preserve"> using reasoning instead of the SPLDV concept or using the </w:t>
      </w:r>
      <w:proofErr w:type="spellStart"/>
      <w:r w:rsidRPr="001D192A">
        <w:rPr>
          <w:rFonts w:ascii="Times New Roman" w:hAnsi="Times New Roman"/>
        </w:rPr>
        <w:t>substituation</w:t>
      </w:r>
      <w:proofErr w:type="spellEnd"/>
      <w:r w:rsidRPr="001D192A">
        <w:rPr>
          <w:rFonts w:ascii="Times New Roman" w:hAnsi="Times New Roman"/>
        </w:rPr>
        <w:t xml:space="preserve"> method, </w:t>
      </w:r>
      <w:r w:rsidRPr="001D192A">
        <w:rPr>
          <w:rFonts w:ascii="Times New Roman" w:hAnsi="Times New Roman"/>
          <w:szCs w:val="22"/>
        </w:rPr>
        <w:t>according</w:t>
      </w:r>
      <w:r w:rsidRPr="001D192A">
        <w:rPr>
          <w:rFonts w:ascii="Times New Roman" w:hAnsi="Times New Roman"/>
        </w:rPr>
        <w:t xml:space="preserve"> to the information provided in the questions; 2). </w:t>
      </w:r>
      <w:r w:rsidRPr="001D192A">
        <w:rPr>
          <w:rFonts w:ascii="Times New Roman" w:hAnsi="Times New Roman"/>
          <w:b/>
          <w:bCs/>
        </w:rPr>
        <w:t>Monitoring stage</w:t>
      </w:r>
      <w:r w:rsidRPr="001D192A">
        <w:rPr>
          <w:rFonts w:ascii="Times New Roman" w:hAnsi="Times New Roman"/>
        </w:rPr>
        <w:t xml:space="preserve">, the type of </w:t>
      </w:r>
      <w:r>
        <w:rPr>
          <w:rFonts w:ascii="Times New Roman" w:hAnsi="Times New Roman"/>
        </w:rPr>
        <w:t xml:space="preserve">Students </w:t>
      </w:r>
      <w:r w:rsidRPr="001D192A">
        <w:rPr>
          <w:rFonts w:ascii="Times New Roman" w:hAnsi="Times New Roman"/>
        </w:rPr>
        <w:t>SR</w:t>
      </w:r>
      <w:r>
        <w:rPr>
          <w:rFonts w:ascii="Times New Roman" w:hAnsi="Times New Roman"/>
        </w:rPr>
        <w:t>L</w:t>
      </w:r>
      <w:r w:rsidRPr="001D192A">
        <w:rPr>
          <w:rFonts w:ascii="Times New Roman" w:hAnsi="Times New Roman"/>
        </w:rPr>
        <w:t xml:space="preserve">, namely: (a) not monitoring the understanding they have </w:t>
      </w:r>
      <w:r w:rsidRPr="001D192A">
        <w:rPr>
          <w:rFonts w:ascii="Times New Roman" w:hAnsi="Times New Roman"/>
          <w:b/>
          <w:bCs/>
        </w:rPr>
        <w:t>or</w:t>
      </w:r>
      <w:r w:rsidRPr="001D192A">
        <w:rPr>
          <w:rFonts w:ascii="Times New Roman" w:hAnsi="Times New Roman"/>
        </w:rPr>
        <w:t xml:space="preserve"> monitoring imperfect understanding, only mentioning the variables in general without showing the universe of conversation represented by these variables </w:t>
      </w:r>
      <w:r w:rsidRPr="001D192A">
        <w:rPr>
          <w:rFonts w:ascii="Times New Roman" w:hAnsi="Times New Roman"/>
          <w:b/>
          <w:bCs/>
        </w:rPr>
        <w:t>or</w:t>
      </w:r>
      <w:r w:rsidRPr="001D192A">
        <w:rPr>
          <w:rFonts w:ascii="Times New Roman" w:hAnsi="Times New Roman"/>
        </w:rPr>
        <w:t xml:space="preserve"> monitoring the understanding they already have perfectly, namely mentioning the variables which are written down complete with their examples; (b) monitoring the problem solving process carried out in the previous stage without explaining the reasons </w:t>
      </w:r>
      <w:r w:rsidRPr="001D192A">
        <w:rPr>
          <w:rFonts w:ascii="Times New Roman" w:hAnsi="Times New Roman"/>
          <w:b/>
          <w:bCs/>
        </w:rPr>
        <w:t>or</w:t>
      </w:r>
      <w:r w:rsidRPr="001D192A">
        <w:rPr>
          <w:rFonts w:ascii="Times New Roman" w:hAnsi="Times New Roman"/>
        </w:rPr>
        <w:t xml:space="preserve"> monitoring the problem solving process carried out in the previous stage with an appropriate explanation; (c) monitoring the implementation of problem solving carried out in the previous stage by providing reasons for choosing an unscientific method </w:t>
      </w:r>
      <w:r w:rsidRPr="008D16B2">
        <w:rPr>
          <w:rFonts w:ascii="Times New Roman" w:hAnsi="Times New Roman"/>
          <w:b/>
          <w:bCs/>
        </w:rPr>
        <w:t>or</w:t>
      </w:r>
      <w:r w:rsidRPr="001D192A">
        <w:rPr>
          <w:rFonts w:ascii="Times New Roman" w:hAnsi="Times New Roman"/>
        </w:rPr>
        <w:t xml:space="preserve"> by reinforcing the method of reasoning used </w:t>
      </w:r>
      <w:r w:rsidRPr="008D16B2">
        <w:rPr>
          <w:rFonts w:ascii="Times New Roman" w:hAnsi="Times New Roman"/>
          <w:b/>
          <w:bCs/>
        </w:rPr>
        <w:t>or</w:t>
      </w:r>
      <w:r w:rsidRPr="001D192A">
        <w:rPr>
          <w:rFonts w:ascii="Times New Roman" w:hAnsi="Times New Roman"/>
        </w:rPr>
        <w:t xml:space="preserve"> by mentioning the choice of substitution method referring to the information provided in the questions; 3). </w:t>
      </w:r>
      <w:r w:rsidRPr="008D16B2">
        <w:rPr>
          <w:rFonts w:ascii="Times New Roman" w:hAnsi="Times New Roman"/>
          <w:b/>
          <w:bCs/>
        </w:rPr>
        <w:t>The Control stage</w:t>
      </w:r>
      <w:r w:rsidRPr="001D192A">
        <w:rPr>
          <w:rFonts w:ascii="Times New Roman" w:hAnsi="Times New Roman"/>
        </w:rPr>
        <w:t xml:space="preserve">, the type of </w:t>
      </w:r>
      <w:r w:rsidR="008D16B2">
        <w:rPr>
          <w:rFonts w:ascii="Times New Roman" w:hAnsi="Times New Roman"/>
        </w:rPr>
        <w:t xml:space="preserve">Students </w:t>
      </w:r>
      <w:r w:rsidRPr="001D192A">
        <w:rPr>
          <w:rFonts w:ascii="Times New Roman" w:hAnsi="Times New Roman"/>
        </w:rPr>
        <w:t xml:space="preserve">SRL, namely: (a) states that they have checked the answers but without the examination process </w:t>
      </w:r>
      <w:r w:rsidRPr="008D16B2">
        <w:rPr>
          <w:rFonts w:ascii="Times New Roman" w:hAnsi="Times New Roman"/>
          <w:b/>
          <w:bCs/>
        </w:rPr>
        <w:t>or</w:t>
      </w:r>
      <w:r w:rsidRPr="001D192A">
        <w:rPr>
          <w:rFonts w:ascii="Times New Roman" w:hAnsi="Times New Roman"/>
        </w:rPr>
        <w:t xml:space="preserve"> states that they have checked the answers but are accompanied by the examination process through the backward technique; b) recognizes the need to adapt the most effective strategy to use, and understands that other methods are effective but does not use them </w:t>
      </w:r>
      <w:r w:rsidRPr="008D16B2">
        <w:rPr>
          <w:rFonts w:ascii="Times New Roman" w:hAnsi="Times New Roman"/>
          <w:b/>
          <w:bCs/>
        </w:rPr>
        <w:t>or</w:t>
      </w:r>
      <w:r w:rsidRPr="001D192A">
        <w:rPr>
          <w:rFonts w:ascii="Times New Roman" w:hAnsi="Times New Roman"/>
        </w:rPr>
        <w:t xml:space="preserve"> recognizes the need for adjusting the most effective strategies to use and understands that there are other effective methods and uses them for problem solving; and 4). </w:t>
      </w:r>
      <w:r w:rsidRPr="008D16B2">
        <w:rPr>
          <w:rFonts w:ascii="Times New Roman" w:hAnsi="Times New Roman"/>
          <w:b/>
          <w:bCs/>
        </w:rPr>
        <w:t>Reaction and Reflection stage</w:t>
      </w:r>
      <w:r w:rsidRPr="001D192A">
        <w:rPr>
          <w:rFonts w:ascii="Times New Roman" w:hAnsi="Times New Roman"/>
        </w:rPr>
        <w:t xml:space="preserve">, the types of </w:t>
      </w:r>
      <w:r w:rsidR="008D16B2">
        <w:rPr>
          <w:rFonts w:ascii="Times New Roman" w:hAnsi="Times New Roman"/>
        </w:rPr>
        <w:t xml:space="preserve">Students </w:t>
      </w:r>
      <w:r w:rsidRPr="001D192A">
        <w:rPr>
          <w:rFonts w:ascii="Times New Roman" w:hAnsi="Times New Roman"/>
        </w:rPr>
        <w:t>SRL</w:t>
      </w:r>
      <w:r w:rsidR="008D16B2">
        <w:rPr>
          <w:rFonts w:ascii="Times New Roman" w:hAnsi="Times New Roman"/>
        </w:rPr>
        <w:t>, namely</w:t>
      </w:r>
      <w:r w:rsidRPr="001D192A">
        <w:rPr>
          <w:rFonts w:ascii="Times New Roman" w:hAnsi="Times New Roman"/>
        </w:rPr>
        <w:t xml:space="preserve">: (a) not yet recognizing the difficulties faced </w:t>
      </w:r>
      <w:r w:rsidRPr="008D16B2">
        <w:rPr>
          <w:rFonts w:ascii="Times New Roman" w:hAnsi="Times New Roman"/>
          <w:b/>
          <w:bCs/>
        </w:rPr>
        <w:t>or</w:t>
      </w:r>
      <w:r w:rsidRPr="001D192A">
        <w:rPr>
          <w:rFonts w:ascii="Times New Roman" w:hAnsi="Times New Roman"/>
        </w:rPr>
        <w:t xml:space="preserve"> recognizing the difficulties faced even though they cannot describe or recognize the difficulties they are facing; (b) overconfidence in giving an assessment of what was done and even tending to be excessive </w:t>
      </w:r>
      <w:r w:rsidRPr="008D16B2">
        <w:rPr>
          <w:rFonts w:ascii="Times New Roman" w:hAnsi="Times New Roman"/>
          <w:b/>
          <w:bCs/>
        </w:rPr>
        <w:t>or</w:t>
      </w:r>
      <w:r w:rsidRPr="001D192A">
        <w:rPr>
          <w:rFonts w:ascii="Times New Roman" w:hAnsi="Times New Roman"/>
        </w:rPr>
        <w:t xml:space="preserve"> careful in giving an assessment of what was done </w:t>
      </w:r>
      <w:r w:rsidRPr="008D16B2">
        <w:rPr>
          <w:rFonts w:ascii="Times New Roman" w:hAnsi="Times New Roman"/>
          <w:b/>
          <w:bCs/>
        </w:rPr>
        <w:t>or</w:t>
      </w:r>
      <w:r w:rsidRPr="001D192A">
        <w:rPr>
          <w:rFonts w:ascii="Times New Roman" w:hAnsi="Times New Roman"/>
        </w:rPr>
        <w:t xml:space="preserve"> giving an assessment of what was done according to one's beliefs; and (c) students feel that they will experience difficulties if they face complex or irregular problems.</w:t>
      </w:r>
    </w:p>
    <w:p w14:paraId="6D6598C4" w14:textId="77777777" w:rsidR="009A0487" w:rsidRDefault="003D540B" w:rsidP="006D6676">
      <w:pPr>
        <w:pStyle w:val="Sectionnonumber"/>
        <w:rPr>
          <w:rFonts w:ascii="Times New Roman" w:hAnsi="Times New Roman"/>
        </w:rPr>
      </w:pPr>
      <w:r>
        <w:rPr>
          <w:rFonts w:ascii="Times New Roman" w:hAnsi="Times New Roman" w:hint="eastAsia"/>
          <w:lang w:eastAsia="ja-JP"/>
        </w:rPr>
        <w:t>R</w:t>
      </w:r>
      <w:r w:rsidR="009A0487" w:rsidRPr="00241A42">
        <w:rPr>
          <w:rFonts w:ascii="Times New Roman" w:hAnsi="Times New Roman"/>
        </w:rPr>
        <w:t>eferences</w:t>
      </w:r>
    </w:p>
    <w:p w14:paraId="2FE5C146" w14:textId="59CB47C4" w:rsidR="00A70321" w:rsidRPr="00A70321" w:rsidRDefault="00A70321" w:rsidP="00B54385">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Pr="00A70321">
        <w:rPr>
          <w:rFonts w:cs="Times"/>
          <w:noProof/>
          <w:szCs w:val="24"/>
        </w:rPr>
        <w:t>[1]</w:t>
      </w:r>
      <w:r w:rsidRPr="00A70321">
        <w:rPr>
          <w:rFonts w:cs="Times"/>
          <w:noProof/>
          <w:szCs w:val="24"/>
        </w:rPr>
        <w:tab/>
        <w:t xml:space="preserve"> Entwistle N 1985 Motivational Factors in Learning 21–2</w:t>
      </w:r>
    </w:p>
    <w:p w14:paraId="1C345D58"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w:t>
      </w:r>
      <w:r w:rsidRPr="00A70321">
        <w:rPr>
          <w:rFonts w:cs="Times"/>
          <w:noProof/>
          <w:szCs w:val="24"/>
        </w:rPr>
        <w:tab/>
        <w:t xml:space="preserve"> Dabbagh N and Kitsantas A 2012 Internet and Higher Education Personal Learning Environments , social media , and self-regulated learning : A natural formula for connecting formal and informal learning </w:t>
      </w:r>
      <w:r w:rsidRPr="00A70321">
        <w:rPr>
          <w:rFonts w:cs="Times"/>
          <w:i/>
          <w:iCs/>
          <w:noProof/>
          <w:szCs w:val="24"/>
        </w:rPr>
        <w:t>Internet High. Educ.</w:t>
      </w:r>
      <w:r w:rsidRPr="00A70321">
        <w:rPr>
          <w:rFonts w:cs="Times"/>
          <w:noProof/>
          <w:szCs w:val="24"/>
        </w:rPr>
        <w:t xml:space="preserve"> </w:t>
      </w:r>
      <w:r w:rsidRPr="00A70321">
        <w:rPr>
          <w:rFonts w:cs="Times"/>
          <w:b/>
          <w:bCs/>
          <w:noProof/>
          <w:szCs w:val="24"/>
        </w:rPr>
        <w:t>15</w:t>
      </w:r>
      <w:r w:rsidRPr="00A70321">
        <w:rPr>
          <w:rFonts w:cs="Times"/>
          <w:noProof/>
          <w:szCs w:val="24"/>
        </w:rPr>
        <w:t xml:space="preserve"> 3–8</w:t>
      </w:r>
    </w:p>
    <w:p w14:paraId="1FEDB450"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lastRenderedPageBreak/>
        <w:t>[3]</w:t>
      </w:r>
      <w:r w:rsidRPr="00A70321">
        <w:rPr>
          <w:rFonts w:cs="Times"/>
          <w:noProof/>
          <w:szCs w:val="24"/>
        </w:rPr>
        <w:tab/>
        <w:t xml:space="preserve"> Kistner S, Rakoczy K, Otto B and Klieme E 2015 Teaching learning strategies : The role of instructional context and teacher beliefs </w:t>
      </w:r>
      <w:r w:rsidRPr="00A70321">
        <w:rPr>
          <w:rFonts w:cs="Times"/>
          <w:i/>
          <w:iCs/>
          <w:noProof/>
          <w:szCs w:val="24"/>
        </w:rPr>
        <w:t>J. Educ. Res. online</w:t>
      </w:r>
      <w:r w:rsidRPr="00A70321">
        <w:rPr>
          <w:rFonts w:cs="Times"/>
          <w:noProof/>
          <w:szCs w:val="24"/>
        </w:rPr>
        <w:t xml:space="preserve"> </w:t>
      </w:r>
      <w:r w:rsidRPr="00A70321">
        <w:rPr>
          <w:rFonts w:cs="Times"/>
          <w:b/>
          <w:bCs/>
          <w:noProof/>
          <w:szCs w:val="24"/>
        </w:rPr>
        <w:t>7</w:t>
      </w:r>
      <w:r w:rsidRPr="00A70321">
        <w:rPr>
          <w:rFonts w:cs="Times"/>
          <w:noProof/>
          <w:szCs w:val="24"/>
        </w:rPr>
        <w:t xml:space="preserve"> 176–97</w:t>
      </w:r>
    </w:p>
    <w:p w14:paraId="7D2B3581"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[4]</w:t>
      </w:r>
      <w:r w:rsidRPr="00A70321">
        <w:rPr>
          <w:rFonts w:cs="Times"/>
          <w:noProof/>
          <w:szCs w:val="24"/>
        </w:rPr>
        <w:tab/>
        <w:t xml:space="preserve"> Josefina K, Dirkx H, Camp G and Kirschner P A 2019 Do secondary school students make use of effective study strategies when they study on their own ? </w:t>
      </w:r>
      <w:r w:rsidRPr="00A70321">
        <w:rPr>
          <w:rFonts w:cs="Times"/>
          <w:i/>
          <w:iCs/>
          <w:noProof/>
          <w:szCs w:val="24"/>
        </w:rPr>
        <w:t>Appl Cogn. Psychol.</w:t>
      </w:r>
      <w:r w:rsidRPr="00A70321">
        <w:rPr>
          <w:rFonts w:cs="Times"/>
          <w:noProof/>
          <w:szCs w:val="24"/>
        </w:rPr>
        <w:t xml:space="preserve"> </w:t>
      </w:r>
      <w:r w:rsidRPr="00A70321">
        <w:rPr>
          <w:rFonts w:cs="Times"/>
          <w:b/>
          <w:bCs/>
          <w:noProof/>
          <w:szCs w:val="24"/>
        </w:rPr>
        <w:t>33</w:t>
      </w:r>
      <w:r w:rsidRPr="00A70321">
        <w:rPr>
          <w:rFonts w:cs="Times"/>
          <w:noProof/>
          <w:szCs w:val="24"/>
        </w:rPr>
        <w:t xml:space="preserve"> 952–7</w:t>
      </w:r>
    </w:p>
    <w:p w14:paraId="7DB08AE6"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[5]</w:t>
      </w:r>
      <w:r w:rsidRPr="00A70321">
        <w:rPr>
          <w:rFonts w:cs="Times"/>
          <w:noProof/>
          <w:szCs w:val="24"/>
        </w:rPr>
        <w:tab/>
        <w:t xml:space="preserve"> Boevé A J, Meijer R R and Bosker R J 2017 Implementing the flipped classroom : an exploration of study behaviour and student performance </w:t>
      </w:r>
      <w:r w:rsidRPr="00A70321">
        <w:rPr>
          <w:rFonts w:cs="Times"/>
          <w:i/>
          <w:iCs/>
          <w:noProof/>
          <w:szCs w:val="24"/>
        </w:rPr>
        <w:t>High Educ</w:t>
      </w:r>
      <w:r w:rsidRPr="00A70321">
        <w:rPr>
          <w:rFonts w:cs="Times"/>
          <w:noProof/>
          <w:szCs w:val="24"/>
        </w:rPr>
        <w:t xml:space="preserve"> </w:t>
      </w:r>
      <w:r w:rsidRPr="00A70321">
        <w:rPr>
          <w:rFonts w:cs="Times"/>
          <w:b/>
          <w:bCs/>
          <w:noProof/>
          <w:szCs w:val="24"/>
        </w:rPr>
        <w:t>74</w:t>
      </w:r>
      <w:r w:rsidRPr="00A70321">
        <w:rPr>
          <w:rFonts w:cs="Times"/>
          <w:noProof/>
          <w:szCs w:val="24"/>
        </w:rPr>
        <w:t xml:space="preserve"> 1015–32</w:t>
      </w:r>
    </w:p>
    <w:p w14:paraId="78CD8F4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[6]</w:t>
      </w:r>
      <w:r w:rsidRPr="00A70321">
        <w:rPr>
          <w:rFonts w:cs="Times"/>
          <w:noProof/>
          <w:szCs w:val="24"/>
        </w:rPr>
        <w:tab/>
        <w:t xml:space="preserve"> Nugroho A A, Juniati D and Siswono T Y E 2020 Self-regulated learning of prospective mathematics teachers with different learning styles </w:t>
      </w:r>
      <w:r w:rsidRPr="00A70321">
        <w:rPr>
          <w:rFonts w:cs="Times"/>
          <w:i/>
          <w:iCs/>
          <w:noProof/>
          <w:szCs w:val="24"/>
        </w:rPr>
        <w:t>Beta J. Tadris Mat.</w:t>
      </w:r>
      <w:r w:rsidRPr="00A70321">
        <w:rPr>
          <w:rFonts w:cs="Times"/>
          <w:noProof/>
          <w:szCs w:val="24"/>
        </w:rPr>
        <w:t xml:space="preserve"> </w:t>
      </w:r>
      <w:r w:rsidRPr="00A70321">
        <w:rPr>
          <w:rFonts w:cs="Times"/>
          <w:b/>
          <w:bCs/>
          <w:noProof/>
          <w:szCs w:val="24"/>
        </w:rPr>
        <w:t>13</w:t>
      </w:r>
      <w:r w:rsidRPr="00A70321">
        <w:rPr>
          <w:rFonts w:cs="Times"/>
          <w:noProof/>
          <w:szCs w:val="24"/>
        </w:rPr>
        <w:t xml:space="preserve"> 81–103</w:t>
      </w:r>
    </w:p>
    <w:p w14:paraId="00FE0B5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[7]</w:t>
      </w:r>
      <w:r w:rsidRPr="00A70321">
        <w:rPr>
          <w:rFonts w:cs="Times"/>
          <w:noProof/>
          <w:szCs w:val="24"/>
        </w:rPr>
        <w:tab/>
        <w:t xml:space="preserve"> Kristiyani T 2016 </w:t>
      </w:r>
      <w:r w:rsidRPr="00A70321">
        <w:rPr>
          <w:rFonts w:cs="Times"/>
          <w:i/>
          <w:iCs/>
          <w:noProof/>
          <w:szCs w:val="24"/>
        </w:rPr>
        <w:t>Self regulated learning (Konsep, implikasi, dan tantangannya bagi siswa di Indonesia)</w:t>
      </w:r>
      <w:r w:rsidRPr="00A70321">
        <w:rPr>
          <w:rFonts w:cs="Times"/>
          <w:noProof/>
          <w:szCs w:val="24"/>
        </w:rPr>
        <w:t xml:space="preserve"> (Yogyakarta: Sanata Dharma University Pres)</w:t>
      </w:r>
    </w:p>
    <w:p w14:paraId="2D057773"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[8]</w:t>
      </w:r>
      <w:r w:rsidRPr="00A70321">
        <w:rPr>
          <w:rFonts w:cs="Times"/>
          <w:noProof/>
          <w:szCs w:val="24"/>
        </w:rPr>
        <w:tab/>
        <w:t xml:space="preserve"> He W, Holton A, Farkas G and Warschauer M 2016 The effects of fl ipped instruction on out-of-class study time , exam performance , and student perceptions </w:t>
      </w:r>
      <w:r w:rsidRPr="00A70321">
        <w:rPr>
          <w:rFonts w:cs="Times"/>
          <w:i/>
          <w:iCs/>
          <w:noProof/>
          <w:szCs w:val="24"/>
        </w:rPr>
        <w:t>Learn. Instr.</w:t>
      </w:r>
      <w:r w:rsidRPr="00A70321">
        <w:rPr>
          <w:rFonts w:cs="Times"/>
          <w:noProof/>
          <w:szCs w:val="24"/>
        </w:rPr>
        <w:t xml:space="preserve"> </w:t>
      </w:r>
      <w:r w:rsidRPr="00A70321">
        <w:rPr>
          <w:rFonts w:cs="Times"/>
          <w:b/>
          <w:bCs/>
          <w:noProof/>
          <w:szCs w:val="24"/>
        </w:rPr>
        <w:t>45</w:t>
      </w:r>
      <w:r w:rsidRPr="00A70321">
        <w:rPr>
          <w:rFonts w:cs="Times"/>
          <w:noProof/>
          <w:szCs w:val="24"/>
        </w:rPr>
        <w:t xml:space="preserve"> 61–71</w:t>
      </w:r>
    </w:p>
    <w:p w14:paraId="45C439C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[9]</w:t>
      </w:r>
      <w:r w:rsidRPr="00A70321">
        <w:rPr>
          <w:rFonts w:cs="Times"/>
          <w:noProof/>
          <w:szCs w:val="24"/>
        </w:rPr>
        <w:tab/>
        <w:t xml:space="preserve"> Lee S W and Tsai C 2011 Computers in Human Behavior Students ’ perceptions of collaboration , self-regulated learning , and information seeking in the context of Internet-based learning and traditional learning </w:t>
      </w:r>
      <w:r w:rsidRPr="00A70321">
        <w:rPr>
          <w:rFonts w:cs="Times"/>
          <w:i/>
          <w:iCs/>
          <w:noProof/>
          <w:szCs w:val="24"/>
        </w:rPr>
        <w:t>Comput. Human Behav.</w:t>
      </w:r>
      <w:r w:rsidRPr="00A70321">
        <w:rPr>
          <w:rFonts w:cs="Times"/>
          <w:noProof/>
          <w:szCs w:val="24"/>
        </w:rPr>
        <w:t xml:space="preserve"> </w:t>
      </w:r>
      <w:r w:rsidRPr="00A70321">
        <w:rPr>
          <w:rFonts w:cs="Times"/>
          <w:b/>
          <w:bCs/>
          <w:noProof/>
          <w:szCs w:val="24"/>
        </w:rPr>
        <w:t>27</w:t>
      </w:r>
      <w:r w:rsidRPr="00A70321">
        <w:rPr>
          <w:rFonts w:cs="Times"/>
          <w:noProof/>
          <w:szCs w:val="24"/>
        </w:rPr>
        <w:t xml:space="preserve"> 905–14</w:t>
      </w:r>
    </w:p>
    <w:p w14:paraId="13E8E20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[10]</w:t>
      </w:r>
      <w:r w:rsidRPr="00A70321">
        <w:rPr>
          <w:rFonts w:cs="Times"/>
          <w:noProof/>
          <w:szCs w:val="24"/>
        </w:rPr>
        <w:tab/>
        <w:t xml:space="preserve"> Shih H J and Huang S C 2019 College students ’ metacognitive strategy use in an EFL flipped classroom College students ’ metacognitive strategy use in an </w:t>
      </w:r>
      <w:r w:rsidRPr="00A70321">
        <w:rPr>
          <w:rFonts w:cs="Times"/>
          <w:i/>
          <w:iCs/>
          <w:noProof/>
          <w:szCs w:val="24"/>
        </w:rPr>
        <w:t>Comput. Assist. Lang. Learn.</w:t>
      </w:r>
      <w:r w:rsidRPr="00A70321">
        <w:rPr>
          <w:rFonts w:cs="Times"/>
          <w:noProof/>
          <w:szCs w:val="24"/>
        </w:rPr>
        <w:t xml:space="preserve"> </w:t>
      </w:r>
      <w:r w:rsidRPr="00A70321">
        <w:rPr>
          <w:rFonts w:cs="Times"/>
          <w:b/>
          <w:bCs/>
          <w:noProof/>
          <w:szCs w:val="24"/>
        </w:rPr>
        <w:t>0</w:t>
      </w:r>
      <w:r w:rsidRPr="00A70321">
        <w:rPr>
          <w:rFonts w:cs="Times"/>
          <w:noProof/>
          <w:szCs w:val="24"/>
        </w:rPr>
        <w:t xml:space="preserve"> 1–30</w:t>
      </w:r>
    </w:p>
    <w:p w14:paraId="68339276"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[11]</w:t>
      </w:r>
      <w:r w:rsidRPr="00A70321">
        <w:rPr>
          <w:rFonts w:cs="Times"/>
          <w:noProof/>
          <w:szCs w:val="24"/>
        </w:rPr>
        <w:tab/>
        <w:t xml:space="preserve"> Tan C, Yue W and Fu Y 2017 Effectiveness of flipped classrooms in nursing education: systematic review and meta-analysis </w:t>
      </w:r>
      <w:r w:rsidRPr="00A70321">
        <w:rPr>
          <w:rFonts w:cs="Times"/>
          <w:i/>
          <w:iCs/>
          <w:noProof/>
          <w:szCs w:val="24"/>
        </w:rPr>
        <w:t>Chin Nurs Res</w:t>
      </w:r>
      <w:r w:rsidRPr="00A70321">
        <w:rPr>
          <w:rFonts w:cs="Times"/>
          <w:noProof/>
          <w:szCs w:val="24"/>
        </w:rPr>
        <w:t xml:space="preserve"> </w:t>
      </w:r>
      <w:r w:rsidRPr="00A70321">
        <w:rPr>
          <w:rFonts w:cs="Times"/>
          <w:b/>
          <w:bCs/>
          <w:noProof/>
          <w:szCs w:val="24"/>
        </w:rPr>
        <w:t>4</w:t>
      </w:r>
    </w:p>
    <w:p w14:paraId="1D869EFF"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[12]</w:t>
      </w:r>
      <w:r w:rsidRPr="00A70321">
        <w:rPr>
          <w:rFonts w:cs="Times"/>
          <w:noProof/>
          <w:szCs w:val="24"/>
        </w:rPr>
        <w:tab/>
        <w:t xml:space="preserve"> Clarebout G, Horz H and Schnotz W 2010 The relation between self-regulation and the embedding of support in learning environments </w:t>
      </w:r>
      <w:r w:rsidRPr="00A70321">
        <w:rPr>
          <w:rFonts w:cs="Times"/>
          <w:i/>
          <w:iCs/>
          <w:noProof/>
          <w:szCs w:val="24"/>
        </w:rPr>
        <w:t>Educ. Tech Res. Dev</w:t>
      </w:r>
      <w:r w:rsidRPr="00A70321">
        <w:rPr>
          <w:rFonts w:cs="Times"/>
          <w:noProof/>
          <w:szCs w:val="24"/>
        </w:rPr>
        <w:t xml:space="preserve"> </w:t>
      </w:r>
      <w:r w:rsidRPr="00A70321">
        <w:rPr>
          <w:rFonts w:cs="Times"/>
          <w:b/>
          <w:bCs/>
          <w:noProof/>
          <w:szCs w:val="24"/>
        </w:rPr>
        <w:t>58</w:t>
      </w:r>
      <w:r w:rsidRPr="00A70321">
        <w:rPr>
          <w:rFonts w:cs="Times"/>
          <w:noProof/>
          <w:szCs w:val="24"/>
        </w:rPr>
        <w:t xml:space="preserve"> 573–87</w:t>
      </w:r>
    </w:p>
    <w:p w14:paraId="508E6637"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[13]</w:t>
      </w:r>
      <w:r w:rsidRPr="00A70321">
        <w:rPr>
          <w:rFonts w:cs="Times"/>
          <w:noProof/>
          <w:szCs w:val="24"/>
        </w:rPr>
        <w:tab/>
        <w:t xml:space="preserve"> Paris S G and Paris A H 2001 Classroom Applications of Research on Self-Regulated Learning </w:t>
      </w:r>
      <w:r w:rsidRPr="00A70321">
        <w:rPr>
          <w:rFonts w:cs="Times"/>
          <w:i/>
          <w:iCs/>
          <w:noProof/>
          <w:szCs w:val="24"/>
        </w:rPr>
        <w:t>Educ. Psychol.</w:t>
      </w:r>
      <w:r w:rsidRPr="00A70321">
        <w:rPr>
          <w:rFonts w:cs="Times"/>
          <w:noProof/>
          <w:szCs w:val="24"/>
        </w:rPr>
        <w:t xml:space="preserve"> </w:t>
      </w:r>
      <w:r w:rsidRPr="00A70321">
        <w:rPr>
          <w:rFonts w:cs="Times"/>
          <w:b/>
          <w:bCs/>
          <w:noProof/>
          <w:szCs w:val="24"/>
        </w:rPr>
        <w:t>36</w:t>
      </w:r>
      <w:r w:rsidRPr="00A70321">
        <w:rPr>
          <w:rFonts w:cs="Times"/>
          <w:noProof/>
          <w:szCs w:val="24"/>
        </w:rPr>
        <w:t xml:space="preserve"> 89–101</w:t>
      </w:r>
    </w:p>
    <w:p w14:paraId="01F4340F"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[14]</w:t>
      </w:r>
      <w:r w:rsidRPr="00A70321">
        <w:rPr>
          <w:rFonts w:cs="Times"/>
          <w:noProof/>
          <w:szCs w:val="24"/>
        </w:rPr>
        <w:tab/>
        <w:t xml:space="preserve"> Pintrich P R 2004 A Conceptual Framework for Assessing Motivation and Self-Regulated Learning in College Students </w:t>
      </w:r>
      <w:r w:rsidRPr="00A70321">
        <w:rPr>
          <w:rFonts w:cs="Times"/>
          <w:i/>
          <w:iCs/>
          <w:noProof/>
          <w:szCs w:val="24"/>
        </w:rPr>
        <w:t>Educ. Psychol. Rev.</w:t>
      </w:r>
      <w:r w:rsidRPr="00A70321">
        <w:rPr>
          <w:rFonts w:cs="Times"/>
          <w:noProof/>
          <w:szCs w:val="24"/>
        </w:rPr>
        <w:t xml:space="preserve"> </w:t>
      </w:r>
      <w:r w:rsidRPr="00A70321">
        <w:rPr>
          <w:rFonts w:cs="Times"/>
          <w:b/>
          <w:bCs/>
          <w:noProof/>
          <w:szCs w:val="24"/>
        </w:rPr>
        <w:t>16</w:t>
      </w:r>
      <w:r w:rsidRPr="00A70321">
        <w:rPr>
          <w:rFonts w:cs="Times"/>
          <w:noProof/>
          <w:szCs w:val="24"/>
        </w:rPr>
        <w:t xml:space="preserve"> 385–407</w:t>
      </w:r>
    </w:p>
    <w:p w14:paraId="107DE264"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[15]</w:t>
      </w:r>
      <w:r w:rsidRPr="00A70321">
        <w:rPr>
          <w:rFonts w:cs="Times"/>
          <w:noProof/>
          <w:szCs w:val="24"/>
        </w:rPr>
        <w:tab/>
        <w:t xml:space="preserve"> Purwati H and Nugroho A A 2017 ANALISIS KEMAMPUAN KOMUNIKASI MATEMATIS </w:t>
      </w:r>
      <w:r w:rsidRPr="00A70321">
        <w:rPr>
          <w:rFonts w:cs="Times"/>
          <w:i/>
          <w:iCs/>
          <w:noProof/>
          <w:szCs w:val="24"/>
        </w:rPr>
        <w:t>J. Ilm. Pendidik. Mat.</w:t>
      </w:r>
      <w:r w:rsidRPr="00A70321">
        <w:rPr>
          <w:rFonts w:cs="Times"/>
          <w:noProof/>
          <w:szCs w:val="24"/>
        </w:rPr>
        <w:t xml:space="preserve"> </w:t>
      </w:r>
      <w:r w:rsidRPr="00A70321">
        <w:rPr>
          <w:rFonts w:cs="Times"/>
          <w:b/>
          <w:bCs/>
          <w:noProof/>
          <w:szCs w:val="24"/>
        </w:rPr>
        <w:t>1</w:t>
      </w:r>
      <w:r w:rsidRPr="00A70321">
        <w:rPr>
          <w:rFonts w:cs="Times"/>
          <w:noProof/>
          <w:szCs w:val="24"/>
        </w:rPr>
        <w:t xml:space="preserve"> 127–34</w:t>
      </w:r>
    </w:p>
    <w:p w14:paraId="4862DFFC"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[16]</w:t>
      </w:r>
      <w:r w:rsidRPr="00A70321">
        <w:rPr>
          <w:rFonts w:cs="Times"/>
          <w:noProof/>
          <w:szCs w:val="24"/>
        </w:rPr>
        <w:tab/>
        <w:t xml:space="preserve"> Nugroho A A and Dwijayanti I 2016 PROSES BERPIKIR MAHASISWA DITINJAU DARI KEMAMPUAN METAKOGNITIF AWAL DALAM PEMECAHAN MASALAH MATEMATIS </w:t>
      </w:r>
      <w:r w:rsidRPr="00A70321">
        <w:rPr>
          <w:rFonts w:cs="Times"/>
          <w:i/>
          <w:iCs/>
          <w:noProof/>
          <w:szCs w:val="24"/>
        </w:rPr>
        <w:t>JPPM</w:t>
      </w:r>
      <w:r w:rsidRPr="00A70321">
        <w:rPr>
          <w:rFonts w:cs="Times"/>
          <w:noProof/>
          <w:szCs w:val="24"/>
        </w:rPr>
        <w:t xml:space="preserve"> </w:t>
      </w:r>
      <w:r w:rsidRPr="00A70321">
        <w:rPr>
          <w:rFonts w:cs="Times"/>
          <w:b/>
          <w:bCs/>
          <w:noProof/>
          <w:szCs w:val="24"/>
        </w:rPr>
        <w:t>9</w:t>
      </w:r>
      <w:r w:rsidRPr="00A70321">
        <w:rPr>
          <w:rFonts w:cs="Times"/>
          <w:noProof/>
          <w:szCs w:val="24"/>
        </w:rPr>
        <w:t xml:space="preserve"> 25–32</w:t>
      </w:r>
    </w:p>
    <w:p w14:paraId="1437A63C"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[17]</w:t>
      </w:r>
      <w:r w:rsidRPr="00A70321">
        <w:rPr>
          <w:rFonts w:cs="Times"/>
          <w:noProof/>
          <w:szCs w:val="24"/>
        </w:rPr>
        <w:tab/>
        <w:t xml:space="preserve"> Ellison J G 2009 Increasing Problem Solving Skills in Fifth Grade Advanced Mathematics Students </w:t>
      </w:r>
      <w:r w:rsidRPr="00A70321">
        <w:rPr>
          <w:rFonts w:cs="Times"/>
          <w:i/>
          <w:iCs/>
          <w:noProof/>
          <w:szCs w:val="24"/>
        </w:rPr>
        <w:t>J. Curric. Instr.</w:t>
      </w:r>
      <w:r w:rsidRPr="00A70321">
        <w:rPr>
          <w:rFonts w:cs="Times"/>
          <w:noProof/>
          <w:szCs w:val="24"/>
        </w:rPr>
        <w:t xml:space="preserve"> </w:t>
      </w:r>
      <w:r w:rsidRPr="00A70321">
        <w:rPr>
          <w:rFonts w:cs="Times"/>
          <w:b/>
          <w:bCs/>
          <w:noProof/>
          <w:szCs w:val="24"/>
        </w:rPr>
        <w:t>3</w:t>
      </w:r>
      <w:r w:rsidRPr="00A70321">
        <w:rPr>
          <w:rFonts w:cs="Times"/>
          <w:noProof/>
          <w:szCs w:val="24"/>
        </w:rPr>
        <w:t xml:space="preserve"> 15–31</w:t>
      </w:r>
    </w:p>
    <w:p w14:paraId="35F0FD8D"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[18]</w:t>
      </w:r>
      <w:r w:rsidRPr="00A70321">
        <w:rPr>
          <w:rFonts w:cs="Times"/>
          <w:noProof/>
          <w:szCs w:val="24"/>
        </w:rPr>
        <w:tab/>
        <w:t xml:space="preserve"> Nugroho A A, Juniati D and Siswono T Y E 2018 Self regulated learning of prospective mathematics teacher in solving linier program problem : a case of visual learning style </w:t>
      </w:r>
      <w:r w:rsidRPr="00A70321">
        <w:rPr>
          <w:rFonts w:cs="Times"/>
          <w:i/>
          <w:iCs/>
          <w:noProof/>
          <w:szCs w:val="24"/>
        </w:rPr>
        <w:t>International Conference on Mathematics and Science Education of Universitas Pendidikan Indonesia</w:t>
      </w:r>
      <w:r w:rsidRPr="00A70321">
        <w:rPr>
          <w:rFonts w:cs="Times"/>
          <w:noProof/>
          <w:szCs w:val="24"/>
        </w:rPr>
        <w:t xml:space="preserve"> vol 3 pp 820–4</w:t>
      </w:r>
    </w:p>
    <w:p w14:paraId="793BD513"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[19]</w:t>
      </w:r>
      <w:r w:rsidRPr="00A70321">
        <w:rPr>
          <w:rFonts w:cs="Times"/>
          <w:noProof/>
          <w:szCs w:val="24"/>
        </w:rPr>
        <w:tab/>
        <w:t xml:space="preserve"> Schunk. H.D., Pintrich, P.R.  dan M L J 2008 </w:t>
      </w:r>
      <w:r w:rsidRPr="00A70321">
        <w:rPr>
          <w:rFonts w:cs="Times"/>
          <w:i/>
          <w:iCs/>
          <w:noProof/>
          <w:szCs w:val="24"/>
        </w:rPr>
        <w:t>Motivational in education: Theory, research, and application</w:t>
      </w:r>
      <w:r w:rsidRPr="00A70321">
        <w:rPr>
          <w:rFonts w:cs="Times"/>
          <w:noProof/>
          <w:szCs w:val="24"/>
        </w:rPr>
        <w:t xml:space="preserve"> (Ohio: Pearson Press)</w:t>
      </w:r>
    </w:p>
    <w:p w14:paraId="076A255A"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[20]</w:t>
      </w:r>
      <w:r w:rsidRPr="00A70321">
        <w:rPr>
          <w:rFonts w:cs="Times"/>
          <w:noProof/>
          <w:szCs w:val="24"/>
        </w:rPr>
        <w:tab/>
        <w:t xml:space="preserve"> Santrock J . 2009 </w:t>
      </w:r>
      <w:r w:rsidRPr="00A70321">
        <w:rPr>
          <w:rFonts w:cs="Times"/>
          <w:i/>
          <w:iCs/>
          <w:noProof/>
          <w:szCs w:val="24"/>
        </w:rPr>
        <w:t>Child development (12th Ed)</w:t>
      </w:r>
      <w:r w:rsidRPr="00A70321">
        <w:rPr>
          <w:rFonts w:cs="Times"/>
          <w:noProof/>
          <w:szCs w:val="24"/>
        </w:rPr>
        <w:t xml:space="preserve"> (New York: McGraw Hill Companies, Inc)</w:t>
      </w:r>
    </w:p>
    <w:p w14:paraId="0E27B375"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[21]</w:t>
      </w:r>
      <w:r w:rsidRPr="00A70321">
        <w:rPr>
          <w:rFonts w:cs="Times"/>
          <w:noProof/>
          <w:szCs w:val="24"/>
        </w:rPr>
        <w:tab/>
        <w:t xml:space="preserve"> Merriam S 2009 </w:t>
      </w:r>
      <w:r w:rsidRPr="00A70321">
        <w:rPr>
          <w:rFonts w:cs="Times"/>
          <w:i/>
          <w:iCs/>
          <w:noProof/>
          <w:szCs w:val="24"/>
        </w:rPr>
        <w:t>Qualitative research: A guide to design and implementation</w:t>
      </w:r>
      <w:r w:rsidRPr="00A70321">
        <w:rPr>
          <w:rFonts w:cs="Times"/>
          <w:noProof/>
          <w:szCs w:val="24"/>
        </w:rPr>
        <w:t xml:space="preserve"> (San Francisco, CA: Jossey-Bass)</w:t>
      </w:r>
    </w:p>
    <w:p w14:paraId="241C471A"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[22]</w:t>
      </w:r>
      <w:r w:rsidRPr="00A70321">
        <w:rPr>
          <w:rFonts w:cs="Times"/>
          <w:noProof/>
          <w:szCs w:val="24"/>
        </w:rPr>
        <w:tab/>
        <w:t xml:space="preserve"> Nugroho A A, Juniati D and Siswono T Y E 2018 An instrument measuring prospective mathematics teacher self-regulated learning : validity and reliability An instrument measuring prospective mathematics teacher self-regulated learning : validity and reliability </w:t>
      </w:r>
      <w:r w:rsidRPr="00A70321">
        <w:rPr>
          <w:rFonts w:cs="Times"/>
          <w:i/>
          <w:iCs/>
          <w:noProof/>
          <w:szCs w:val="24"/>
        </w:rPr>
        <w:t>J. Phys. Conf. Ser. 983</w:t>
      </w:r>
      <w:r w:rsidRPr="00A70321">
        <w:rPr>
          <w:rFonts w:cs="Times"/>
          <w:noProof/>
          <w:szCs w:val="24"/>
        </w:rPr>
        <w:t xml:space="preserve"> </w:t>
      </w:r>
      <w:r w:rsidRPr="00A70321">
        <w:rPr>
          <w:rFonts w:cs="Times"/>
          <w:b/>
          <w:bCs/>
          <w:noProof/>
          <w:szCs w:val="24"/>
        </w:rPr>
        <w:t>983</w:t>
      </w:r>
    </w:p>
    <w:p w14:paraId="6BE081BD"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[23]</w:t>
      </w:r>
      <w:r w:rsidRPr="00A70321">
        <w:rPr>
          <w:rFonts w:cs="Times"/>
          <w:noProof/>
          <w:szCs w:val="24"/>
        </w:rPr>
        <w:tab/>
        <w:t xml:space="preserve"> Miles and Huberman 1994 </w:t>
      </w:r>
      <w:r w:rsidRPr="00A70321">
        <w:rPr>
          <w:rFonts w:cs="Times"/>
          <w:i/>
          <w:iCs/>
          <w:noProof/>
          <w:szCs w:val="24"/>
        </w:rPr>
        <w:t>Qualitative Data Analysis: An Exposed Sourcebook 2nd</w:t>
      </w:r>
      <w:r w:rsidRPr="00A70321">
        <w:rPr>
          <w:rFonts w:cs="Times"/>
          <w:noProof/>
          <w:szCs w:val="24"/>
        </w:rPr>
        <w:t xml:space="preserve"> (London: SAGE Publication Ltd)</w:t>
      </w:r>
    </w:p>
    <w:p w14:paraId="1EDE32F0" w14:textId="77777777" w:rsidR="00A70321" w:rsidRPr="00A70321" w:rsidRDefault="00A70321" w:rsidP="00B54385">
      <w:pPr>
        <w:widowControl w:val="0"/>
        <w:autoSpaceDE w:val="0"/>
        <w:autoSpaceDN w:val="0"/>
        <w:adjustRightInd w:val="0"/>
        <w:ind w:left="640" w:hanging="640"/>
        <w:jc w:val="both"/>
        <w:rPr>
          <w:rFonts w:cs="Times"/>
          <w:noProof/>
          <w:szCs w:val="24"/>
        </w:rPr>
      </w:pPr>
      <w:r w:rsidRPr="00A70321">
        <w:rPr>
          <w:rFonts w:cs="Times"/>
          <w:noProof/>
          <w:szCs w:val="24"/>
        </w:rPr>
        <w:t>[24]</w:t>
      </w:r>
      <w:r w:rsidRPr="00A70321">
        <w:rPr>
          <w:rFonts w:cs="Times"/>
          <w:noProof/>
          <w:szCs w:val="24"/>
        </w:rPr>
        <w:tab/>
        <w:t xml:space="preserve"> Dwijayanti I, Budayasa I K and Siswono T Y E 2019 Students’ gestures in understanding algebraic concepts </w:t>
      </w:r>
      <w:r w:rsidRPr="00A70321">
        <w:rPr>
          <w:rFonts w:cs="Times"/>
          <w:i/>
          <w:iCs/>
          <w:noProof/>
          <w:szCs w:val="24"/>
        </w:rPr>
        <w:t>Beta J. Tadris Mat.</w:t>
      </w:r>
      <w:r w:rsidRPr="00A70321">
        <w:rPr>
          <w:rFonts w:cs="Times"/>
          <w:noProof/>
          <w:szCs w:val="24"/>
        </w:rPr>
        <w:t xml:space="preserve"> </w:t>
      </w:r>
      <w:r w:rsidRPr="00A70321">
        <w:rPr>
          <w:rFonts w:cs="Times"/>
          <w:b/>
          <w:bCs/>
          <w:noProof/>
          <w:szCs w:val="24"/>
        </w:rPr>
        <w:t>12</w:t>
      </w:r>
      <w:r w:rsidRPr="00A70321">
        <w:rPr>
          <w:rFonts w:cs="Times"/>
          <w:noProof/>
          <w:szCs w:val="24"/>
        </w:rPr>
        <w:t xml:space="preserve"> 133–43</w:t>
      </w:r>
    </w:p>
    <w:p w14:paraId="4D54DDA7" w14:textId="77777777" w:rsidR="00A70321" w:rsidRPr="00A70321" w:rsidRDefault="00A70321" w:rsidP="00B54385">
      <w:pPr>
        <w:widowControl w:val="0"/>
        <w:autoSpaceDE w:val="0"/>
        <w:autoSpaceDN w:val="0"/>
        <w:adjustRightInd w:val="0"/>
        <w:ind w:left="640" w:hanging="640"/>
        <w:jc w:val="both"/>
        <w:rPr>
          <w:rFonts w:cs="Times"/>
          <w:noProof/>
        </w:rPr>
      </w:pPr>
      <w:r w:rsidRPr="00A70321">
        <w:rPr>
          <w:rFonts w:cs="Times"/>
          <w:noProof/>
          <w:szCs w:val="24"/>
        </w:rPr>
        <w:t>[25]</w:t>
      </w:r>
      <w:r w:rsidRPr="00A70321">
        <w:rPr>
          <w:rFonts w:cs="Times"/>
          <w:noProof/>
          <w:szCs w:val="24"/>
        </w:rPr>
        <w:tab/>
        <w:t xml:space="preserve"> Dwijayanti I and Nugroho A A 2020 Mathematical imaginations and constructing algebraic </w:t>
      </w:r>
      <w:r w:rsidRPr="00A70321">
        <w:rPr>
          <w:rFonts w:cs="Times"/>
          <w:noProof/>
          <w:szCs w:val="24"/>
        </w:rPr>
        <w:lastRenderedPageBreak/>
        <w:t xml:space="preserve">concept </w:t>
      </w:r>
      <w:r w:rsidRPr="00A70321">
        <w:rPr>
          <w:rFonts w:cs="Times"/>
          <w:i/>
          <w:iCs/>
          <w:noProof/>
          <w:szCs w:val="24"/>
        </w:rPr>
        <w:t>J. Phys. Conf. Ser.</w:t>
      </w:r>
      <w:r w:rsidRPr="00A70321">
        <w:rPr>
          <w:rFonts w:cs="Times"/>
          <w:noProof/>
          <w:szCs w:val="24"/>
        </w:rPr>
        <w:t xml:space="preserve"> </w:t>
      </w:r>
      <w:r w:rsidRPr="00A70321">
        <w:rPr>
          <w:rFonts w:cs="Times"/>
          <w:b/>
          <w:bCs/>
          <w:noProof/>
          <w:szCs w:val="24"/>
        </w:rPr>
        <w:t>1567</w:t>
      </w:r>
    </w:p>
    <w:p w14:paraId="6609469B" w14:textId="6ADDCB40" w:rsidR="00835100" w:rsidRPr="00835100" w:rsidRDefault="00A70321" w:rsidP="00B54385">
      <w:pPr>
        <w:ind w:left="567" w:hanging="567"/>
        <w:jc w:val="both"/>
      </w:pPr>
      <w:r>
        <w:fldChar w:fldCharType="end"/>
      </w:r>
    </w:p>
    <w:sectPr w:rsidR="00835100" w:rsidRPr="0083510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7T19:19:00Z" w:initials="Q">
    <w:p w14:paraId="7DC3C75C" w14:textId="055C08CF" w:rsidR="002970C2" w:rsidRDefault="002970C2" w:rsidP="002970C2">
      <w:pPr>
        <w:pStyle w:val="CommentText"/>
        <w:rPr>
          <w:rFonts w:ascii="Times New Roman" w:hAnsi="Times New Roman"/>
        </w:rPr>
      </w:pPr>
      <w:r>
        <w:rPr>
          <w:rStyle w:val="CommentReference"/>
        </w:rPr>
        <w:annotationRef/>
      </w:r>
      <w:r>
        <w:t xml:space="preserve"> </w:t>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A </w:t>
      </w:r>
      <w:proofErr w:type="spellStart"/>
      <w:r>
        <w:rPr>
          <w:rFonts w:ascii="Times New Roman" w:hAnsi="Times New Roman"/>
        </w:rPr>
        <w:t>A</w:t>
      </w:r>
      <w:proofErr w:type="spellEnd"/>
      <w:r>
        <w:rPr>
          <w:rFonts w:ascii="Times New Roman" w:hAnsi="Times New Roman"/>
        </w:rPr>
        <w:t xml:space="preserve"> </w:t>
      </w:r>
      <w:proofErr w:type="spellStart"/>
      <w:r>
        <w:rPr>
          <w:rFonts w:ascii="Times New Roman" w:hAnsi="Times New Roman"/>
        </w:rPr>
        <w:t>Nugroho</w:t>
      </w:r>
      <w:proofErr w:type="spellEnd"/>
      <w:r>
        <w:rPr>
          <w:rFonts w:ascii="Times New Roman" w:hAnsi="Times New Roman"/>
        </w:rPr>
        <w:t xml:space="preserve">, I </w:t>
      </w:r>
      <w:proofErr w:type="spellStart"/>
      <w:r>
        <w:rPr>
          <w:rFonts w:ascii="Times New Roman" w:hAnsi="Times New Roman"/>
        </w:rPr>
        <w:t>Dwijayanti</w:t>
      </w:r>
      <w:proofErr w:type="spellEnd"/>
      <w:r>
        <w:rPr>
          <w:rFonts w:ascii="Times New Roman" w:hAnsi="Times New Roman"/>
        </w:rPr>
        <w:t xml:space="preserve"> </w:t>
      </w:r>
      <w:proofErr w:type="spellStart"/>
      <w:r>
        <w:rPr>
          <w:rFonts w:ascii="Times New Roman" w:hAnsi="Times New Roman"/>
        </w:rPr>
        <w:t>etc</w:t>
      </w:r>
      <w:proofErr w:type="spellEnd"/>
    </w:p>
    <w:p w14:paraId="5D73B419" w14:textId="4FDA1E28" w:rsidR="002970C2" w:rsidRDefault="002970C2">
      <w:pPr>
        <w:pStyle w:val="CommentText"/>
      </w:pPr>
    </w:p>
  </w:comment>
  <w:comment w:id="1" w:author="Q" w:date="2020-11-17T19:19:00Z" w:initials="Q">
    <w:p w14:paraId="36CA997C" w14:textId="0A365384" w:rsidR="002970C2" w:rsidRDefault="002970C2">
      <w:pPr>
        <w:pStyle w:val="CommentText"/>
      </w:pPr>
      <w:r>
        <w:rPr>
          <w:rStyle w:val="CommentReference"/>
        </w:rPr>
        <w:annotationRef/>
      </w:r>
      <w:r>
        <w:t xml:space="preserve"> </w:t>
      </w:r>
      <w:proofErr w:type="gramStart"/>
      <w:r w:rsidRPr="00715D56">
        <w:t>abstract</w:t>
      </w:r>
      <w:proofErr w:type="gramEnd"/>
      <w:r w:rsidRPr="00715D56">
        <w:t xml:space="preserve"> should not be more than 200 words</w:t>
      </w:r>
    </w:p>
  </w:comment>
  <w:comment w:id="2" w:author="Q" w:date="2020-11-17T19:24:00Z" w:initials="Q">
    <w:p w14:paraId="3ACBBD5D" w14:textId="77777777" w:rsidR="002970C2" w:rsidRDefault="002970C2">
      <w:pPr>
        <w:pStyle w:val="CommentText"/>
      </w:pPr>
      <w:r>
        <w:rPr>
          <w:rStyle w:val="CommentReference"/>
        </w:rPr>
        <w:annotationRef/>
      </w:r>
      <w:r>
        <w:t xml:space="preserve">1. </w:t>
      </w:r>
      <w:proofErr w:type="gramStart"/>
      <w:r w:rsidRPr="002970C2">
        <w:t>gap</w:t>
      </w:r>
      <w:proofErr w:type="gramEnd"/>
      <w:r w:rsidRPr="002970C2">
        <w:t xml:space="preserve"> analysis has not been seen</w:t>
      </w:r>
    </w:p>
    <w:p w14:paraId="0AFE395C" w14:textId="4CEC0501" w:rsidR="002970C2" w:rsidRDefault="002970C2">
      <w:pPr>
        <w:pStyle w:val="CommentText"/>
      </w:pPr>
    </w:p>
  </w:comment>
  <w:comment w:id="3" w:author="Q" w:date="2020-11-17T19:25:00Z" w:initials="Q">
    <w:p w14:paraId="1588E164" w14:textId="7968BDDA" w:rsidR="002970C2" w:rsidRDefault="002970C2">
      <w:pPr>
        <w:pStyle w:val="CommentText"/>
      </w:pPr>
      <w:r>
        <w:rPr>
          <w:rStyle w:val="CommentReference"/>
        </w:rPr>
        <w:annotationRef/>
      </w:r>
      <w:proofErr w:type="gramStart"/>
      <w:r w:rsidRPr="002970C2">
        <w:t>no</w:t>
      </w:r>
      <w:proofErr w:type="gramEnd"/>
      <w:r w:rsidRPr="002970C2">
        <w:t xml:space="preserve"> need to mention the identity of the school, simply written one of the junior high schools in the city.....</w:t>
      </w:r>
    </w:p>
  </w:comment>
  <w:comment w:id="4" w:author="Q" w:date="2020-11-18T02:37:00Z" w:initials="Q">
    <w:p w14:paraId="571EF8E2" w14:textId="0986989F" w:rsidR="001832EB" w:rsidRDefault="001832EB">
      <w:pPr>
        <w:pStyle w:val="CommentText"/>
      </w:pPr>
      <w:r>
        <w:rPr>
          <w:rStyle w:val="CommentReference"/>
        </w:rPr>
        <w:annotationRef/>
      </w:r>
      <w:r>
        <w:t xml:space="preserve"> </w:t>
      </w:r>
      <w:proofErr w:type="gramStart"/>
      <w:r w:rsidRPr="001832EB">
        <w:t>give</w:t>
      </w:r>
      <w:proofErr w:type="gramEnd"/>
      <w:r w:rsidRPr="001832EB">
        <w:t xml:space="preserve"> an example of </w:t>
      </w:r>
      <w:r w:rsidR="009D1C12">
        <w:t xml:space="preserve"> </w:t>
      </w:r>
      <w:r w:rsidRPr="001832EB">
        <w:t>a question</w:t>
      </w:r>
      <w:r w:rsidR="009D1C12">
        <w:t>/</w:t>
      </w:r>
      <w:proofErr w:type="spellStart"/>
      <w:r w:rsidR="009D1C12">
        <w:t>tes</w:t>
      </w:r>
      <w:proofErr w:type="spellEnd"/>
      <w:r w:rsidR="009D1C12">
        <w:t xml:space="preserve"> (write mathematical consept)</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14144" w14:textId="77777777" w:rsidR="00724AAA" w:rsidRDefault="00724AAA">
      <w:r>
        <w:separator/>
      </w:r>
    </w:p>
  </w:endnote>
  <w:endnote w:type="continuationSeparator" w:id="0">
    <w:p w14:paraId="45555752" w14:textId="77777777" w:rsidR="00724AAA" w:rsidRDefault="0072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abo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3E9F7" w14:textId="77777777" w:rsidR="00724AAA" w:rsidRPr="00043761" w:rsidRDefault="00724AAA">
      <w:pPr>
        <w:pStyle w:val="Bulleted"/>
        <w:numPr>
          <w:ilvl w:val="0"/>
          <w:numId w:val="0"/>
        </w:numPr>
        <w:rPr>
          <w:rFonts w:ascii="Sabon" w:hAnsi="Sabon"/>
          <w:color w:val="auto"/>
          <w:szCs w:val="20"/>
        </w:rPr>
      </w:pPr>
      <w:r>
        <w:separator/>
      </w:r>
    </w:p>
  </w:footnote>
  <w:footnote w:type="continuationSeparator" w:id="0">
    <w:p w14:paraId="78AA25AB" w14:textId="77777777" w:rsidR="00724AAA" w:rsidRDefault="0072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918F" w14:textId="77777777" w:rsidR="004B64C8" w:rsidRDefault="004B64C8"/>
  <w:p w14:paraId="2774EF05" w14:textId="77777777" w:rsidR="004B64C8" w:rsidRDefault="004B64C8"/>
  <w:p w14:paraId="4C026503" w14:textId="77777777" w:rsidR="004B64C8" w:rsidRDefault="004B64C8"/>
  <w:p w14:paraId="12EA07E6" w14:textId="77777777" w:rsidR="004B64C8" w:rsidRDefault="004B64C8"/>
  <w:p w14:paraId="373DB3EF" w14:textId="77777777" w:rsidR="004B64C8" w:rsidRDefault="004B64C8"/>
  <w:p w14:paraId="552CA633" w14:textId="77777777" w:rsidR="004B64C8" w:rsidRDefault="004B64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99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9C6B0B"/>
    <w:multiLevelType w:val="hybridMultilevel"/>
    <w:tmpl w:val="D56E9146"/>
    <w:lvl w:ilvl="0" w:tplc="A1909BF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B4B5028"/>
    <w:multiLevelType w:val="multilevel"/>
    <w:tmpl w:val="F8E6185A"/>
    <w:lvl w:ilvl="0">
      <w:start w:val="1"/>
      <w:numFmt w:val="lowerLetter"/>
      <w:lvlText w:val="%1."/>
      <w:lvlJc w:val="left"/>
      <w:pPr>
        <w:ind w:left="785" w:hanging="360"/>
      </w:pPr>
      <w:rPr>
        <w:rFonts w:ascii="Times New Roman" w:eastAsia="Calibri" w:hAnsi="Times New Roman" w:cs="Times New Roman" w:hint="default"/>
        <w:b/>
        <w:bCs/>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4">
    <w:nsid w:val="1BBF27EA"/>
    <w:multiLevelType w:val="hybridMultilevel"/>
    <w:tmpl w:val="F236B3A6"/>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F4BF6"/>
    <w:multiLevelType w:val="hybridMultilevel"/>
    <w:tmpl w:val="8D124E52"/>
    <w:lvl w:ilvl="0" w:tplc="BFDC07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8976C4"/>
    <w:multiLevelType w:val="hybridMultilevel"/>
    <w:tmpl w:val="160AE0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A22218"/>
    <w:multiLevelType w:val="hybridMultilevel"/>
    <w:tmpl w:val="602E58D4"/>
    <w:lvl w:ilvl="0" w:tplc="09405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7471A14"/>
    <w:multiLevelType w:val="hybridMultilevel"/>
    <w:tmpl w:val="676AED1E"/>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95BD4"/>
    <w:multiLevelType w:val="hybridMultilevel"/>
    <w:tmpl w:val="14125016"/>
    <w:lvl w:ilvl="0" w:tplc="E7F4355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12707"/>
    <w:multiLevelType w:val="hybridMultilevel"/>
    <w:tmpl w:val="28221EB6"/>
    <w:lvl w:ilvl="0" w:tplc="18D28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8D353F"/>
    <w:multiLevelType w:val="hybridMultilevel"/>
    <w:tmpl w:val="02BAE216"/>
    <w:lvl w:ilvl="0" w:tplc="857445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681FF3"/>
    <w:multiLevelType w:val="hybridMultilevel"/>
    <w:tmpl w:val="E75C733C"/>
    <w:lvl w:ilvl="0" w:tplc="73AE7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86535"/>
    <w:multiLevelType w:val="hybridMultilevel"/>
    <w:tmpl w:val="444C849C"/>
    <w:lvl w:ilvl="0" w:tplc="CA522430">
      <w:start w:val="1"/>
      <w:numFmt w:val="decimal"/>
      <w:lvlText w:val="%1."/>
      <w:lvlJc w:val="left"/>
      <w:pPr>
        <w:ind w:left="704" w:hanging="420"/>
      </w:pPr>
      <w:rPr>
        <w:rFonts w:hint="eastAsia"/>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2310A1"/>
    <w:multiLevelType w:val="hybridMultilevel"/>
    <w:tmpl w:val="B838C0E8"/>
    <w:lvl w:ilvl="0" w:tplc="4B2AE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9F5095"/>
    <w:multiLevelType w:val="hybridMultilevel"/>
    <w:tmpl w:val="6682F2F4"/>
    <w:lvl w:ilvl="0" w:tplc="804455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6F64DD"/>
    <w:multiLevelType w:val="hybridMultilevel"/>
    <w:tmpl w:val="CFE2AC74"/>
    <w:lvl w:ilvl="0" w:tplc="7A0A31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7F0FA2"/>
    <w:multiLevelType w:val="hybridMultilevel"/>
    <w:tmpl w:val="DCF073AC"/>
    <w:lvl w:ilvl="0" w:tplc="982A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85C88"/>
    <w:multiLevelType w:val="hybridMultilevel"/>
    <w:tmpl w:val="627A7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275C0D"/>
    <w:multiLevelType w:val="singleLevel"/>
    <w:tmpl w:val="45BC9A1C"/>
    <w:lvl w:ilvl="0">
      <w:start w:val="1"/>
      <w:numFmt w:val="decimal"/>
      <w:pStyle w:val="ReferencesChar"/>
      <w:lvlText w:val="%1"/>
      <w:lvlJc w:val="left"/>
      <w:pPr>
        <w:tabs>
          <w:tab w:val="num" w:pos="510"/>
        </w:tabs>
        <w:ind w:left="510" w:hanging="360"/>
      </w:pPr>
      <w:rPr>
        <w:rFonts w:ascii="Times New Roman" w:hAnsi="Times New Roman" w:hint="default"/>
        <w:b w:val="0"/>
        <w:i w:val="0"/>
        <w:sz w:val="16"/>
      </w:rPr>
    </w:lvl>
  </w:abstractNum>
  <w:abstractNum w:abstractNumId="21">
    <w:nsid w:val="65AE0135"/>
    <w:multiLevelType w:val="hybridMultilevel"/>
    <w:tmpl w:val="9D2076EC"/>
    <w:lvl w:ilvl="0" w:tplc="0BECC1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A6A2ED0"/>
    <w:multiLevelType w:val="hybridMultilevel"/>
    <w:tmpl w:val="F348D26A"/>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F4B2F"/>
    <w:multiLevelType w:val="hybridMultilevel"/>
    <w:tmpl w:val="EFA66B7E"/>
    <w:lvl w:ilvl="0" w:tplc="240AEA3E">
      <w:start w:val="1"/>
      <w:numFmt w:val="decimal"/>
      <w:lvlText w:val="[%1]"/>
      <w:lvlJc w:val="left"/>
      <w:pPr>
        <w:ind w:left="36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30D09"/>
    <w:multiLevelType w:val="hybridMultilevel"/>
    <w:tmpl w:val="7E4802B4"/>
    <w:lvl w:ilvl="0" w:tplc="C930DFC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1"/>
  </w:num>
  <w:num w:numId="3">
    <w:abstractNumId w:val="0"/>
  </w:num>
  <w:num w:numId="4">
    <w:abstractNumId w:val="19"/>
  </w:num>
  <w:num w:numId="5">
    <w:abstractNumId w:val="11"/>
  </w:num>
  <w:num w:numId="6">
    <w:abstractNumId w:val="22"/>
  </w:num>
  <w:num w:numId="7">
    <w:abstractNumId w:val="13"/>
  </w:num>
  <w:num w:numId="8">
    <w:abstractNumId w:val="6"/>
  </w:num>
  <w:num w:numId="9">
    <w:abstractNumId w:val="24"/>
  </w:num>
  <w:num w:numId="10">
    <w:abstractNumId w:val="8"/>
  </w:num>
  <w:num w:numId="11">
    <w:abstractNumId w:val="4"/>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15"/>
  </w:num>
  <w:num w:numId="17">
    <w:abstractNumId w:val="16"/>
  </w:num>
  <w:num w:numId="18">
    <w:abstractNumId w:val="3"/>
  </w:num>
  <w:num w:numId="19">
    <w:abstractNumId w:val="21"/>
  </w:num>
  <w:num w:numId="20">
    <w:abstractNumId w:val="10"/>
  </w:num>
  <w:num w:numId="21">
    <w:abstractNumId w:val="7"/>
  </w:num>
  <w:num w:numId="22">
    <w:abstractNumId w:val="2"/>
  </w:num>
  <w:num w:numId="23">
    <w:abstractNumId w:val="9"/>
  </w:num>
  <w:num w:numId="24">
    <w:abstractNumId w:val="5"/>
  </w:num>
  <w:num w:numId="25">
    <w:abstractNumId w:val="12"/>
  </w:num>
  <w:num w:numId="26">
    <w:abstractNumId w:val="14"/>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ID"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441"/>
    <w:rsid w:val="00005A93"/>
    <w:rsid w:val="00006EA6"/>
    <w:rsid w:val="000110AB"/>
    <w:rsid w:val="00017234"/>
    <w:rsid w:val="0002080E"/>
    <w:rsid w:val="00025479"/>
    <w:rsid w:val="00027B4D"/>
    <w:rsid w:val="000315CF"/>
    <w:rsid w:val="00040CB7"/>
    <w:rsid w:val="00046EC5"/>
    <w:rsid w:val="00056207"/>
    <w:rsid w:val="00061FF4"/>
    <w:rsid w:val="00067330"/>
    <w:rsid w:val="000734E5"/>
    <w:rsid w:val="00074F4C"/>
    <w:rsid w:val="00080765"/>
    <w:rsid w:val="00081894"/>
    <w:rsid w:val="00091430"/>
    <w:rsid w:val="000917B9"/>
    <w:rsid w:val="000C3265"/>
    <w:rsid w:val="000C4374"/>
    <w:rsid w:val="000D28C8"/>
    <w:rsid w:val="000D5989"/>
    <w:rsid w:val="000D7A6F"/>
    <w:rsid w:val="000E00D1"/>
    <w:rsid w:val="000E1DC6"/>
    <w:rsid w:val="000E26DD"/>
    <w:rsid w:val="000E4BD5"/>
    <w:rsid w:val="000F4A87"/>
    <w:rsid w:val="00104274"/>
    <w:rsid w:val="00107C87"/>
    <w:rsid w:val="001137E0"/>
    <w:rsid w:val="001218F9"/>
    <w:rsid w:val="00127464"/>
    <w:rsid w:val="0013127D"/>
    <w:rsid w:val="00140438"/>
    <w:rsid w:val="001510A1"/>
    <w:rsid w:val="00153FC0"/>
    <w:rsid w:val="001651ED"/>
    <w:rsid w:val="0017066F"/>
    <w:rsid w:val="00175E6F"/>
    <w:rsid w:val="0018021A"/>
    <w:rsid w:val="00182424"/>
    <w:rsid w:val="001829E0"/>
    <w:rsid w:val="001832EB"/>
    <w:rsid w:val="0018692B"/>
    <w:rsid w:val="00192C29"/>
    <w:rsid w:val="00195693"/>
    <w:rsid w:val="001974E1"/>
    <w:rsid w:val="001A12D8"/>
    <w:rsid w:val="001B40CC"/>
    <w:rsid w:val="001B6E90"/>
    <w:rsid w:val="001D1290"/>
    <w:rsid w:val="001D192A"/>
    <w:rsid w:val="001D2202"/>
    <w:rsid w:val="001D6E5C"/>
    <w:rsid w:val="001E7E95"/>
    <w:rsid w:val="00206650"/>
    <w:rsid w:val="00210E71"/>
    <w:rsid w:val="00217A99"/>
    <w:rsid w:val="0022030E"/>
    <w:rsid w:val="00220338"/>
    <w:rsid w:val="002223E5"/>
    <w:rsid w:val="00223FDF"/>
    <w:rsid w:val="002247DD"/>
    <w:rsid w:val="00226A35"/>
    <w:rsid w:val="00230437"/>
    <w:rsid w:val="002351EA"/>
    <w:rsid w:val="0023661F"/>
    <w:rsid w:val="00236FB5"/>
    <w:rsid w:val="00241A42"/>
    <w:rsid w:val="00243B25"/>
    <w:rsid w:val="002637BD"/>
    <w:rsid w:val="00273FE1"/>
    <w:rsid w:val="002766A5"/>
    <w:rsid w:val="00276F9E"/>
    <w:rsid w:val="002970C2"/>
    <w:rsid w:val="002B4EE5"/>
    <w:rsid w:val="002F3B58"/>
    <w:rsid w:val="002F71B0"/>
    <w:rsid w:val="00302AE6"/>
    <w:rsid w:val="00302F15"/>
    <w:rsid w:val="00313690"/>
    <w:rsid w:val="00314D80"/>
    <w:rsid w:val="00323C6E"/>
    <w:rsid w:val="003319AA"/>
    <w:rsid w:val="00341B1B"/>
    <w:rsid w:val="00345C69"/>
    <w:rsid w:val="00351A84"/>
    <w:rsid w:val="00351AA7"/>
    <w:rsid w:val="003529C1"/>
    <w:rsid w:val="003532E4"/>
    <w:rsid w:val="00360EEC"/>
    <w:rsid w:val="00361C09"/>
    <w:rsid w:val="003758E6"/>
    <w:rsid w:val="00386984"/>
    <w:rsid w:val="00387766"/>
    <w:rsid w:val="003905F4"/>
    <w:rsid w:val="00391659"/>
    <w:rsid w:val="0039298A"/>
    <w:rsid w:val="0039426B"/>
    <w:rsid w:val="003A42C3"/>
    <w:rsid w:val="003A45BB"/>
    <w:rsid w:val="003B2708"/>
    <w:rsid w:val="003B5D63"/>
    <w:rsid w:val="003C4166"/>
    <w:rsid w:val="003D540B"/>
    <w:rsid w:val="003D7AAE"/>
    <w:rsid w:val="003E29D0"/>
    <w:rsid w:val="003E45B6"/>
    <w:rsid w:val="003F092A"/>
    <w:rsid w:val="003F340B"/>
    <w:rsid w:val="00401FFC"/>
    <w:rsid w:val="0040440C"/>
    <w:rsid w:val="004131F0"/>
    <w:rsid w:val="00422A18"/>
    <w:rsid w:val="00426E01"/>
    <w:rsid w:val="00434C2F"/>
    <w:rsid w:val="00436A1E"/>
    <w:rsid w:val="00436EB3"/>
    <w:rsid w:val="00443522"/>
    <w:rsid w:val="004574DF"/>
    <w:rsid w:val="0047246C"/>
    <w:rsid w:val="00476F2F"/>
    <w:rsid w:val="00493FEC"/>
    <w:rsid w:val="00497241"/>
    <w:rsid w:val="004A070C"/>
    <w:rsid w:val="004A6BCE"/>
    <w:rsid w:val="004A7A98"/>
    <w:rsid w:val="004B234A"/>
    <w:rsid w:val="004B2475"/>
    <w:rsid w:val="004B64C8"/>
    <w:rsid w:val="004C0575"/>
    <w:rsid w:val="004D17A8"/>
    <w:rsid w:val="004D63E6"/>
    <w:rsid w:val="004E749C"/>
    <w:rsid w:val="004F55EA"/>
    <w:rsid w:val="00502612"/>
    <w:rsid w:val="00512414"/>
    <w:rsid w:val="005158FA"/>
    <w:rsid w:val="0051657B"/>
    <w:rsid w:val="00525FEF"/>
    <w:rsid w:val="0054172D"/>
    <w:rsid w:val="00542662"/>
    <w:rsid w:val="0054601C"/>
    <w:rsid w:val="00551AEB"/>
    <w:rsid w:val="005635B9"/>
    <w:rsid w:val="005641DB"/>
    <w:rsid w:val="0056670E"/>
    <w:rsid w:val="00573B75"/>
    <w:rsid w:val="00576107"/>
    <w:rsid w:val="005778D9"/>
    <w:rsid w:val="00591B1C"/>
    <w:rsid w:val="005A1B2D"/>
    <w:rsid w:val="005A38D9"/>
    <w:rsid w:val="005A4954"/>
    <w:rsid w:val="005A60F5"/>
    <w:rsid w:val="005A6821"/>
    <w:rsid w:val="005B49B7"/>
    <w:rsid w:val="005B4E58"/>
    <w:rsid w:val="005C25DD"/>
    <w:rsid w:val="005C25E6"/>
    <w:rsid w:val="005C5367"/>
    <w:rsid w:val="005C553E"/>
    <w:rsid w:val="005C5961"/>
    <w:rsid w:val="005E01F3"/>
    <w:rsid w:val="005E499F"/>
    <w:rsid w:val="005F747E"/>
    <w:rsid w:val="006001F8"/>
    <w:rsid w:val="006057EF"/>
    <w:rsid w:val="00606A82"/>
    <w:rsid w:val="00612D46"/>
    <w:rsid w:val="00614911"/>
    <w:rsid w:val="0061530F"/>
    <w:rsid w:val="00627675"/>
    <w:rsid w:val="006325C2"/>
    <w:rsid w:val="00635532"/>
    <w:rsid w:val="00640B34"/>
    <w:rsid w:val="00642826"/>
    <w:rsid w:val="006434C2"/>
    <w:rsid w:val="00644763"/>
    <w:rsid w:val="0065171A"/>
    <w:rsid w:val="00663526"/>
    <w:rsid w:val="00670410"/>
    <w:rsid w:val="00680B3B"/>
    <w:rsid w:val="0068727A"/>
    <w:rsid w:val="006C0DD6"/>
    <w:rsid w:val="006C758E"/>
    <w:rsid w:val="006D54D8"/>
    <w:rsid w:val="006D6676"/>
    <w:rsid w:val="006E4295"/>
    <w:rsid w:val="006F2E47"/>
    <w:rsid w:val="006F45A4"/>
    <w:rsid w:val="006F4FAB"/>
    <w:rsid w:val="006F6351"/>
    <w:rsid w:val="006F75D2"/>
    <w:rsid w:val="00701242"/>
    <w:rsid w:val="00705ED5"/>
    <w:rsid w:val="00706DC3"/>
    <w:rsid w:val="00711FF1"/>
    <w:rsid w:val="00724AAA"/>
    <w:rsid w:val="00733CB3"/>
    <w:rsid w:val="00746830"/>
    <w:rsid w:val="00763CE5"/>
    <w:rsid w:val="0077352C"/>
    <w:rsid w:val="00785783"/>
    <w:rsid w:val="0078694F"/>
    <w:rsid w:val="00793FF0"/>
    <w:rsid w:val="00797CDA"/>
    <w:rsid w:val="007A6E31"/>
    <w:rsid w:val="007C0D30"/>
    <w:rsid w:val="007C4D25"/>
    <w:rsid w:val="007C53B6"/>
    <w:rsid w:val="007D2C13"/>
    <w:rsid w:val="007D7263"/>
    <w:rsid w:val="007E1B39"/>
    <w:rsid w:val="007F7ECC"/>
    <w:rsid w:val="00801325"/>
    <w:rsid w:val="008202DB"/>
    <w:rsid w:val="00821F1D"/>
    <w:rsid w:val="008233D4"/>
    <w:rsid w:val="00823EF9"/>
    <w:rsid w:val="008252A3"/>
    <w:rsid w:val="00832CD6"/>
    <w:rsid w:val="00835100"/>
    <w:rsid w:val="00836796"/>
    <w:rsid w:val="0083765B"/>
    <w:rsid w:val="00837B29"/>
    <w:rsid w:val="00837B6C"/>
    <w:rsid w:val="00846D7D"/>
    <w:rsid w:val="008510A1"/>
    <w:rsid w:val="00851E20"/>
    <w:rsid w:val="008520D5"/>
    <w:rsid w:val="00855E6E"/>
    <w:rsid w:val="00864063"/>
    <w:rsid w:val="008762B3"/>
    <w:rsid w:val="00882054"/>
    <w:rsid w:val="008C5C4A"/>
    <w:rsid w:val="008C7173"/>
    <w:rsid w:val="008D16B2"/>
    <w:rsid w:val="008E063E"/>
    <w:rsid w:val="008F117B"/>
    <w:rsid w:val="008F6EBE"/>
    <w:rsid w:val="00900C74"/>
    <w:rsid w:val="009039C1"/>
    <w:rsid w:val="009059DC"/>
    <w:rsid w:val="00905BD9"/>
    <w:rsid w:val="009133E5"/>
    <w:rsid w:val="00931551"/>
    <w:rsid w:val="00934A45"/>
    <w:rsid w:val="00934DB4"/>
    <w:rsid w:val="00944610"/>
    <w:rsid w:val="009515AF"/>
    <w:rsid w:val="009533CD"/>
    <w:rsid w:val="0096060B"/>
    <w:rsid w:val="00976DB8"/>
    <w:rsid w:val="009806C4"/>
    <w:rsid w:val="00982C46"/>
    <w:rsid w:val="009856E7"/>
    <w:rsid w:val="009A0487"/>
    <w:rsid w:val="009A47FD"/>
    <w:rsid w:val="009B224F"/>
    <w:rsid w:val="009D1C12"/>
    <w:rsid w:val="009F0DF0"/>
    <w:rsid w:val="009F1FA1"/>
    <w:rsid w:val="009F420F"/>
    <w:rsid w:val="009F5AEF"/>
    <w:rsid w:val="009F7D95"/>
    <w:rsid w:val="00A01A56"/>
    <w:rsid w:val="00A05918"/>
    <w:rsid w:val="00A067A0"/>
    <w:rsid w:val="00A10EAE"/>
    <w:rsid w:val="00A12979"/>
    <w:rsid w:val="00A12CA0"/>
    <w:rsid w:val="00A4364C"/>
    <w:rsid w:val="00A47A9A"/>
    <w:rsid w:val="00A519C8"/>
    <w:rsid w:val="00A51A4D"/>
    <w:rsid w:val="00A56280"/>
    <w:rsid w:val="00A609DB"/>
    <w:rsid w:val="00A62BAA"/>
    <w:rsid w:val="00A62C53"/>
    <w:rsid w:val="00A651C7"/>
    <w:rsid w:val="00A70321"/>
    <w:rsid w:val="00A708AC"/>
    <w:rsid w:val="00A73E5F"/>
    <w:rsid w:val="00A7468D"/>
    <w:rsid w:val="00A812BE"/>
    <w:rsid w:val="00AA0135"/>
    <w:rsid w:val="00AA19F6"/>
    <w:rsid w:val="00AA2D38"/>
    <w:rsid w:val="00AB1C40"/>
    <w:rsid w:val="00AC36DD"/>
    <w:rsid w:val="00AC48C0"/>
    <w:rsid w:val="00AD0AB9"/>
    <w:rsid w:val="00AE7A20"/>
    <w:rsid w:val="00AF4977"/>
    <w:rsid w:val="00AF6AB4"/>
    <w:rsid w:val="00B022DE"/>
    <w:rsid w:val="00B031EA"/>
    <w:rsid w:val="00B04D4C"/>
    <w:rsid w:val="00B04E83"/>
    <w:rsid w:val="00B05982"/>
    <w:rsid w:val="00B1253E"/>
    <w:rsid w:val="00B22142"/>
    <w:rsid w:val="00B47AFE"/>
    <w:rsid w:val="00B52F29"/>
    <w:rsid w:val="00B54385"/>
    <w:rsid w:val="00B61DF8"/>
    <w:rsid w:val="00B63AF9"/>
    <w:rsid w:val="00B64C65"/>
    <w:rsid w:val="00B70999"/>
    <w:rsid w:val="00B83F45"/>
    <w:rsid w:val="00B84BB3"/>
    <w:rsid w:val="00BA2AB5"/>
    <w:rsid w:val="00BA79BE"/>
    <w:rsid w:val="00BB03B9"/>
    <w:rsid w:val="00BC5D94"/>
    <w:rsid w:val="00BE206B"/>
    <w:rsid w:val="00BF0087"/>
    <w:rsid w:val="00BF0D48"/>
    <w:rsid w:val="00BF0DC4"/>
    <w:rsid w:val="00C048CB"/>
    <w:rsid w:val="00C21493"/>
    <w:rsid w:val="00C264D3"/>
    <w:rsid w:val="00C45CE7"/>
    <w:rsid w:val="00C61951"/>
    <w:rsid w:val="00C8039C"/>
    <w:rsid w:val="00C87E0F"/>
    <w:rsid w:val="00CC215B"/>
    <w:rsid w:val="00CD1EC8"/>
    <w:rsid w:val="00CD436C"/>
    <w:rsid w:val="00CD5F78"/>
    <w:rsid w:val="00CE177A"/>
    <w:rsid w:val="00CE7370"/>
    <w:rsid w:val="00CF26F8"/>
    <w:rsid w:val="00CF42D4"/>
    <w:rsid w:val="00CF5BF0"/>
    <w:rsid w:val="00D0492D"/>
    <w:rsid w:val="00D055FE"/>
    <w:rsid w:val="00D118C4"/>
    <w:rsid w:val="00D213A9"/>
    <w:rsid w:val="00D2452E"/>
    <w:rsid w:val="00D24E3A"/>
    <w:rsid w:val="00D31D4E"/>
    <w:rsid w:val="00D35268"/>
    <w:rsid w:val="00D37808"/>
    <w:rsid w:val="00D46BA2"/>
    <w:rsid w:val="00D4709F"/>
    <w:rsid w:val="00D54C0A"/>
    <w:rsid w:val="00D626C6"/>
    <w:rsid w:val="00D65393"/>
    <w:rsid w:val="00D72AAD"/>
    <w:rsid w:val="00D75E6C"/>
    <w:rsid w:val="00D81F17"/>
    <w:rsid w:val="00D83F04"/>
    <w:rsid w:val="00D952A9"/>
    <w:rsid w:val="00D97E50"/>
    <w:rsid w:val="00DA0F8F"/>
    <w:rsid w:val="00DA123B"/>
    <w:rsid w:val="00DA1550"/>
    <w:rsid w:val="00DA5347"/>
    <w:rsid w:val="00DB2C92"/>
    <w:rsid w:val="00DD52C5"/>
    <w:rsid w:val="00DE535A"/>
    <w:rsid w:val="00DF4982"/>
    <w:rsid w:val="00E010D9"/>
    <w:rsid w:val="00E102BD"/>
    <w:rsid w:val="00E107D9"/>
    <w:rsid w:val="00E16AC7"/>
    <w:rsid w:val="00E27D8F"/>
    <w:rsid w:val="00E37621"/>
    <w:rsid w:val="00E57FA9"/>
    <w:rsid w:val="00E73C1A"/>
    <w:rsid w:val="00E74A91"/>
    <w:rsid w:val="00E76C58"/>
    <w:rsid w:val="00E839B4"/>
    <w:rsid w:val="00EA0E19"/>
    <w:rsid w:val="00EA24C5"/>
    <w:rsid w:val="00EA7D8A"/>
    <w:rsid w:val="00EB0E01"/>
    <w:rsid w:val="00EB5914"/>
    <w:rsid w:val="00EB5B86"/>
    <w:rsid w:val="00EC3F2F"/>
    <w:rsid w:val="00EC5315"/>
    <w:rsid w:val="00EC6B5B"/>
    <w:rsid w:val="00EC7206"/>
    <w:rsid w:val="00ED194D"/>
    <w:rsid w:val="00ED5FD2"/>
    <w:rsid w:val="00EE33CB"/>
    <w:rsid w:val="00EE5EB4"/>
    <w:rsid w:val="00EF2834"/>
    <w:rsid w:val="00EF6AE8"/>
    <w:rsid w:val="00EF6BE4"/>
    <w:rsid w:val="00EF7AA2"/>
    <w:rsid w:val="00F34376"/>
    <w:rsid w:val="00F4043F"/>
    <w:rsid w:val="00F63E01"/>
    <w:rsid w:val="00F72836"/>
    <w:rsid w:val="00F77408"/>
    <w:rsid w:val="00F81945"/>
    <w:rsid w:val="00F82C4C"/>
    <w:rsid w:val="00F8559B"/>
    <w:rsid w:val="00F90803"/>
    <w:rsid w:val="00F90DCF"/>
    <w:rsid w:val="00F90E72"/>
    <w:rsid w:val="00F90F38"/>
    <w:rsid w:val="00F932AE"/>
    <w:rsid w:val="00FA1147"/>
    <w:rsid w:val="00FD6C93"/>
    <w:rsid w:val="00FF1E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9A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855E6E"/>
    <w:rPr>
      <w:color w:val="0000FF" w:themeColor="hyperlink"/>
      <w:u w:val="single"/>
    </w:rPr>
  </w:style>
  <w:style w:type="table" w:styleId="TableGrid">
    <w:name w:val="Table Grid"/>
    <w:basedOn w:val="TableNormal"/>
    <w:uiPriority w:val="59"/>
    <w:rsid w:val="00A4364C"/>
    <w:rPr>
      <w:rFonts w:asciiTheme="minorHAnsi"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4364C"/>
    <w:pPr>
      <w:widowControl w:val="0"/>
      <w:jc w:val="both"/>
    </w:pPr>
    <w:rPr>
      <w:rFonts w:asciiTheme="majorHAnsi" w:eastAsiaTheme="majorEastAsia" w:hAnsiTheme="majorHAnsi" w:cstheme="majorBidi"/>
      <w:kern w:val="2"/>
      <w:sz w:val="16"/>
      <w:szCs w:val="16"/>
      <w:lang w:val="en-US" w:eastAsia="ja-JP"/>
    </w:rPr>
  </w:style>
  <w:style w:type="character" w:customStyle="1" w:styleId="BalloonTextChar">
    <w:name w:val="Balloon Text Char"/>
    <w:basedOn w:val="DefaultParagraphFont"/>
    <w:link w:val="BalloonText"/>
    <w:uiPriority w:val="99"/>
    <w:rsid w:val="00A4364C"/>
    <w:rPr>
      <w:rFonts w:asciiTheme="majorHAnsi" w:eastAsiaTheme="majorEastAsia" w:hAnsiTheme="majorHAnsi" w:cstheme="majorBidi"/>
      <w:kern w:val="2"/>
      <w:sz w:val="16"/>
      <w:szCs w:val="16"/>
      <w:lang w:val="en-US" w:eastAsia="ja-JP"/>
    </w:rPr>
  </w:style>
  <w:style w:type="paragraph" w:styleId="NoSpacing">
    <w:name w:val="No Spacing"/>
    <w:uiPriority w:val="1"/>
    <w:qFormat/>
    <w:rsid w:val="004D17A8"/>
    <w:pPr>
      <w:widowControl w:val="0"/>
      <w:jc w:val="both"/>
    </w:pPr>
    <w:rPr>
      <w:rFonts w:ascii="Century" w:eastAsia="MS Mincho" w:hAnsi="Century"/>
      <w:kern w:val="2"/>
      <w:sz w:val="21"/>
      <w:szCs w:val="22"/>
      <w:lang w:val="en-US" w:eastAsia="ja-JP"/>
    </w:rPr>
  </w:style>
  <w:style w:type="paragraph" w:styleId="ListParagraph">
    <w:name w:val="List Paragraph"/>
    <w:aliases w:val="Body of text,List Paragraph1,Colorful List - Accent 11,List Paragraph11,Heading 5 Char1,Lis,Body of text+1,Body of text+2,Body of text+3,a SUB"/>
    <w:basedOn w:val="Normal"/>
    <w:link w:val="ListParagraphChar"/>
    <w:uiPriority w:val="34"/>
    <w:qFormat/>
    <w:rsid w:val="00BA2AB5"/>
    <w:pPr>
      <w:widowControl w:val="0"/>
      <w:ind w:leftChars="400" w:left="840"/>
      <w:jc w:val="both"/>
    </w:pPr>
    <w:rPr>
      <w:rFonts w:ascii="Century" w:eastAsia="MS Mincho" w:hAnsi="Century"/>
      <w:kern w:val="2"/>
      <w:sz w:val="21"/>
      <w:lang w:val="en-US" w:eastAsia="ja-JP"/>
    </w:rPr>
  </w:style>
  <w:style w:type="character" w:customStyle="1" w:styleId="mjx-char">
    <w:name w:val="mjx-char"/>
    <w:basedOn w:val="DefaultParagraphFont"/>
    <w:rsid w:val="00612D46"/>
  </w:style>
  <w:style w:type="character" w:customStyle="1" w:styleId="mjxassistivemathml">
    <w:name w:val="mjx_assistive_mathml"/>
    <w:basedOn w:val="DefaultParagraphFont"/>
    <w:rsid w:val="00612D46"/>
  </w:style>
  <w:style w:type="character" w:styleId="Emphasis">
    <w:name w:val="Emphasis"/>
    <w:basedOn w:val="DefaultParagraphFont"/>
    <w:uiPriority w:val="20"/>
    <w:qFormat/>
    <w:rsid w:val="00A708AC"/>
    <w:rPr>
      <w:i/>
      <w:iCs/>
    </w:rPr>
  </w:style>
  <w:style w:type="character" w:customStyle="1" w:styleId="apple-converted-space">
    <w:name w:val="apple-converted-space"/>
    <w:basedOn w:val="DefaultParagraphFont"/>
    <w:rsid w:val="00F72836"/>
  </w:style>
  <w:style w:type="table" w:customStyle="1" w:styleId="TableGridLight1">
    <w:name w:val="Table Grid Light1"/>
    <w:basedOn w:val="TableNormal"/>
    <w:uiPriority w:val="40"/>
    <w:rsid w:val="00436EB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er">
    <w:name w:val="footer"/>
    <w:basedOn w:val="Normal"/>
    <w:link w:val="FooterChar"/>
    <w:uiPriority w:val="99"/>
    <w:unhideWhenUsed/>
    <w:rsid w:val="001829E0"/>
    <w:pPr>
      <w:tabs>
        <w:tab w:val="center" w:pos="4680"/>
        <w:tab w:val="right" w:pos="9360"/>
      </w:tabs>
    </w:pPr>
  </w:style>
  <w:style w:type="character" w:customStyle="1" w:styleId="FooterChar">
    <w:name w:val="Footer Char"/>
    <w:basedOn w:val="DefaultParagraphFont"/>
    <w:link w:val="Footer"/>
    <w:uiPriority w:val="99"/>
    <w:rsid w:val="001829E0"/>
    <w:rPr>
      <w:rFonts w:ascii="Times" w:hAnsi="Times"/>
      <w:sz w:val="22"/>
      <w:lang w:eastAsia="en-US"/>
    </w:rPr>
  </w:style>
  <w:style w:type="paragraph" w:styleId="Header">
    <w:name w:val="header"/>
    <w:basedOn w:val="Normal"/>
    <w:link w:val="HeaderChar"/>
    <w:uiPriority w:val="99"/>
    <w:unhideWhenUsed/>
    <w:rsid w:val="001829E0"/>
    <w:pPr>
      <w:tabs>
        <w:tab w:val="center" w:pos="4680"/>
        <w:tab w:val="right" w:pos="9360"/>
      </w:tabs>
    </w:pPr>
  </w:style>
  <w:style w:type="character" w:customStyle="1" w:styleId="HeaderChar">
    <w:name w:val="Header Char"/>
    <w:basedOn w:val="DefaultParagraphFont"/>
    <w:link w:val="Header"/>
    <w:uiPriority w:val="99"/>
    <w:rsid w:val="001829E0"/>
    <w:rPr>
      <w:rFonts w:ascii="Times" w:hAnsi="Times"/>
      <w:sz w:val="22"/>
      <w:lang w:eastAsia="en-US"/>
    </w:rPr>
  </w:style>
  <w:style w:type="paragraph" w:customStyle="1" w:styleId="ReferencesChar">
    <w:name w:val="References Char"/>
    <w:basedOn w:val="Normal"/>
    <w:rsid w:val="003532E4"/>
    <w:pPr>
      <w:framePr w:wrap="around" w:vAnchor="text" w:hAnchor="text" w:y="1"/>
      <w:numPr>
        <w:numId w:val="14"/>
      </w:numPr>
      <w:jc w:val="both"/>
    </w:pPr>
    <w:rPr>
      <w:rFonts w:ascii="Times New Roman" w:eastAsia="MS Mincho" w:hAnsi="Times New Roman"/>
      <w:sz w:val="16"/>
      <w:lang w:val="en-US" w:eastAsia="ja-JP"/>
    </w:rPr>
  </w:style>
  <w:style w:type="character" w:customStyle="1" w:styleId="ListParagraphChar">
    <w:name w:val="List Paragraph Char"/>
    <w:aliases w:val="Body of text Char,List Paragraph1 Char,Colorful List - Accent 11 Char,List Paragraph11 Char,Heading 5 Char1 Char,Lis Char,Body of text+1 Char,Body of text+2 Char,Body of text+3 Char,a SUB Char"/>
    <w:basedOn w:val="DefaultParagraphFont"/>
    <w:link w:val="ListParagraph"/>
    <w:uiPriority w:val="34"/>
    <w:rsid w:val="00476F2F"/>
    <w:rPr>
      <w:rFonts w:ascii="Century" w:eastAsia="MS Mincho" w:hAnsi="Century"/>
      <w:kern w:val="2"/>
      <w:sz w:val="21"/>
      <w:lang w:val="en-US" w:eastAsia="ja-JP"/>
    </w:rPr>
  </w:style>
  <w:style w:type="character" w:customStyle="1" w:styleId="UnresolvedMention">
    <w:name w:val="Unresolved Mention"/>
    <w:basedOn w:val="DefaultParagraphFont"/>
    <w:uiPriority w:val="99"/>
    <w:semiHidden/>
    <w:unhideWhenUsed/>
    <w:rsid w:val="003319AA"/>
    <w:rPr>
      <w:color w:val="605E5C"/>
      <w:shd w:val="clear" w:color="auto" w:fill="E1DFDD"/>
    </w:rPr>
  </w:style>
  <w:style w:type="character" w:customStyle="1" w:styleId="fontstyle01">
    <w:name w:val="fontstyle01"/>
    <w:basedOn w:val="DefaultParagraphFont"/>
    <w:rsid w:val="003319AA"/>
    <w:rPr>
      <w:rFonts w:ascii="Calibri" w:hAnsi="Calibri" w:cs="Calibri"/>
      <w:b/>
      <w:bCs/>
      <w:color w:val="FF0000"/>
      <w:sz w:val="22"/>
      <w:szCs w:val="22"/>
    </w:rPr>
  </w:style>
  <w:style w:type="character" w:customStyle="1" w:styleId="BodyCharChar">
    <w:name w:val="Body Char Char"/>
    <w:link w:val="BodyChar"/>
    <w:locked/>
    <w:rsid w:val="00E16AC7"/>
    <w:rPr>
      <w:rFonts w:ascii="Times" w:eastAsia="Times New Roman" w:hAnsi="Times"/>
      <w:color w:val="000000"/>
    </w:rPr>
  </w:style>
  <w:style w:type="paragraph" w:customStyle="1" w:styleId="BodyChar">
    <w:name w:val="Body Char"/>
    <w:link w:val="BodyCharChar"/>
    <w:rsid w:val="00E16AC7"/>
    <w:pPr>
      <w:tabs>
        <w:tab w:val="left" w:pos="567"/>
      </w:tabs>
      <w:jc w:val="both"/>
    </w:pPr>
    <w:rPr>
      <w:rFonts w:ascii="Times" w:eastAsia="Times New Roman" w:hAnsi="Times"/>
      <w:color w:val="000000"/>
    </w:rPr>
  </w:style>
  <w:style w:type="character" w:customStyle="1" w:styleId="title-text">
    <w:name w:val="title-text"/>
    <w:basedOn w:val="DefaultParagraphFont"/>
    <w:rsid w:val="00801325"/>
    <w:rPr>
      <w:rFonts w:ascii="Times New Roman" w:hAnsi="Times New Roman" w:cs="Times New Roman" w:hint="default"/>
    </w:rPr>
  </w:style>
  <w:style w:type="character" w:styleId="CommentReference">
    <w:name w:val="annotation reference"/>
    <w:basedOn w:val="DefaultParagraphFont"/>
    <w:uiPriority w:val="99"/>
    <w:semiHidden/>
    <w:unhideWhenUsed/>
    <w:rsid w:val="002970C2"/>
    <w:rPr>
      <w:sz w:val="16"/>
      <w:szCs w:val="16"/>
    </w:rPr>
  </w:style>
  <w:style w:type="paragraph" w:styleId="CommentText">
    <w:name w:val="annotation text"/>
    <w:basedOn w:val="Normal"/>
    <w:link w:val="CommentTextChar"/>
    <w:semiHidden/>
    <w:unhideWhenUsed/>
    <w:rsid w:val="002970C2"/>
    <w:rPr>
      <w:sz w:val="20"/>
    </w:rPr>
  </w:style>
  <w:style w:type="character" w:customStyle="1" w:styleId="CommentTextChar">
    <w:name w:val="Comment Text Char"/>
    <w:basedOn w:val="DefaultParagraphFont"/>
    <w:link w:val="CommentText"/>
    <w:uiPriority w:val="99"/>
    <w:semiHidden/>
    <w:rsid w:val="002970C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970C2"/>
    <w:rPr>
      <w:b/>
      <w:bCs/>
    </w:rPr>
  </w:style>
  <w:style w:type="character" w:customStyle="1" w:styleId="CommentSubjectChar">
    <w:name w:val="Comment Subject Char"/>
    <w:basedOn w:val="CommentTextChar"/>
    <w:link w:val="CommentSubject"/>
    <w:uiPriority w:val="99"/>
    <w:semiHidden/>
    <w:rsid w:val="002970C2"/>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855E6E"/>
    <w:rPr>
      <w:color w:val="0000FF" w:themeColor="hyperlink"/>
      <w:u w:val="single"/>
    </w:rPr>
  </w:style>
  <w:style w:type="table" w:styleId="TableGrid">
    <w:name w:val="Table Grid"/>
    <w:basedOn w:val="TableNormal"/>
    <w:uiPriority w:val="59"/>
    <w:rsid w:val="00A4364C"/>
    <w:rPr>
      <w:rFonts w:asciiTheme="minorHAnsi"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4364C"/>
    <w:pPr>
      <w:widowControl w:val="0"/>
      <w:jc w:val="both"/>
    </w:pPr>
    <w:rPr>
      <w:rFonts w:asciiTheme="majorHAnsi" w:eastAsiaTheme="majorEastAsia" w:hAnsiTheme="majorHAnsi" w:cstheme="majorBidi"/>
      <w:kern w:val="2"/>
      <w:sz w:val="16"/>
      <w:szCs w:val="16"/>
      <w:lang w:val="en-US" w:eastAsia="ja-JP"/>
    </w:rPr>
  </w:style>
  <w:style w:type="character" w:customStyle="1" w:styleId="BalloonTextChar">
    <w:name w:val="Balloon Text Char"/>
    <w:basedOn w:val="DefaultParagraphFont"/>
    <w:link w:val="BalloonText"/>
    <w:uiPriority w:val="99"/>
    <w:rsid w:val="00A4364C"/>
    <w:rPr>
      <w:rFonts w:asciiTheme="majorHAnsi" w:eastAsiaTheme="majorEastAsia" w:hAnsiTheme="majorHAnsi" w:cstheme="majorBidi"/>
      <w:kern w:val="2"/>
      <w:sz w:val="16"/>
      <w:szCs w:val="16"/>
      <w:lang w:val="en-US" w:eastAsia="ja-JP"/>
    </w:rPr>
  </w:style>
  <w:style w:type="paragraph" w:styleId="NoSpacing">
    <w:name w:val="No Spacing"/>
    <w:uiPriority w:val="1"/>
    <w:qFormat/>
    <w:rsid w:val="004D17A8"/>
    <w:pPr>
      <w:widowControl w:val="0"/>
      <w:jc w:val="both"/>
    </w:pPr>
    <w:rPr>
      <w:rFonts w:ascii="Century" w:eastAsia="MS Mincho" w:hAnsi="Century"/>
      <w:kern w:val="2"/>
      <w:sz w:val="21"/>
      <w:szCs w:val="22"/>
      <w:lang w:val="en-US" w:eastAsia="ja-JP"/>
    </w:rPr>
  </w:style>
  <w:style w:type="paragraph" w:styleId="ListParagraph">
    <w:name w:val="List Paragraph"/>
    <w:aliases w:val="Body of text,List Paragraph1,Colorful List - Accent 11,List Paragraph11,Heading 5 Char1,Lis,Body of text+1,Body of text+2,Body of text+3,a SUB"/>
    <w:basedOn w:val="Normal"/>
    <w:link w:val="ListParagraphChar"/>
    <w:uiPriority w:val="34"/>
    <w:qFormat/>
    <w:rsid w:val="00BA2AB5"/>
    <w:pPr>
      <w:widowControl w:val="0"/>
      <w:ind w:leftChars="400" w:left="840"/>
      <w:jc w:val="both"/>
    </w:pPr>
    <w:rPr>
      <w:rFonts w:ascii="Century" w:eastAsia="MS Mincho" w:hAnsi="Century"/>
      <w:kern w:val="2"/>
      <w:sz w:val="21"/>
      <w:lang w:val="en-US" w:eastAsia="ja-JP"/>
    </w:rPr>
  </w:style>
  <w:style w:type="character" w:customStyle="1" w:styleId="mjx-char">
    <w:name w:val="mjx-char"/>
    <w:basedOn w:val="DefaultParagraphFont"/>
    <w:rsid w:val="00612D46"/>
  </w:style>
  <w:style w:type="character" w:customStyle="1" w:styleId="mjxassistivemathml">
    <w:name w:val="mjx_assistive_mathml"/>
    <w:basedOn w:val="DefaultParagraphFont"/>
    <w:rsid w:val="00612D46"/>
  </w:style>
  <w:style w:type="character" w:styleId="Emphasis">
    <w:name w:val="Emphasis"/>
    <w:basedOn w:val="DefaultParagraphFont"/>
    <w:uiPriority w:val="20"/>
    <w:qFormat/>
    <w:rsid w:val="00A708AC"/>
    <w:rPr>
      <w:i/>
      <w:iCs/>
    </w:rPr>
  </w:style>
  <w:style w:type="character" w:customStyle="1" w:styleId="apple-converted-space">
    <w:name w:val="apple-converted-space"/>
    <w:basedOn w:val="DefaultParagraphFont"/>
    <w:rsid w:val="00F72836"/>
  </w:style>
  <w:style w:type="table" w:customStyle="1" w:styleId="TableGridLight1">
    <w:name w:val="Table Grid Light1"/>
    <w:basedOn w:val="TableNormal"/>
    <w:uiPriority w:val="40"/>
    <w:rsid w:val="00436EB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er">
    <w:name w:val="footer"/>
    <w:basedOn w:val="Normal"/>
    <w:link w:val="FooterChar"/>
    <w:uiPriority w:val="99"/>
    <w:unhideWhenUsed/>
    <w:rsid w:val="001829E0"/>
    <w:pPr>
      <w:tabs>
        <w:tab w:val="center" w:pos="4680"/>
        <w:tab w:val="right" w:pos="9360"/>
      </w:tabs>
    </w:pPr>
  </w:style>
  <w:style w:type="character" w:customStyle="1" w:styleId="FooterChar">
    <w:name w:val="Footer Char"/>
    <w:basedOn w:val="DefaultParagraphFont"/>
    <w:link w:val="Footer"/>
    <w:uiPriority w:val="99"/>
    <w:rsid w:val="001829E0"/>
    <w:rPr>
      <w:rFonts w:ascii="Times" w:hAnsi="Times"/>
      <w:sz w:val="22"/>
      <w:lang w:eastAsia="en-US"/>
    </w:rPr>
  </w:style>
  <w:style w:type="paragraph" w:styleId="Header">
    <w:name w:val="header"/>
    <w:basedOn w:val="Normal"/>
    <w:link w:val="HeaderChar"/>
    <w:uiPriority w:val="99"/>
    <w:unhideWhenUsed/>
    <w:rsid w:val="001829E0"/>
    <w:pPr>
      <w:tabs>
        <w:tab w:val="center" w:pos="4680"/>
        <w:tab w:val="right" w:pos="9360"/>
      </w:tabs>
    </w:pPr>
  </w:style>
  <w:style w:type="character" w:customStyle="1" w:styleId="HeaderChar">
    <w:name w:val="Header Char"/>
    <w:basedOn w:val="DefaultParagraphFont"/>
    <w:link w:val="Header"/>
    <w:uiPriority w:val="99"/>
    <w:rsid w:val="001829E0"/>
    <w:rPr>
      <w:rFonts w:ascii="Times" w:hAnsi="Times"/>
      <w:sz w:val="22"/>
      <w:lang w:eastAsia="en-US"/>
    </w:rPr>
  </w:style>
  <w:style w:type="paragraph" w:customStyle="1" w:styleId="ReferencesChar">
    <w:name w:val="References Char"/>
    <w:basedOn w:val="Normal"/>
    <w:rsid w:val="003532E4"/>
    <w:pPr>
      <w:framePr w:wrap="around" w:vAnchor="text" w:hAnchor="text" w:y="1"/>
      <w:numPr>
        <w:numId w:val="14"/>
      </w:numPr>
      <w:jc w:val="both"/>
    </w:pPr>
    <w:rPr>
      <w:rFonts w:ascii="Times New Roman" w:eastAsia="MS Mincho" w:hAnsi="Times New Roman"/>
      <w:sz w:val="16"/>
      <w:lang w:val="en-US" w:eastAsia="ja-JP"/>
    </w:rPr>
  </w:style>
  <w:style w:type="character" w:customStyle="1" w:styleId="ListParagraphChar">
    <w:name w:val="List Paragraph Char"/>
    <w:aliases w:val="Body of text Char,List Paragraph1 Char,Colorful List - Accent 11 Char,List Paragraph11 Char,Heading 5 Char1 Char,Lis Char,Body of text+1 Char,Body of text+2 Char,Body of text+3 Char,a SUB Char"/>
    <w:basedOn w:val="DefaultParagraphFont"/>
    <w:link w:val="ListParagraph"/>
    <w:uiPriority w:val="34"/>
    <w:rsid w:val="00476F2F"/>
    <w:rPr>
      <w:rFonts w:ascii="Century" w:eastAsia="MS Mincho" w:hAnsi="Century"/>
      <w:kern w:val="2"/>
      <w:sz w:val="21"/>
      <w:lang w:val="en-US" w:eastAsia="ja-JP"/>
    </w:rPr>
  </w:style>
  <w:style w:type="character" w:customStyle="1" w:styleId="UnresolvedMention">
    <w:name w:val="Unresolved Mention"/>
    <w:basedOn w:val="DefaultParagraphFont"/>
    <w:uiPriority w:val="99"/>
    <w:semiHidden/>
    <w:unhideWhenUsed/>
    <w:rsid w:val="003319AA"/>
    <w:rPr>
      <w:color w:val="605E5C"/>
      <w:shd w:val="clear" w:color="auto" w:fill="E1DFDD"/>
    </w:rPr>
  </w:style>
  <w:style w:type="character" w:customStyle="1" w:styleId="fontstyle01">
    <w:name w:val="fontstyle01"/>
    <w:basedOn w:val="DefaultParagraphFont"/>
    <w:rsid w:val="003319AA"/>
    <w:rPr>
      <w:rFonts w:ascii="Calibri" w:hAnsi="Calibri" w:cs="Calibri"/>
      <w:b/>
      <w:bCs/>
      <w:color w:val="FF0000"/>
      <w:sz w:val="22"/>
      <w:szCs w:val="22"/>
    </w:rPr>
  </w:style>
  <w:style w:type="character" w:customStyle="1" w:styleId="BodyCharChar">
    <w:name w:val="Body Char Char"/>
    <w:link w:val="BodyChar"/>
    <w:locked/>
    <w:rsid w:val="00E16AC7"/>
    <w:rPr>
      <w:rFonts w:ascii="Times" w:eastAsia="Times New Roman" w:hAnsi="Times"/>
      <w:color w:val="000000"/>
    </w:rPr>
  </w:style>
  <w:style w:type="paragraph" w:customStyle="1" w:styleId="BodyChar">
    <w:name w:val="Body Char"/>
    <w:link w:val="BodyCharChar"/>
    <w:rsid w:val="00E16AC7"/>
    <w:pPr>
      <w:tabs>
        <w:tab w:val="left" w:pos="567"/>
      </w:tabs>
      <w:jc w:val="both"/>
    </w:pPr>
    <w:rPr>
      <w:rFonts w:ascii="Times" w:eastAsia="Times New Roman" w:hAnsi="Times"/>
      <w:color w:val="000000"/>
    </w:rPr>
  </w:style>
  <w:style w:type="character" w:customStyle="1" w:styleId="title-text">
    <w:name w:val="title-text"/>
    <w:basedOn w:val="DefaultParagraphFont"/>
    <w:rsid w:val="00801325"/>
    <w:rPr>
      <w:rFonts w:ascii="Times New Roman" w:hAnsi="Times New Roman" w:cs="Times New Roman" w:hint="default"/>
    </w:rPr>
  </w:style>
  <w:style w:type="character" w:styleId="CommentReference">
    <w:name w:val="annotation reference"/>
    <w:basedOn w:val="DefaultParagraphFont"/>
    <w:uiPriority w:val="99"/>
    <w:semiHidden/>
    <w:unhideWhenUsed/>
    <w:rsid w:val="002970C2"/>
    <w:rPr>
      <w:sz w:val="16"/>
      <w:szCs w:val="16"/>
    </w:rPr>
  </w:style>
  <w:style w:type="paragraph" w:styleId="CommentText">
    <w:name w:val="annotation text"/>
    <w:basedOn w:val="Normal"/>
    <w:link w:val="CommentTextChar"/>
    <w:semiHidden/>
    <w:unhideWhenUsed/>
    <w:rsid w:val="002970C2"/>
    <w:rPr>
      <w:sz w:val="20"/>
    </w:rPr>
  </w:style>
  <w:style w:type="character" w:customStyle="1" w:styleId="CommentTextChar">
    <w:name w:val="Comment Text Char"/>
    <w:basedOn w:val="DefaultParagraphFont"/>
    <w:link w:val="CommentText"/>
    <w:uiPriority w:val="99"/>
    <w:semiHidden/>
    <w:rsid w:val="002970C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970C2"/>
    <w:rPr>
      <w:b/>
      <w:bCs/>
    </w:rPr>
  </w:style>
  <w:style w:type="character" w:customStyle="1" w:styleId="CommentSubjectChar">
    <w:name w:val="Comment Subject Char"/>
    <w:basedOn w:val="CommentTextChar"/>
    <w:link w:val="CommentSubject"/>
    <w:uiPriority w:val="99"/>
    <w:semiHidden/>
    <w:rsid w:val="002970C2"/>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3561">
      <w:bodyDiv w:val="1"/>
      <w:marLeft w:val="0"/>
      <w:marRight w:val="0"/>
      <w:marTop w:val="0"/>
      <w:marBottom w:val="0"/>
      <w:divBdr>
        <w:top w:val="none" w:sz="0" w:space="0" w:color="auto"/>
        <w:left w:val="none" w:sz="0" w:space="0" w:color="auto"/>
        <w:bottom w:val="none" w:sz="0" w:space="0" w:color="auto"/>
        <w:right w:val="none" w:sz="0" w:space="0" w:color="auto"/>
      </w:divBdr>
    </w:div>
    <w:div w:id="695816134">
      <w:bodyDiv w:val="1"/>
      <w:marLeft w:val="0"/>
      <w:marRight w:val="0"/>
      <w:marTop w:val="0"/>
      <w:marBottom w:val="0"/>
      <w:divBdr>
        <w:top w:val="none" w:sz="0" w:space="0" w:color="auto"/>
        <w:left w:val="none" w:sz="0" w:space="0" w:color="auto"/>
        <w:bottom w:val="none" w:sz="0" w:space="0" w:color="auto"/>
        <w:right w:val="none" w:sz="0" w:space="0" w:color="auto"/>
      </w:divBdr>
    </w:div>
    <w:div w:id="915676225">
      <w:bodyDiv w:val="1"/>
      <w:marLeft w:val="0"/>
      <w:marRight w:val="0"/>
      <w:marTop w:val="0"/>
      <w:marBottom w:val="0"/>
      <w:divBdr>
        <w:top w:val="none" w:sz="0" w:space="0" w:color="auto"/>
        <w:left w:val="none" w:sz="0" w:space="0" w:color="auto"/>
        <w:bottom w:val="none" w:sz="0" w:space="0" w:color="auto"/>
        <w:right w:val="none" w:sz="0" w:space="0" w:color="auto"/>
      </w:divBdr>
    </w:div>
    <w:div w:id="1047336039">
      <w:bodyDiv w:val="1"/>
      <w:marLeft w:val="0"/>
      <w:marRight w:val="0"/>
      <w:marTop w:val="0"/>
      <w:marBottom w:val="0"/>
      <w:divBdr>
        <w:top w:val="none" w:sz="0" w:space="0" w:color="auto"/>
        <w:left w:val="none" w:sz="0" w:space="0" w:color="auto"/>
        <w:bottom w:val="none" w:sz="0" w:space="0" w:color="auto"/>
        <w:right w:val="none" w:sz="0" w:space="0" w:color="auto"/>
      </w:divBdr>
    </w:div>
    <w:div w:id="1150949005">
      <w:bodyDiv w:val="1"/>
      <w:marLeft w:val="0"/>
      <w:marRight w:val="0"/>
      <w:marTop w:val="0"/>
      <w:marBottom w:val="0"/>
      <w:divBdr>
        <w:top w:val="none" w:sz="0" w:space="0" w:color="auto"/>
        <w:left w:val="none" w:sz="0" w:space="0" w:color="auto"/>
        <w:bottom w:val="none" w:sz="0" w:space="0" w:color="auto"/>
        <w:right w:val="none" w:sz="0" w:space="0" w:color="auto"/>
      </w:divBdr>
    </w:div>
    <w:div w:id="1159270941">
      <w:bodyDiv w:val="1"/>
      <w:marLeft w:val="0"/>
      <w:marRight w:val="0"/>
      <w:marTop w:val="0"/>
      <w:marBottom w:val="0"/>
      <w:divBdr>
        <w:top w:val="none" w:sz="0" w:space="0" w:color="auto"/>
        <w:left w:val="none" w:sz="0" w:space="0" w:color="auto"/>
        <w:bottom w:val="none" w:sz="0" w:space="0" w:color="auto"/>
        <w:right w:val="none" w:sz="0" w:space="0" w:color="auto"/>
      </w:divBdr>
    </w:div>
    <w:div w:id="1214925386">
      <w:bodyDiv w:val="1"/>
      <w:marLeft w:val="0"/>
      <w:marRight w:val="0"/>
      <w:marTop w:val="0"/>
      <w:marBottom w:val="0"/>
      <w:divBdr>
        <w:top w:val="none" w:sz="0" w:space="0" w:color="auto"/>
        <w:left w:val="none" w:sz="0" w:space="0" w:color="auto"/>
        <w:bottom w:val="none" w:sz="0" w:space="0" w:color="auto"/>
        <w:right w:val="none" w:sz="0" w:space="0" w:color="auto"/>
      </w:divBdr>
    </w:div>
    <w:div w:id="1292596210">
      <w:bodyDiv w:val="1"/>
      <w:marLeft w:val="0"/>
      <w:marRight w:val="0"/>
      <w:marTop w:val="0"/>
      <w:marBottom w:val="0"/>
      <w:divBdr>
        <w:top w:val="none" w:sz="0" w:space="0" w:color="auto"/>
        <w:left w:val="none" w:sz="0" w:space="0" w:color="auto"/>
        <w:bottom w:val="none" w:sz="0" w:space="0" w:color="auto"/>
        <w:right w:val="none" w:sz="0" w:space="0" w:color="auto"/>
      </w:divBdr>
    </w:div>
    <w:div w:id="1412124630">
      <w:bodyDiv w:val="1"/>
      <w:marLeft w:val="0"/>
      <w:marRight w:val="0"/>
      <w:marTop w:val="0"/>
      <w:marBottom w:val="0"/>
      <w:divBdr>
        <w:top w:val="none" w:sz="0" w:space="0" w:color="auto"/>
        <w:left w:val="none" w:sz="0" w:space="0" w:color="auto"/>
        <w:bottom w:val="none" w:sz="0" w:space="0" w:color="auto"/>
        <w:right w:val="none" w:sz="0" w:space="0" w:color="auto"/>
      </w:divBdr>
    </w:div>
    <w:div w:id="1609006510">
      <w:bodyDiv w:val="1"/>
      <w:marLeft w:val="0"/>
      <w:marRight w:val="0"/>
      <w:marTop w:val="0"/>
      <w:marBottom w:val="0"/>
      <w:divBdr>
        <w:top w:val="none" w:sz="0" w:space="0" w:color="auto"/>
        <w:left w:val="none" w:sz="0" w:space="0" w:color="auto"/>
        <w:bottom w:val="none" w:sz="0" w:space="0" w:color="auto"/>
        <w:right w:val="none" w:sz="0" w:space="0" w:color="auto"/>
      </w:divBdr>
    </w:div>
    <w:div w:id="2081900866">
      <w:bodyDiv w:val="1"/>
      <w:marLeft w:val="0"/>
      <w:marRight w:val="0"/>
      <w:marTop w:val="0"/>
      <w:marBottom w:val="0"/>
      <w:divBdr>
        <w:top w:val="none" w:sz="0" w:space="0" w:color="auto"/>
        <w:left w:val="none" w:sz="0" w:space="0" w:color="auto"/>
        <w:bottom w:val="none" w:sz="0" w:space="0" w:color="auto"/>
        <w:right w:val="none" w:sz="0" w:space="0" w:color="auto"/>
      </w:divBdr>
    </w:div>
    <w:div w:id="21204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ryoandrinugroho@gmail.com" TargetMode="Externa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7C86-9ED5-48DD-9A13-1DC2ED25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TotalTime>
  <Pages>6</Pages>
  <Words>11594</Words>
  <Characters>66092</Characters>
  <Application>Microsoft Office Word</Application>
  <DocSecurity>0</DocSecurity>
  <Lines>550</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77531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3</cp:revision>
  <cp:lastPrinted>2019-12-10T16:28:00Z</cp:lastPrinted>
  <dcterms:created xsi:type="dcterms:W3CDTF">2020-11-17T12:37:00Z</dcterms:created>
  <dcterms:modified xsi:type="dcterms:W3CDTF">2020-11-17T19:37:00Z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d7efd9a8-c92c-3e87-9f47-ae1dc04d7df6</vt:lpwstr>
  </property>
  <property fmtid="{D5CDD505-2E9C-101B-9397-08002B2CF9AE}" pid="24" name="Mendeley Citation Style_1">
    <vt:lpwstr>http://www.zotero.org/styles/journal-of-physics-conference-series</vt:lpwstr>
  </property>
</Properties>
</file>